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9EAD3F">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3A1AC958">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17351251">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5DA64D74">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2A2864E0">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4C8539AE">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6F8E491F">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178C097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仿宋_GB2312"/>
          <w:b w:val="0"/>
          <w:bCs w:val="0"/>
          <w:sz w:val="32"/>
          <w:szCs w:val="32"/>
        </w:rPr>
      </w:pPr>
      <w:r>
        <w:rPr>
          <w:rFonts w:hint="eastAsia" w:ascii="宋体" w:hAnsi="宋体" w:eastAsia="仿宋_GB2312"/>
          <w:b w:val="0"/>
          <w:bCs w:val="0"/>
          <w:sz w:val="32"/>
          <w:szCs w:val="32"/>
        </w:rPr>
        <w:t>赣市府办</w:t>
      </w:r>
      <w:r>
        <w:rPr>
          <w:rFonts w:hint="eastAsia" w:ascii="宋体" w:hAnsi="宋体" w:eastAsia="仿宋_GB2312"/>
          <w:b w:val="0"/>
          <w:bCs w:val="0"/>
          <w:sz w:val="32"/>
          <w:szCs w:val="32"/>
          <w:lang w:eastAsia="zh-CN"/>
        </w:rPr>
        <w:t>字</w:t>
      </w:r>
      <w:r>
        <w:rPr>
          <w:rFonts w:hint="eastAsia" w:ascii="宋体" w:hAnsi="宋体" w:eastAsia="仿宋_GB2312"/>
          <w:b w:val="0"/>
          <w:bCs w:val="0"/>
          <w:sz w:val="32"/>
          <w:szCs w:val="32"/>
        </w:rPr>
        <w:t>〔202</w:t>
      </w:r>
      <w:r>
        <w:rPr>
          <w:rFonts w:hint="default" w:ascii="宋体" w:hAnsi="宋体" w:eastAsia="仿宋_GB2312"/>
          <w:b w:val="0"/>
          <w:bCs w:val="0"/>
          <w:sz w:val="32"/>
          <w:szCs w:val="32"/>
          <w:lang w:val="en" w:eastAsia="zh-CN"/>
        </w:rPr>
        <w:t>5</w:t>
      </w:r>
      <w:r>
        <w:rPr>
          <w:rFonts w:hint="eastAsia" w:ascii="宋体" w:hAnsi="宋体" w:eastAsia="仿宋_GB2312"/>
          <w:b w:val="0"/>
          <w:bCs w:val="0"/>
          <w:sz w:val="32"/>
          <w:szCs w:val="32"/>
        </w:rPr>
        <w:t>〕</w:t>
      </w:r>
      <w:r>
        <w:rPr>
          <w:rFonts w:hint="eastAsia" w:ascii="宋体" w:hAnsi="宋体" w:eastAsia="仿宋_GB2312"/>
          <w:b w:val="0"/>
          <w:bCs w:val="0"/>
          <w:sz w:val="32"/>
          <w:szCs w:val="32"/>
          <w:lang w:val="en-US" w:eastAsia="zh-CN"/>
        </w:rPr>
        <w:t>6</w:t>
      </w:r>
      <w:r>
        <w:rPr>
          <w:rFonts w:hint="default" w:ascii="宋体" w:hAnsi="宋体" w:eastAsia="仿宋_GB2312"/>
          <w:b w:val="0"/>
          <w:bCs w:val="0"/>
          <w:sz w:val="32"/>
          <w:szCs w:val="32"/>
          <w:lang w:val="en" w:eastAsia="zh-CN"/>
        </w:rPr>
        <w:t>3</w:t>
      </w:r>
      <w:r>
        <w:rPr>
          <w:rFonts w:hint="eastAsia" w:ascii="宋体" w:hAnsi="宋体" w:eastAsia="仿宋_GB2312"/>
          <w:b w:val="0"/>
          <w:bCs w:val="0"/>
          <w:sz w:val="32"/>
          <w:szCs w:val="32"/>
        </w:rPr>
        <w:t>号</w:t>
      </w:r>
    </w:p>
    <w:p w14:paraId="2EA64B7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仿宋_GB2312"/>
          <w:b w:val="0"/>
          <w:bCs w:val="0"/>
          <w:sz w:val="32"/>
          <w:szCs w:val="32"/>
        </w:rPr>
      </w:pPr>
    </w:p>
    <w:p w14:paraId="56055F34">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宋体" w:hAnsi="宋体" w:eastAsia="华文中宋" w:cs="Arial"/>
          <w:b w:val="0"/>
          <w:bCs w:val="0"/>
          <w:kern w:val="36"/>
          <w:sz w:val="36"/>
          <w:szCs w:val="36"/>
        </w:rPr>
      </w:pPr>
    </w:p>
    <w:p w14:paraId="6105CD1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方正小标宋_GBK" w:cs="方正小标宋_GBK"/>
          <w:sz w:val="44"/>
          <w:szCs w:val="52"/>
          <w:lang w:eastAsia="zh-CN"/>
        </w:rPr>
      </w:pPr>
      <w:r>
        <w:rPr>
          <w:rFonts w:hint="eastAsia" w:ascii="宋体" w:hAnsi="宋体" w:eastAsia="方正小标宋_GBK" w:cs="方正小标宋_GBK"/>
          <w:sz w:val="44"/>
          <w:szCs w:val="52"/>
          <w:lang w:eastAsia="zh-CN"/>
        </w:rPr>
        <w:t>赣州市人民政府办公室</w:t>
      </w:r>
    </w:p>
    <w:p w14:paraId="0FCA496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方正小标宋_GBK" w:cs="方正小标宋_GBK"/>
          <w:sz w:val="44"/>
          <w:szCs w:val="44"/>
          <w:lang w:val="en-US" w:eastAsia="zh-CN"/>
        </w:rPr>
      </w:pPr>
      <w:r>
        <w:rPr>
          <w:rFonts w:hint="eastAsia" w:ascii="宋体" w:hAnsi="宋体" w:eastAsia="方正小标宋_GBK" w:cs="方正小标宋_GBK"/>
          <w:sz w:val="44"/>
          <w:szCs w:val="44"/>
          <w:lang w:val="en-US" w:eastAsia="zh-CN"/>
        </w:rPr>
        <w:t>关于印发赣州市“</w:t>
      </w:r>
      <w:bookmarkStart w:id="0" w:name="_GoBack"/>
      <w:r>
        <w:rPr>
          <w:rFonts w:hint="eastAsia" w:ascii="宋体" w:hAnsi="宋体" w:eastAsia="方正小标宋_GBK" w:cs="方正小标宋_GBK"/>
          <w:sz w:val="44"/>
          <w:szCs w:val="44"/>
          <w:lang w:val="en-US" w:eastAsia="zh-CN"/>
        </w:rPr>
        <w:t>路网畅通工程</w:t>
      </w:r>
      <w:bookmarkEnd w:id="0"/>
      <w:r>
        <w:rPr>
          <w:rFonts w:hint="eastAsia" w:ascii="宋体" w:hAnsi="宋体" w:eastAsia="方正小标宋_GBK" w:cs="方正小标宋_GBK"/>
          <w:sz w:val="44"/>
          <w:szCs w:val="44"/>
          <w:lang w:val="en-US" w:eastAsia="zh-CN"/>
        </w:rPr>
        <w:t>”实施方案</w:t>
      </w:r>
    </w:p>
    <w:p w14:paraId="1EDFF10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方正小标宋_GBK" w:cs="方正小标宋_GBK"/>
          <w:sz w:val="44"/>
          <w:szCs w:val="44"/>
          <w:lang w:val="en-US" w:eastAsia="zh-CN"/>
        </w:rPr>
      </w:pPr>
      <w:r>
        <w:rPr>
          <w:rFonts w:hint="eastAsia" w:ascii="宋体" w:hAnsi="宋体" w:eastAsia="方正小标宋_GBK" w:cs="方正小标宋_GBK"/>
          <w:sz w:val="44"/>
          <w:szCs w:val="44"/>
          <w:lang w:val="en-US" w:eastAsia="zh-CN"/>
        </w:rPr>
        <w:t>（2025—2030年）的通知</w:t>
      </w:r>
    </w:p>
    <w:p w14:paraId="2CC70DD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方正小标宋_GBK" w:cs="方正小标宋_GBK"/>
          <w:sz w:val="44"/>
          <w:szCs w:val="44"/>
          <w:lang w:val="en-US" w:eastAsia="zh-CN"/>
        </w:rPr>
      </w:pPr>
    </w:p>
    <w:p w14:paraId="112E856A">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宋体" w:hAnsi="宋体" w:eastAsia="仿宋_GB2312" w:cs="仿宋_GB2312"/>
          <w:spacing w:val="-6"/>
          <w:sz w:val="32"/>
          <w:szCs w:val="32"/>
          <w:lang w:val="en-US" w:eastAsia="zh-CN"/>
        </w:rPr>
      </w:pPr>
      <w:r>
        <w:rPr>
          <w:rFonts w:hint="eastAsia" w:ascii="宋体" w:hAnsi="宋体" w:eastAsia="仿宋_GB2312" w:cs="仿宋_GB2312"/>
          <w:spacing w:val="-6"/>
          <w:sz w:val="32"/>
          <w:szCs w:val="32"/>
          <w:lang w:val="en-US" w:eastAsia="zh-CN"/>
        </w:rPr>
        <w:t>各县（市、区）人民政府，市政府有关部门，市属、驻市有关单位：</w:t>
      </w:r>
    </w:p>
    <w:p w14:paraId="75BB0408">
      <w:pPr>
        <w:keepNext w:val="0"/>
        <w:keepLines w:val="0"/>
        <w:pageBreakBefore w:val="0"/>
        <w:widowControl w:val="0"/>
        <w:kinsoku/>
        <w:wordWrap/>
        <w:overflowPunct/>
        <w:topLinePunct w:val="0"/>
        <w:autoSpaceDE/>
        <w:autoSpaceDN/>
        <w:bidi w:val="0"/>
        <w:adjustRightInd/>
        <w:snapToGrid/>
        <w:spacing w:line="500" w:lineRule="exact"/>
        <w:ind w:firstLine="628" w:firstLineChars="200"/>
        <w:jc w:val="both"/>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《赣州市“路网畅通工程”实施方案（2025</w:t>
      </w:r>
      <w:r>
        <w:rPr>
          <w:rFonts w:hint="default" w:ascii="宋体" w:hAnsi="宋体" w:eastAsia="仿宋_GB2312" w:cs="仿宋_GB2312"/>
          <w:sz w:val="32"/>
          <w:szCs w:val="32"/>
          <w:lang w:val="en" w:eastAsia="zh-CN"/>
        </w:rPr>
        <w:t>—</w:t>
      </w:r>
      <w:r>
        <w:rPr>
          <w:rFonts w:hint="eastAsia" w:ascii="宋体" w:hAnsi="宋体" w:eastAsia="仿宋_GB2312" w:cs="仿宋_GB2312"/>
          <w:sz w:val="32"/>
          <w:szCs w:val="32"/>
          <w:lang w:val="en-US" w:eastAsia="zh-CN"/>
        </w:rPr>
        <w:t>2030年）》已经市政府第83次常务会议审议通过，现印发给你们，请认真抓好落实。</w:t>
      </w:r>
    </w:p>
    <w:p w14:paraId="0591EBFF">
      <w:pPr>
        <w:pStyle w:val="36"/>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仿宋_GB2312"/>
          <w:b w:val="0"/>
          <w:bCs w:val="0"/>
          <w:spacing w:val="-20"/>
          <w:sz w:val="32"/>
          <w:szCs w:val="32"/>
        </w:rPr>
      </w:pPr>
    </w:p>
    <w:p w14:paraId="454EB2B1">
      <w:pPr>
        <w:pStyle w:val="36"/>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仿宋_GB2312"/>
          <w:b w:val="0"/>
          <w:bCs w:val="0"/>
          <w:spacing w:val="-20"/>
          <w:sz w:val="32"/>
          <w:szCs w:val="32"/>
        </w:rPr>
      </w:pPr>
    </w:p>
    <w:p w14:paraId="36929A5D">
      <w:pPr>
        <w:pStyle w:val="36"/>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仿宋_GB2312"/>
          <w:b w:val="0"/>
          <w:bCs w:val="0"/>
          <w:spacing w:val="-20"/>
          <w:sz w:val="32"/>
          <w:szCs w:val="32"/>
        </w:rPr>
      </w:pPr>
    </w:p>
    <w:p w14:paraId="5AA6EF4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仿宋_GB2312" w:cs="仿宋_GB2312"/>
          <w:b w:val="0"/>
          <w:bCs w:val="0"/>
          <w:sz w:val="32"/>
          <w:szCs w:val="32"/>
        </w:rPr>
      </w:pPr>
    </w:p>
    <w:p w14:paraId="0F8FB5B2">
      <w:pPr>
        <w:keepNext w:val="0"/>
        <w:keepLines w:val="0"/>
        <w:pageBreakBefore w:val="0"/>
        <w:widowControl w:val="0"/>
        <w:tabs>
          <w:tab w:val="left" w:pos="7461"/>
        </w:tabs>
        <w:kinsoku/>
        <w:wordWrap/>
        <w:overflowPunct/>
        <w:topLinePunct w:val="0"/>
        <w:autoSpaceDE/>
        <w:autoSpaceDN/>
        <w:bidi w:val="0"/>
        <w:adjustRightInd/>
        <w:snapToGrid/>
        <w:spacing w:line="500" w:lineRule="exact"/>
        <w:ind w:right="1232" w:rightChars="604"/>
        <w:jc w:val="right"/>
        <w:textAlignment w:val="auto"/>
        <w:rPr>
          <w:rFonts w:hint="eastAsia" w:ascii="宋体" w:hAnsi="宋体" w:eastAsia="仿宋_GB2312"/>
          <w:b w:val="0"/>
          <w:bCs w:val="0"/>
          <w:spacing w:val="40"/>
          <w:sz w:val="32"/>
          <w:szCs w:val="32"/>
        </w:rPr>
      </w:pPr>
      <w:r>
        <w:rPr>
          <w:rFonts w:hint="eastAsia" w:ascii="宋体" w:hAnsi="宋体" w:eastAsia="仿宋_GB2312"/>
          <w:b w:val="0"/>
          <w:bCs w:val="0"/>
          <w:spacing w:val="40"/>
          <w:sz w:val="32"/>
          <w:szCs w:val="32"/>
        </w:rPr>
        <w:t>202</w:t>
      </w:r>
      <w:r>
        <w:rPr>
          <w:rFonts w:hint="default" w:ascii="宋体" w:hAnsi="宋体" w:eastAsia="仿宋_GB2312"/>
          <w:b w:val="0"/>
          <w:bCs w:val="0"/>
          <w:spacing w:val="40"/>
          <w:sz w:val="32"/>
          <w:szCs w:val="32"/>
          <w:lang w:val="en" w:eastAsia="zh-CN"/>
        </w:rPr>
        <w:t>5</w:t>
      </w:r>
      <w:r>
        <w:rPr>
          <w:rFonts w:hint="eastAsia" w:ascii="宋体" w:hAnsi="宋体" w:eastAsia="仿宋_GB2312"/>
          <w:b w:val="0"/>
          <w:bCs w:val="0"/>
          <w:spacing w:val="40"/>
          <w:sz w:val="32"/>
          <w:szCs w:val="32"/>
        </w:rPr>
        <w:t>年</w:t>
      </w:r>
      <w:r>
        <w:rPr>
          <w:rFonts w:hint="eastAsia" w:ascii="宋体" w:hAnsi="宋体" w:eastAsia="仿宋_GB2312"/>
          <w:b w:val="0"/>
          <w:bCs w:val="0"/>
          <w:spacing w:val="40"/>
          <w:sz w:val="32"/>
          <w:szCs w:val="32"/>
          <w:lang w:val="en-US" w:eastAsia="zh-CN"/>
        </w:rPr>
        <w:t>12</w:t>
      </w:r>
      <w:r>
        <w:rPr>
          <w:rFonts w:hint="eastAsia" w:ascii="宋体" w:hAnsi="宋体" w:eastAsia="仿宋_GB2312"/>
          <w:b w:val="0"/>
          <w:bCs w:val="0"/>
          <w:spacing w:val="40"/>
          <w:sz w:val="32"/>
          <w:szCs w:val="32"/>
        </w:rPr>
        <w:t>月</w:t>
      </w:r>
      <w:r>
        <w:rPr>
          <w:rFonts w:hint="default" w:ascii="宋体" w:hAnsi="宋体" w:eastAsia="仿宋_GB2312"/>
          <w:b w:val="0"/>
          <w:bCs w:val="0"/>
          <w:spacing w:val="40"/>
          <w:sz w:val="32"/>
          <w:szCs w:val="32"/>
          <w:lang w:val="en" w:eastAsia="zh-CN"/>
        </w:rPr>
        <w:t>16</w:t>
      </w:r>
      <w:r>
        <w:rPr>
          <w:rFonts w:hint="eastAsia" w:ascii="宋体" w:hAnsi="宋体" w:eastAsia="仿宋_GB2312"/>
          <w:b w:val="0"/>
          <w:bCs w:val="0"/>
          <w:spacing w:val="40"/>
          <w:sz w:val="32"/>
          <w:szCs w:val="32"/>
        </w:rPr>
        <w:t>日</w:t>
      </w:r>
    </w:p>
    <w:p w14:paraId="253354F5">
      <w:pPr>
        <w:keepNext w:val="0"/>
        <w:keepLines w:val="0"/>
        <w:pageBreakBefore w:val="0"/>
        <w:widowControl w:val="0"/>
        <w:kinsoku/>
        <w:wordWrap/>
        <w:overflowPunct/>
        <w:topLinePunct w:val="0"/>
        <w:autoSpaceDE/>
        <w:autoSpaceDN/>
        <w:bidi w:val="0"/>
        <w:adjustRightInd/>
        <w:snapToGrid/>
        <w:spacing w:line="500" w:lineRule="exact"/>
        <w:ind w:firstLine="628" w:firstLineChars="200"/>
        <w:jc w:val="both"/>
        <w:textAlignment w:val="auto"/>
        <w:rPr>
          <w:rFonts w:hint="eastAsia" w:ascii="宋体" w:hAnsi="宋体" w:eastAsia="仿宋_GB2312" w:cs="仿宋_GB2312"/>
          <w:i w:val="0"/>
          <w:caps w:val="0"/>
          <w:color w:val="000000"/>
          <w:spacing w:val="0"/>
          <w:kern w:val="0"/>
          <w:sz w:val="32"/>
          <w:szCs w:val="32"/>
          <w:shd w:val="clear" w:color="auto" w:fill="FFFFFF"/>
          <w:lang w:val="en" w:eastAsia="zh-CN" w:bidi="ar"/>
        </w:rPr>
        <w:sectPr>
          <w:headerReference r:id="rId3" w:type="default"/>
          <w:footerReference r:id="rId4" w:type="default"/>
          <w:pgSz w:w="11906" w:h="16838"/>
          <w:pgMar w:top="2098" w:right="1587" w:bottom="2098" w:left="1587" w:header="851" w:footer="1701" w:gutter="0"/>
          <w:paperSrc/>
          <w:cols w:space="720" w:num="1"/>
          <w:rtlGutter w:val="0"/>
          <w:docGrid w:type="linesAndChars" w:linePitch="574" w:charSpace="-1420"/>
        </w:sectPr>
      </w:pPr>
      <w:r>
        <w:rPr>
          <w:rFonts w:hint="eastAsia" w:ascii="宋体" w:hAnsi="宋体" w:eastAsia="仿宋_GB2312" w:cs="仿宋_GB2312"/>
          <w:i w:val="0"/>
          <w:caps w:val="0"/>
          <w:color w:val="000000"/>
          <w:spacing w:val="0"/>
          <w:kern w:val="0"/>
          <w:sz w:val="32"/>
          <w:szCs w:val="32"/>
          <w:shd w:val="clear" w:color="auto" w:fill="FFFFFF"/>
          <w:lang w:val="en" w:eastAsia="zh-CN" w:bidi="ar"/>
        </w:rPr>
        <w:t>（此件主动公开）</w:t>
      </w:r>
    </w:p>
    <w:p w14:paraId="41744EC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方正小标宋_GBK" w:cs="方正小标宋_GBK"/>
          <w:sz w:val="44"/>
          <w:szCs w:val="44"/>
          <w:lang w:val="en-US" w:eastAsia="zh-CN"/>
        </w:rPr>
      </w:pPr>
      <w:r>
        <w:rPr>
          <w:rFonts w:hint="eastAsia" w:ascii="宋体" w:hAnsi="宋体" w:eastAsia="方正小标宋_GBK" w:cs="方正小标宋_GBK"/>
          <w:sz w:val="44"/>
          <w:szCs w:val="44"/>
          <w:lang w:val="en-US" w:eastAsia="zh-CN"/>
        </w:rPr>
        <w:t>赣州市“路网畅通工程”实施方案</w:t>
      </w:r>
    </w:p>
    <w:p w14:paraId="794D2BA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方正小标宋_GBK" w:cs="方正小标宋_GBK"/>
          <w:sz w:val="44"/>
          <w:szCs w:val="44"/>
          <w:lang w:val="en-US" w:eastAsia="zh-CN"/>
        </w:rPr>
      </w:pPr>
      <w:r>
        <w:rPr>
          <w:rFonts w:hint="eastAsia" w:ascii="宋体" w:hAnsi="宋体" w:eastAsia="方正小标宋_GBK" w:cs="方正小标宋_GBK"/>
          <w:sz w:val="44"/>
          <w:szCs w:val="44"/>
          <w:lang w:val="en-US" w:eastAsia="zh-CN"/>
        </w:rPr>
        <w:t>（2025—2030年）</w:t>
      </w:r>
    </w:p>
    <w:p w14:paraId="0EF497F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方正小标宋_GBK" w:cs="方正小标宋_GBK"/>
          <w:sz w:val="44"/>
          <w:szCs w:val="44"/>
          <w:lang w:val="en-US" w:eastAsia="zh-CN"/>
        </w:rPr>
      </w:pPr>
    </w:p>
    <w:p w14:paraId="7A6AA22B">
      <w:pPr>
        <w:keepNext w:val="0"/>
        <w:keepLines w:val="0"/>
        <w:pageBreakBefore w:val="0"/>
        <w:widowControl w:val="0"/>
        <w:kinsoku/>
        <w:wordWrap/>
        <w:overflowPunct/>
        <w:topLinePunct w:val="0"/>
        <w:autoSpaceDE/>
        <w:autoSpaceDN/>
        <w:bidi w:val="0"/>
        <w:adjustRightInd/>
        <w:snapToGrid/>
        <w:spacing w:line="520" w:lineRule="exact"/>
        <w:ind w:firstLine="618" w:firstLineChars="200"/>
        <w:jc w:val="both"/>
        <w:textAlignment w:val="auto"/>
        <w:rPr>
          <w:rFonts w:hint="default" w:ascii="宋体" w:hAnsi="宋体" w:eastAsia="仿宋_GB2312" w:cs="仿宋_GB2312"/>
          <w:b w:val="0"/>
          <w:bCs w:val="0"/>
          <w:sz w:val="32"/>
          <w:szCs w:val="32"/>
          <w:lang w:val="en-US" w:eastAsia="zh-CN"/>
        </w:rPr>
      </w:pPr>
      <w:r>
        <w:rPr>
          <w:rFonts w:hint="eastAsia" w:ascii="宋体" w:hAnsi="宋体" w:eastAsia="仿宋_GB2312" w:cs="仿宋_GB2312"/>
          <w:b w:val="0"/>
          <w:bCs w:val="0"/>
          <w:sz w:val="32"/>
          <w:szCs w:val="32"/>
          <w:lang w:val="en-US" w:eastAsia="zh-CN"/>
        </w:rPr>
        <w:t>为加快推进全国性综合交通枢纽城市建设，完善综合交通网络布局，破除路网断头瓶颈制约，改善群众出行体验，服务经济社会发展，推动革命老区高质量发展示范区建设。结合我市实际，制定本实施方案。</w:t>
      </w:r>
    </w:p>
    <w:p w14:paraId="6088CB9F">
      <w:pPr>
        <w:keepNext w:val="0"/>
        <w:keepLines w:val="0"/>
        <w:pageBreakBefore w:val="0"/>
        <w:widowControl w:val="0"/>
        <w:kinsoku/>
        <w:wordWrap/>
        <w:overflowPunct/>
        <w:topLinePunct w:val="0"/>
        <w:autoSpaceDE/>
        <w:autoSpaceDN/>
        <w:bidi w:val="0"/>
        <w:adjustRightInd/>
        <w:snapToGrid/>
        <w:spacing w:line="520" w:lineRule="exact"/>
        <w:ind w:firstLine="618" w:firstLineChars="200"/>
        <w:jc w:val="both"/>
        <w:textAlignment w:val="auto"/>
        <w:rPr>
          <w:rFonts w:hint="default" w:ascii="宋体" w:hAnsi="宋体" w:eastAsia="仿宋_GB2312" w:cs="仿宋_GB2312"/>
          <w:b w:val="0"/>
          <w:bCs w:val="0"/>
          <w:sz w:val="32"/>
          <w:szCs w:val="32"/>
          <w:lang w:val="en-US" w:eastAsia="zh-CN"/>
        </w:rPr>
      </w:pPr>
      <w:r>
        <w:rPr>
          <w:rFonts w:hint="eastAsia" w:ascii="宋体" w:hAnsi="宋体" w:eastAsia="黑体" w:cs="黑体"/>
          <w:b w:val="0"/>
          <w:bCs w:val="0"/>
          <w:sz w:val="32"/>
          <w:szCs w:val="32"/>
          <w:lang w:val="en-US" w:eastAsia="zh-CN"/>
        </w:rPr>
        <w:t>一、总体目标</w:t>
      </w:r>
    </w:p>
    <w:p w14:paraId="6723D81F">
      <w:pPr>
        <w:keepNext w:val="0"/>
        <w:keepLines w:val="0"/>
        <w:pageBreakBefore w:val="0"/>
        <w:widowControl w:val="0"/>
        <w:kinsoku/>
        <w:wordWrap/>
        <w:overflowPunct/>
        <w:topLinePunct w:val="0"/>
        <w:autoSpaceDE/>
        <w:autoSpaceDN/>
        <w:bidi w:val="0"/>
        <w:adjustRightInd/>
        <w:snapToGrid/>
        <w:spacing w:line="520" w:lineRule="exact"/>
        <w:ind w:firstLine="618" w:firstLineChars="200"/>
        <w:jc w:val="both"/>
        <w:textAlignment w:val="auto"/>
        <w:rPr>
          <w:rFonts w:hint="eastAsia" w:ascii="宋体" w:hAnsi="宋体" w:eastAsia="仿宋_GB2312" w:cs="仿宋_GB2312"/>
          <w:b w:val="0"/>
          <w:bCs w:val="0"/>
          <w:sz w:val="32"/>
          <w:szCs w:val="32"/>
          <w:lang w:val="en-US" w:eastAsia="zh-CN"/>
        </w:rPr>
      </w:pPr>
      <w:r>
        <w:rPr>
          <w:rFonts w:hint="eastAsia" w:ascii="宋体" w:hAnsi="宋体" w:eastAsia="仿宋_GB2312" w:cs="仿宋_GB2312"/>
          <w:b w:val="0"/>
          <w:bCs w:val="0"/>
          <w:sz w:val="32"/>
          <w:szCs w:val="32"/>
          <w:lang w:val="en-US" w:eastAsia="zh-CN"/>
        </w:rPr>
        <w:t>聚焦建成人民满意、保障有力的赣州交通，通过实施“路网畅通工程”，以联网、补网、强链为重点，推进一批重大交通基础设施建设项目，进一步提高路网通行效率和整体效能，满足人民群众日益增长的美好出行需求，为奋力谱写中国式现代化赣州篇章提供坚强交通运输保障。</w:t>
      </w:r>
    </w:p>
    <w:p w14:paraId="6793D391">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18" w:firstLineChars="200"/>
        <w:jc w:val="both"/>
        <w:textAlignment w:val="auto"/>
        <w:rPr>
          <w:rFonts w:hint="eastAsia" w:ascii="宋体" w:hAnsi="宋体" w:eastAsia="黑体" w:cs="黑体"/>
          <w:b w:val="0"/>
          <w:bCs w:val="0"/>
          <w:sz w:val="32"/>
          <w:szCs w:val="32"/>
          <w:lang w:val="en-US" w:eastAsia="zh-CN"/>
        </w:rPr>
      </w:pPr>
      <w:r>
        <w:rPr>
          <w:rFonts w:hint="eastAsia" w:ascii="宋体" w:hAnsi="宋体" w:eastAsia="黑体" w:cs="黑体"/>
          <w:b w:val="0"/>
          <w:bCs w:val="0"/>
          <w:sz w:val="32"/>
          <w:szCs w:val="32"/>
          <w:lang w:val="en-US" w:eastAsia="zh-CN"/>
        </w:rPr>
        <w:t>二、主要任务</w:t>
      </w:r>
    </w:p>
    <w:p w14:paraId="50276412">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18" w:firstLineChars="200"/>
        <w:jc w:val="both"/>
        <w:textAlignment w:val="auto"/>
        <w:rPr>
          <w:rFonts w:hint="eastAsia" w:ascii="宋体" w:hAnsi="宋体" w:eastAsia="仿宋_GB2312" w:cs="仿宋_GB2312"/>
          <w:b w:val="0"/>
          <w:bCs w:val="0"/>
          <w:sz w:val="32"/>
          <w:szCs w:val="32"/>
          <w:lang w:val="en-US" w:eastAsia="zh-CN"/>
        </w:rPr>
      </w:pPr>
      <w:r>
        <w:rPr>
          <w:rFonts w:hint="eastAsia" w:ascii="宋体" w:hAnsi="宋体" w:eastAsia="仿宋_GB2312" w:cs="仿宋_GB2312"/>
          <w:b w:val="0"/>
          <w:bCs w:val="0"/>
          <w:sz w:val="32"/>
          <w:szCs w:val="32"/>
          <w:lang w:val="en-US" w:eastAsia="zh-CN"/>
        </w:rPr>
        <w:t>2025年至2030年，共实施42个重点项目，总里程约642.7km，投资匡算约557.6亿元；规划研究项目14个，总里程约243.1km。</w:t>
      </w:r>
    </w:p>
    <w:p w14:paraId="5B2C975B">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18" w:firstLineChars="200"/>
        <w:jc w:val="both"/>
        <w:textAlignment w:val="auto"/>
        <w:rPr>
          <w:rFonts w:hint="default" w:ascii="宋体" w:hAnsi="宋体" w:eastAsia="仿宋_GB2312" w:cs="仿宋_GB2312"/>
          <w:b w:val="0"/>
          <w:bCs w:val="0"/>
          <w:sz w:val="32"/>
          <w:szCs w:val="32"/>
          <w:highlight w:val="yellow"/>
          <w:lang w:val="en-US" w:eastAsia="zh-CN"/>
        </w:rPr>
      </w:pPr>
      <w:r>
        <w:rPr>
          <w:rFonts w:hint="eastAsia" w:ascii="宋体" w:hAnsi="宋体" w:eastAsia="楷体_GB2312" w:cs="楷体_GB2312"/>
          <w:b w:val="0"/>
          <w:bCs w:val="0"/>
          <w:sz w:val="32"/>
          <w:szCs w:val="32"/>
          <w:lang w:val="en-US" w:eastAsia="zh-CN"/>
        </w:rPr>
        <w:t>（一）打通对外大通道。</w:t>
      </w:r>
      <w:r>
        <w:rPr>
          <w:rFonts w:hint="eastAsia" w:ascii="宋体" w:hAnsi="宋体" w:eastAsia="仿宋_GB2312" w:cs="仿宋_GB2312"/>
          <w:b w:val="0"/>
          <w:bCs w:val="0"/>
          <w:sz w:val="32"/>
          <w:szCs w:val="32"/>
          <w:lang w:val="en-US" w:eastAsia="zh-CN"/>
        </w:rPr>
        <w:t>聚焦高速公路等交通大通道，围绕“打通更多出省通道、强化周边区域联通、持续完善市域网络、推进赣州都市区发展</w:t>
      </w:r>
      <w:r>
        <w:rPr>
          <w:rFonts w:hint="eastAsia" w:ascii="宋体" w:hAnsi="宋体" w:eastAsia="仿宋_GB2312" w:cs="仿宋_GB2312"/>
          <w:b w:val="0"/>
          <w:bCs w:val="0"/>
          <w:sz w:val="32"/>
          <w:szCs w:val="32"/>
          <w:highlight w:val="none"/>
          <w:lang w:val="en-US" w:eastAsia="zh-CN"/>
        </w:rPr>
        <w:t>”等</w:t>
      </w:r>
      <w:r>
        <w:rPr>
          <w:rFonts w:hint="eastAsia" w:ascii="宋体" w:hAnsi="宋体" w:eastAsia="仿宋_GB2312" w:cs="仿宋_GB2312"/>
          <w:b w:val="0"/>
          <w:bCs w:val="0"/>
          <w:sz w:val="32"/>
          <w:szCs w:val="32"/>
          <w:lang w:val="en-US" w:eastAsia="zh-CN"/>
        </w:rPr>
        <w:t>方面，重点</w:t>
      </w:r>
      <w:r>
        <w:rPr>
          <w:rFonts w:hint="eastAsia" w:ascii="宋体" w:hAnsi="宋体" w:eastAsia="仿宋_GB2312" w:cs="仿宋_GB2312"/>
          <w:b w:val="0"/>
          <w:bCs w:val="0"/>
          <w:sz w:val="32"/>
          <w:szCs w:val="32"/>
          <w:highlight w:val="none"/>
          <w:lang w:val="en-US" w:eastAsia="zh-CN"/>
        </w:rPr>
        <w:t>推进</w:t>
      </w:r>
      <w:r>
        <w:rPr>
          <w:rFonts w:hint="eastAsia" w:ascii="宋体" w:hAnsi="宋体" w:eastAsia="仿宋_GB2312" w:cs="仿宋_GB2312"/>
          <w:b w:val="0"/>
          <w:bCs w:val="0"/>
          <w:sz w:val="32"/>
          <w:szCs w:val="32"/>
          <w:lang w:val="en-US" w:eastAsia="zh-CN"/>
        </w:rPr>
        <w:t>寻乌至全南高速公路西延段、G3512寻乌至赣州国家高速公路安远至赣州段等6个高速公路项目建设，进一步提升赣州作为全国性综合交通枢纽的对外辐射能力。</w:t>
      </w:r>
    </w:p>
    <w:p w14:paraId="2A557315">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18" w:firstLineChars="200"/>
        <w:jc w:val="both"/>
        <w:textAlignment w:val="auto"/>
        <w:rPr>
          <w:rFonts w:hint="default" w:ascii="宋体" w:hAnsi="宋体" w:eastAsia="仿宋_GB2312" w:cs="仿宋_GB2312"/>
          <w:b w:val="0"/>
          <w:bCs w:val="0"/>
          <w:sz w:val="32"/>
          <w:szCs w:val="32"/>
          <w:lang w:val="en-US" w:eastAsia="zh-CN"/>
        </w:rPr>
      </w:pPr>
      <w:r>
        <w:rPr>
          <w:rFonts w:hint="eastAsia" w:ascii="宋体" w:hAnsi="宋体" w:eastAsia="楷体_GB2312" w:cs="楷体_GB2312"/>
          <w:b w:val="0"/>
          <w:bCs w:val="0"/>
          <w:sz w:val="32"/>
          <w:szCs w:val="32"/>
          <w:lang w:val="en-US" w:eastAsia="zh-CN"/>
        </w:rPr>
        <w:t>（二）贯通</w:t>
      </w:r>
      <w:r>
        <w:rPr>
          <w:rFonts w:hint="eastAsia" w:ascii="宋体" w:hAnsi="宋体" w:eastAsia="楷体_GB2312" w:cs="楷体_GB2312"/>
          <w:b w:val="0"/>
          <w:bCs w:val="0"/>
          <w:sz w:val="32"/>
          <w:szCs w:val="32"/>
          <w:highlight w:val="none"/>
          <w:lang w:val="en-US" w:eastAsia="zh-CN"/>
        </w:rPr>
        <w:t>市域干线通道。</w:t>
      </w:r>
      <w:r>
        <w:rPr>
          <w:rFonts w:hint="eastAsia" w:ascii="宋体" w:hAnsi="宋体" w:eastAsia="仿宋_GB2312" w:cs="仿宋_GB2312"/>
          <w:b w:val="0"/>
          <w:bCs w:val="0"/>
          <w:sz w:val="32"/>
          <w:szCs w:val="32"/>
          <w:lang w:val="en-US" w:eastAsia="zh-CN"/>
        </w:rPr>
        <w:t>聚焦普通国省道、航道等干线通道，围绕畅联畅通国省道干线公路和实现赣江高质量三级通航，重点推进G105赣州中心城区改线工程（二期）等15个普通国省道项目、赣江赣县五云</w:t>
      </w:r>
      <w:r>
        <w:rPr>
          <w:rFonts w:hint="default" w:ascii="宋体" w:hAnsi="宋体" w:eastAsia="仿宋_GB2312" w:cs="仿宋_GB2312"/>
          <w:b w:val="0"/>
          <w:bCs w:val="0"/>
          <w:sz w:val="32"/>
          <w:szCs w:val="32"/>
          <w:lang w:val="en" w:eastAsia="zh-CN"/>
        </w:rPr>
        <w:t>—</w:t>
      </w:r>
      <w:r>
        <w:rPr>
          <w:rFonts w:hint="eastAsia" w:ascii="宋体" w:hAnsi="宋体" w:eastAsia="仿宋_GB2312" w:cs="仿宋_GB2312"/>
          <w:b w:val="0"/>
          <w:bCs w:val="0"/>
          <w:sz w:val="32"/>
          <w:szCs w:val="32"/>
          <w:lang w:val="en-US" w:eastAsia="zh-CN"/>
        </w:rPr>
        <w:t>万安枢纽库尾航道整治工程1个航道项目建设，进一步提升市域交通通行效率。</w:t>
      </w:r>
    </w:p>
    <w:p w14:paraId="16A5B1EB">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18" w:firstLineChars="200"/>
        <w:jc w:val="both"/>
        <w:textAlignment w:val="auto"/>
        <w:rPr>
          <w:rFonts w:hint="eastAsia" w:ascii="宋体" w:hAnsi="宋体" w:eastAsia="仿宋_GB2312" w:cs="仿宋_GB2312"/>
          <w:b w:val="0"/>
          <w:bCs w:val="0"/>
          <w:sz w:val="32"/>
          <w:szCs w:val="32"/>
          <w:lang w:val="en-US" w:eastAsia="zh-CN"/>
        </w:rPr>
      </w:pPr>
      <w:r>
        <w:rPr>
          <w:rFonts w:hint="eastAsia" w:ascii="宋体" w:hAnsi="宋体" w:eastAsia="楷体_GB2312" w:cs="楷体_GB2312"/>
          <w:b w:val="0"/>
          <w:bCs w:val="0"/>
          <w:sz w:val="32"/>
          <w:szCs w:val="32"/>
          <w:lang w:val="en-US" w:eastAsia="zh-CN"/>
        </w:rPr>
        <w:t>（三）畅通县际微循环。</w:t>
      </w:r>
      <w:r>
        <w:rPr>
          <w:rFonts w:hint="eastAsia" w:ascii="宋体" w:hAnsi="宋体" w:eastAsia="仿宋_GB2312" w:cs="仿宋_GB2312"/>
          <w:b w:val="0"/>
          <w:bCs w:val="0"/>
          <w:sz w:val="32"/>
          <w:szCs w:val="32"/>
          <w:lang w:val="en-US" w:eastAsia="zh-CN"/>
        </w:rPr>
        <w:t>聚焦农村公路等微循环道路，围绕实施新一轮农村公路提升行动，重点</w:t>
      </w:r>
      <w:r>
        <w:rPr>
          <w:rFonts w:hint="eastAsia" w:ascii="宋体" w:hAnsi="宋体" w:eastAsia="仿宋_GB2312" w:cs="仿宋_GB2312"/>
          <w:b w:val="0"/>
          <w:bCs w:val="0"/>
          <w:color w:val="auto"/>
          <w:sz w:val="32"/>
          <w:szCs w:val="32"/>
          <w:lang w:val="en-US" w:eastAsia="zh-CN"/>
        </w:rPr>
        <w:t>推进</w:t>
      </w:r>
      <w:r>
        <w:rPr>
          <w:rFonts w:hint="eastAsia" w:ascii="宋体" w:hAnsi="宋体" w:eastAsia="仿宋_GB2312" w:cs="仿宋_GB2312"/>
          <w:b w:val="0"/>
          <w:bCs w:val="0"/>
          <w:sz w:val="32"/>
          <w:szCs w:val="32"/>
          <w:lang w:val="en-US" w:eastAsia="zh-CN"/>
        </w:rPr>
        <w:t>信丰县X806线大石下至信丰公路县道升级改造工程等17个农村公路项目，进一步疏通县际“毛细血管”。</w:t>
      </w:r>
    </w:p>
    <w:p w14:paraId="58C9BDF1">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18" w:firstLineChars="200"/>
        <w:jc w:val="both"/>
        <w:textAlignment w:val="auto"/>
        <w:rPr>
          <w:rFonts w:hint="default" w:ascii="宋体" w:hAnsi="宋体" w:eastAsia="仿宋_GB2312" w:cs="仿宋_GB2312"/>
          <w:b w:val="0"/>
          <w:bCs w:val="0"/>
          <w:sz w:val="32"/>
          <w:szCs w:val="32"/>
          <w:lang w:val="en-US" w:eastAsia="zh-CN"/>
        </w:rPr>
      </w:pPr>
      <w:r>
        <w:rPr>
          <w:rFonts w:hint="eastAsia" w:ascii="宋体" w:hAnsi="宋体" w:eastAsia="楷体_GB2312" w:cs="楷体_GB2312"/>
          <w:b w:val="0"/>
          <w:bCs w:val="0"/>
          <w:sz w:val="32"/>
          <w:szCs w:val="32"/>
          <w:lang w:val="en-US" w:eastAsia="zh-CN"/>
        </w:rPr>
        <w:t>（四）打通枢纽“最后一公里”。</w:t>
      </w:r>
      <w:r>
        <w:rPr>
          <w:rFonts w:hint="eastAsia" w:ascii="宋体" w:hAnsi="宋体" w:eastAsia="仿宋_GB2312" w:cs="仿宋_GB2312"/>
          <w:b w:val="0"/>
          <w:bCs w:val="0"/>
          <w:sz w:val="32"/>
          <w:szCs w:val="32"/>
          <w:lang w:val="en-US" w:eastAsia="zh-CN"/>
        </w:rPr>
        <w:t>聚焦集疏运体系等枢纽集散通道，围绕国家综合货运枢纽补链强链，重点推进龙南站铁路装卸线项目、瑞金市陆空口岸管理有限公司铁路专用线项目、安远综合物流枢纽中心集疏运道路项目3个集疏运体系项目建设，进一步促进多种运输方式高效衔接。</w:t>
      </w:r>
    </w:p>
    <w:p w14:paraId="15D4EF10">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18" w:firstLineChars="200"/>
        <w:jc w:val="both"/>
        <w:textAlignment w:val="auto"/>
        <w:rPr>
          <w:rFonts w:hint="eastAsia" w:ascii="宋体" w:hAnsi="宋体" w:eastAsia="黑体" w:cs="黑体"/>
          <w:b w:val="0"/>
          <w:bCs w:val="0"/>
          <w:sz w:val="32"/>
          <w:szCs w:val="32"/>
          <w:lang w:val="en-US" w:eastAsia="zh-CN"/>
        </w:rPr>
      </w:pPr>
      <w:r>
        <w:rPr>
          <w:rFonts w:hint="eastAsia" w:ascii="宋体" w:hAnsi="宋体" w:eastAsia="黑体" w:cs="黑体"/>
          <w:b w:val="0"/>
          <w:bCs w:val="0"/>
          <w:sz w:val="32"/>
          <w:szCs w:val="32"/>
          <w:lang w:val="en-US" w:eastAsia="zh-CN"/>
        </w:rPr>
        <w:t>三、建设计划</w:t>
      </w:r>
    </w:p>
    <w:p w14:paraId="3AF49D81">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18" w:firstLineChars="200"/>
        <w:jc w:val="both"/>
        <w:textAlignment w:val="auto"/>
        <w:rPr>
          <w:rFonts w:hint="eastAsia" w:ascii="宋体" w:hAnsi="宋体" w:eastAsia="仿宋_GB2312" w:cs="仿宋_GB2312"/>
          <w:b w:val="0"/>
          <w:bCs w:val="0"/>
          <w:sz w:val="32"/>
          <w:szCs w:val="32"/>
          <w:lang w:val="en-US" w:eastAsia="zh-CN"/>
        </w:rPr>
      </w:pPr>
      <w:r>
        <w:rPr>
          <w:rFonts w:hint="eastAsia" w:ascii="宋体" w:hAnsi="宋体" w:eastAsia="楷体_GB2312" w:cs="楷体_GB2312"/>
          <w:b w:val="0"/>
          <w:bCs w:val="0"/>
          <w:sz w:val="32"/>
          <w:szCs w:val="32"/>
          <w:lang w:val="en-US" w:eastAsia="zh-CN"/>
        </w:rPr>
        <w:t>（一）2025年续建项目。</w:t>
      </w:r>
      <w:r>
        <w:rPr>
          <w:rFonts w:hint="eastAsia" w:ascii="宋体" w:hAnsi="宋体" w:eastAsia="仿宋_GB2312" w:cs="仿宋_GB2312"/>
          <w:b w:val="0"/>
          <w:bCs w:val="0"/>
          <w:sz w:val="32"/>
          <w:szCs w:val="32"/>
          <w:lang w:val="en-US" w:eastAsia="zh-CN"/>
        </w:rPr>
        <w:t>实施续建项目10个，总长度约120km，投资匡算约37.3亿元。主要包括G356兴国县均村至五里隘段公路改建工程、G238安远县塘村至龙布段公路改建工程等7个干线通道项目；赣县区X805义源至大田段公路改建工程等2个微循环项目；龙南站铁路装卸线1个</w:t>
      </w:r>
      <w:r>
        <w:rPr>
          <w:rFonts w:hint="eastAsia" w:ascii="宋体" w:hAnsi="宋体" w:eastAsia="仿宋_GB2312" w:cs="仿宋_GB2312"/>
          <w:b w:val="0"/>
          <w:bCs w:val="0"/>
          <w:sz w:val="32"/>
          <w:szCs w:val="32"/>
          <w:highlight w:val="none"/>
          <w:lang w:val="en-US" w:eastAsia="zh-CN"/>
        </w:rPr>
        <w:t>集疏运体系</w:t>
      </w:r>
      <w:r>
        <w:rPr>
          <w:rFonts w:hint="eastAsia" w:ascii="宋体" w:hAnsi="宋体" w:eastAsia="仿宋_GB2312" w:cs="仿宋_GB2312"/>
          <w:b w:val="0"/>
          <w:bCs w:val="0"/>
          <w:sz w:val="32"/>
          <w:szCs w:val="32"/>
          <w:lang w:val="en-US" w:eastAsia="zh-CN"/>
        </w:rPr>
        <w:t>项目。</w:t>
      </w:r>
    </w:p>
    <w:p w14:paraId="791BE4CD">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18" w:firstLineChars="200"/>
        <w:jc w:val="both"/>
        <w:textAlignment w:val="auto"/>
        <w:rPr>
          <w:rFonts w:hint="default" w:ascii="宋体" w:hAnsi="宋体" w:eastAsia="仿宋_GB2312" w:cs="仿宋_GB2312"/>
          <w:b w:val="0"/>
          <w:bCs w:val="0"/>
          <w:sz w:val="32"/>
          <w:szCs w:val="32"/>
          <w:lang w:val="en-US" w:eastAsia="zh-CN"/>
        </w:rPr>
      </w:pPr>
      <w:r>
        <w:rPr>
          <w:rFonts w:hint="eastAsia" w:ascii="宋体" w:hAnsi="宋体" w:eastAsia="楷体_GB2312" w:cs="楷体_GB2312"/>
          <w:b w:val="0"/>
          <w:bCs w:val="0"/>
          <w:sz w:val="32"/>
          <w:szCs w:val="32"/>
          <w:lang w:val="en-US" w:eastAsia="zh-CN"/>
        </w:rPr>
        <w:t>（二）2025年开工项目。</w:t>
      </w:r>
      <w:r>
        <w:rPr>
          <w:rFonts w:hint="eastAsia" w:ascii="宋体" w:hAnsi="宋体" w:eastAsia="仿宋_GB2312" w:cs="仿宋_GB2312"/>
          <w:b w:val="0"/>
          <w:bCs w:val="0"/>
          <w:sz w:val="32"/>
          <w:szCs w:val="32"/>
          <w:lang w:val="en-US" w:eastAsia="zh-CN"/>
        </w:rPr>
        <w:t>计划2025年开工项目9个，总长度约132.5km，投资匡算约95.4亿元。主要包括寻乌至全南高速公路西延段1个大通道项目；G105赣州中心城区改线工程（二期）等2个干线通道项目；石城县木兰至新河公路县道改造工程等5个微循环项目；安远综合物流枢纽中心集疏运道路1个</w:t>
      </w:r>
      <w:r>
        <w:rPr>
          <w:rFonts w:hint="eastAsia" w:ascii="宋体" w:hAnsi="宋体" w:eastAsia="仿宋_GB2312" w:cs="仿宋_GB2312"/>
          <w:b w:val="0"/>
          <w:bCs w:val="0"/>
          <w:sz w:val="32"/>
          <w:szCs w:val="32"/>
          <w:highlight w:val="none"/>
          <w:lang w:val="en-US" w:eastAsia="zh-CN"/>
        </w:rPr>
        <w:t>集疏运体系</w:t>
      </w:r>
      <w:r>
        <w:rPr>
          <w:rFonts w:hint="eastAsia" w:ascii="宋体" w:hAnsi="宋体" w:eastAsia="仿宋_GB2312" w:cs="仿宋_GB2312"/>
          <w:b w:val="0"/>
          <w:bCs w:val="0"/>
          <w:sz w:val="32"/>
          <w:szCs w:val="32"/>
          <w:lang w:val="en-US" w:eastAsia="zh-CN"/>
        </w:rPr>
        <w:t>项目。</w:t>
      </w:r>
    </w:p>
    <w:p w14:paraId="63DB3B2C">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18" w:firstLineChars="200"/>
        <w:jc w:val="both"/>
        <w:textAlignment w:val="auto"/>
        <w:rPr>
          <w:rFonts w:hint="default" w:ascii="宋体" w:hAnsi="宋体" w:eastAsia="仿宋_GB2312" w:cs="仿宋_GB2312"/>
          <w:b w:val="0"/>
          <w:bCs w:val="0"/>
          <w:sz w:val="32"/>
          <w:szCs w:val="32"/>
          <w:lang w:val="en-US" w:eastAsia="zh-CN"/>
        </w:rPr>
      </w:pPr>
      <w:r>
        <w:rPr>
          <w:rFonts w:hint="eastAsia" w:ascii="宋体" w:hAnsi="宋体" w:eastAsia="楷体_GB2312" w:cs="楷体_GB2312"/>
          <w:b w:val="0"/>
          <w:bCs w:val="0"/>
          <w:sz w:val="32"/>
          <w:szCs w:val="32"/>
          <w:lang w:val="en-US" w:eastAsia="zh-CN"/>
        </w:rPr>
        <w:t>（三）“十五五”前期开工项目（2026</w:t>
      </w:r>
      <w:r>
        <w:rPr>
          <w:rFonts w:hint="default" w:ascii="宋体" w:hAnsi="宋体" w:eastAsia="楷体_GB2312" w:cs="楷体_GB2312"/>
          <w:b w:val="0"/>
          <w:bCs w:val="0"/>
          <w:sz w:val="32"/>
          <w:szCs w:val="32"/>
          <w:lang w:val="en" w:eastAsia="zh-CN"/>
        </w:rPr>
        <w:t>—</w:t>
      </w:r>
      <w:r>
        <w:rPr>
          <w:rFonts w:hint="eastAsia" w:ascii="宋体" w:hAnsi="宋体" w:eastAsia="楷体_GB2312" w:cs="楷体_GB2312"/>
          <w:b w:val="0"/>
          <w:bCs w:val="0"/>
          <w:sz w:val="32"/>
          <w:szCs w:val="32"/>
          <w:lang w:val="en-US" w:eastAsia="zh-CN"/>
        </w:rPr>
        <w:t>2028年）。</w:t>
      </w:r>
      <w:r>
        <w:rPr>
          <w:rFonts w:hint="eastAsia" w:ascii="宋体" w:hAnsi="宋体" w:eastAsia="仿宋_GB2312" w:cs="仿宋_GB2312"/>
          <w:b w:val="0"/>
          <w:bCs w:val="0"/>
          <w:sz w:val="32"/>
          <w:szCs w:val="32"/>
          <w:lang w:val="en-US" w:eastAsia="zh-CN"/>
        </w:rPr>
        <w:t>计划“十五五”前期开工项目13个，总长度约146.9km，投资匡算约160.1亿元。主要包括G3512寻乌至赣州国家高速公路安远至赣州段、大广高速龙南桃江互通2个大通道项目；G105赣县区五云至章贡区通天岩段公路改建工程、赣江赣县五云</w:t>
      </w:r>
      <w:r>
        <w:rPr>
          <w:rFonts w:hint="default" w:ascii="宋体" w:hAnsi="宋体" w:eastAsia="仿宋_GB2312" w:cs="仿宋_GB2312"/>
          <w:b w:val="0"/>
          <w:bCs w:val="0"/>
          <w:sz w:val="32"/>
          <w:szCs w:val="32"/>
          <w:lang w:val="en" w:eastAsia="zh-CN"/>
        </w:rPr>
        <w:t>—</w:t>
      </w:r>
      <w:r>
        <w:rPr>
          <w:rFonts w:hint="eastAsia" w:ascii="宋体" w:hAnsi="宋体" w:eastAsia="仿宋_GB2312" w:cs="仿宋_GB2312"/>
          <w:b w:val="0"/>
          <w:bCs w:val="0"/>
          <w:sz w:val="32"/>
          <w:szCs w:val="32"/>
          <w:lang w:val="en-US" w:eastAsia="zh-CN"/>
        </w:rPr>
        <w:t>万安枢纽库尾航道整治工程等6个干线通道项目；信丰县西牛镇东甫至五羊电站公路新建工程等4个微循环项目；瑞金市陆空口岸管理有限公司铁路专用线1个集疏运体系项目。</w:t>
      </w:r>
    </w:p>
    <w:p w14:paraId="7E9677D1">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18" w:firstLineChars="200"/>
        <w:jc w:val="both"/>
        <w:textAlignment w:val="auto"/>
        <w:rPr>
          <w:rFonts w:hint="eastAsia" w:ascii="宋体" w:hAnsi="宋体" w:eastAsia="仿宋_GB2312" w:cs="仿宋_GB2312"/>
          <w:b w:val="0"/>
          <w:bCs w:val="0"/>
          <w:sz w:val="32"/>
          <w:szCs w:val="32"/>
          <w:lang w:val="en-US" w:eastAsia="zh-CN"/>
        </w:rPr>
      </w:pPr>
      <w:r>
        <w:rPr>
          <w:rFonts w:hint="eastAsia" w:ascii="宋体" w:hAnsi="宋体" w:eastAsia="楷体_GB2312" w:cs="楷体_GB2312"/>
          <w:b w:val="0"/>
          <w:bCs w:val="0"/>
          <w:sz w:val="32"/>
          <w:szCs w:val="32"/>
          <w:lang w:val="en-US" w:eastAsia="zh-CN"/>
        </w:rPr>
        <w:t>（四）“十五五”后期开工项目（2029</w:t>
      </w:r>
      <w:r>
        <w:rPr>
          <w:rFonts w:hint="default" w:ascii="宋体" w:hAnsi="宋体" w:eastAsia="楷体_GB2312" w:cs="楷体_GB2312"/>
          <w:b w:val="0"/>
          <w:bCs w:val="0"/>
          <w:sz w:val="32"/>
          <w:szCs w:val="32"/>
          <w:lang w:val="en" w:eastAsia="zh-CN"/>
        </w:rPr>
        <w:t>—</w:t>
      </w:r>
      <w:r>
        <w:rPr>
          <w:rFonts w:hint="eastAsia" w:ascii="宋体" w:hAnsi="宋体" w:eastAsia="楷体_GB2312" w:cs="楷体_GB2312"/>
          <w:b w:val="0"/>
          <w:bCs w:val="0"/>
          <w:sz w:val="32"/>
          <w:szCs w:val="32"/>
          <w:lang w:val="en-US" w:eastAsia="zh-CN"/>
        </w:rPr>
        <w:t>2030年）。</w:t>
      </w:r>
      <w:r>
        <w:rPr>
          <w:rFonts w:hint="eastAsia" w:ascii="宋体" w:hAnsi="宋体" w:eastAsia="仿宋_GB2312" w:cs="仿宋_GB2312"/>
          <w:b w:val="0"/>
          <w:bCs w:val="0"/>
          <w:sz w:val="32"/>
          <w:szCs w:val="32"/>
          <w:lang w:val="en-US" w:eastAsia="zh-CN"/>
        </w:rPr>
        <w:t>计划“十五五”后期开工项目10个，总长度约243.3km，投资匡算约264.8亿元。主要包括南丰至宁都高速、南韶高速赣州城区段扩容工程、济广高速宁都枢纽至瑞金北枢纽段改扩建工程3个大通道项目；S226沙田水至南康横市段公路改建工程1个干线通道项目；全南县龙源坝镇龙源坝村长坝至南雄市主田镇窑合村公路新建工程等6个微循环项目。</w:t>
      </w:r>
    </w:p>
    <w:p w14:paraId="7C2D140A">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18" w:firstLineChars="200"/>
        <w:jc w:val="both"/>
        <w:textAlignment w:val="auto"/>
        <w:rPr>
          <w:rFonts w:hint="eastAsia" w:ascii="宋体" w:hAnsi="宋体" w:eastAsia="仿宋_GB2312" w:cs="仿宋_GB2312"/>
          <w:b w:val="0"/>
          <w:bCs w:val="0"/>
          <w:sz w:val="32"/>
          <w:szCs w:val="32"/>
          <w:lang w:val="en-US" w:eastAsia="zh-CN"/>
        </w:rPr>
      </w:pPr>
      <w:r>
        <w:rPr>
          <w:rFonts w:hint="eastAsia" w:ascii="宋体" w:hAnsi="宋体" w:eastAsia="楷体_GB2312" w:cs="楷体_GB2312"/>
          <w:b w:val="0"/>
          <w:bCs w:val="0"/>
          <w:sz w:val="32"/>
          <w:szCs w:val="32"/>
          <w:lang w:val="en-US" w:eastAsia="zh-CN"/>
        </w:rPr>
        <w:t>（五）研究项目。</w:t>
      </w:r>
      <w:r>
        <w:rPr>
          <w:rFonts w:hint="eastAsia" w:ascii="宋体" w:hAnsi="宋体" w:eastAsia="仿宋_GB2312" w:cs="仿宋_GB2312"/>
          <w:b w:val="0"/>
          <w:bCs w:val="0"/>
          <w:sz w:val="32"/>
          <w:szCs w:val="32"/>
          <w:highlight w:val="none"/>
          <w:lang w:val="en-US" w:eastAsia="zh-CN"/>
        </w:rPr>
        <w:t>计划开展</w:t>
      </w:r>
      <w:r>
        <w:rPr>
          <w:rFonts w:hint="eastAsia" w:ascii="宋体" w:hAnsi="宋体" w:eastAsia="仿宋_GB2312" w:cs="仿宋_GB2312"/>
          <w:b w:val="0"/>
          <w:bCs w:val="0"/>
          <w:sz w:val="32"/>
          <w:szCs w:val="32"/>
          <w:lang w:val="en-US" w:eastAsia="zh-CN"/>
        </w:rPr>
        <w:t>规划研究项目14个，总长度约243.1km</w:t>
      </w:r>
      <w:r>
        <w:rPr>
          <w:rFonts w:hint="eastAsia" w:ascii="宋体" w:hAnsi="宋体" w:eastAsia="仿宋_GB2312" w:cs="仿宋_GB2312"/>
          <w:b w:val="0"/>
          <w:bCs w:val="0"/>
          <w:sz w:val="32"/>
          <w:szCs w:val="32"/>
          <w:highlight w:val="none"/>
          <w:lang w:val="en-US" w:eastAsia="zh-CN"/>
        </w:rPr>
        <w:t>。</w:t>
      </w:r>
      <w:r>
        <w:rPr>
          <w:rFonts w:hint="eastAsia" w:ascii="宋体" w:hAnsi="宋体" w:eastAsia="仿宋_GB2312" w:cs="仿宋_GB2312"/>
          <w:b w:val="0"/>
          <w:bCs w:val="0"/>
          <w:sz w:val="32"/>
          <w:szCs w:val="32"/>
          <w:lang w:val="en-US" w:eastAsia="zh-CN"/>
        </w:rPr>
        <w:t>主要包括遂大高速南延、厦蓉高速赣州城区段扩容工程2个大通道项目；S219兴国县良村至莲塘段等4个干线通道项目；龙南市桃江乡至全南县陂头镇公路改建工程等7个微循环项目；赣县区五云码头进港货运铁路专用线1个集疏运体系项目。</w:t>
      </w:r>
    </w:p>
    <w:p w14:paraId="17D2B12D">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18" w:firstLineChars="200"/>
        <w:jc w:val="both"/>
        <w:textAlignment w:val="auto"/>
        <w:rPr>
          <w:rFonts w:hint="eastAsia" w:ascii="宋体" w:hAnsi="宋体" w:eastAsia="黑体" w:cs="黑体"/>
          <w:b w:val="0"/>
          <w:bCs w:val="0"/>
          <w:sz w:val="32"/>
          <w:szCs w:val="32"/>
          <w:lang w:val="en-US" w:eastAsia="zh-CN"/>
        </w:rPr>
      </w:pPr>
      <w:r>
        <w:rPr>
          <w:rFonts w:hint="eastAsia" w:ascii="宋体" w:hAnsi="宋体" w:eastAsia="黑体" w:cs="黑体"/>
          <w:b w:val="0"/>
          <w:bCs w:val="0"/>
          <w:sz w:val="32"/>
          <w:szCs w:val="32"/>
          <w:lang w:val="en-US" w:eastAsia="zh-CN"/>
        </w:rPr>
        <w:t>四、保障措施</w:t>
      </w:r>
    </w:p>
    <w:p w14:paraId="6AD836C1">
      <w:pPr>
        <w:pStyle w:val="15"/>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520" w:lineRule="exact"/>
        <w:ind w:firstLine="618" w:firstLineChars="200"/>
        <w:jc w:val="both"/>
        <w:textAlignment w:val="auto"/>
        <w:rPr>
          <w:rFonts w:hint="default" w:ascii="宋体" w:hAnsi="宋体" w:eastAsia="仿宋_GB2312" w:cs="仿宋_GB2312"/>
          <w:b w:val="0"/>
          <w:bCs w:val="0"/>
          <w:color w:val="161616"/>
          <w:kern w:val="2"/>
          <w:sz w:val="32"/>
          <w:szCs w:val="32"/>
          <w:lang w:val="en" w:eastAsia="zh-CN" w:bidi="ar-SA"/>
        </w:rPr>
      </w:pPr>
      <w:r>
        <w:rPr>
          <w:rFonts w:hint="eastAsia" w:ascii="宋体" w:hAnsi="宋体" w:eastAsia="楷体_GB2312" w:cs="楷体_GB2312"/>
          <w:b w:val="0"/>
          <w:bCs w:val="0"/>
          <w:kern w:val="2"/>
          <w:sz w:val="32"/>
          <w:szCs w:val="32"/>
          <w:lang w:val="en-US" w:eastAsia="zh-CN" w:bidi="ar-SA"/>
        </w:rPr>
        <w:t>（一）强化组织保障。</w:t>
      </w:r>
      <w:r>
        <w:rPr>
          <w:rFonts w:ascii="宋体" w:hAnsi="宋体" w:eastAsia="仿宋_GB2312" w:cs="仿宋_GB2312"/>
          <w:b w:val="0"/>
          <w:bCs w:val="0"/>
          <w:color w:val="161616"/>
          <w:kern w:val="2"/>
          <w:sz w:val="32"/>
          <w:szCs w:val="32"/>
          <w:lang w:bidi="ar-SA"/>
        </w:rPr>
        <w:t>组建</w:t>
      </w:r>
      <w:r>
        <w:rPr>
          <w:rFonts w:hint="eastAsia" w:ascii="宋体" w:hAnsi="宋体" w:eastAsia="仿宋_GB2312" w:cs="仿宋_GB2312"/>
          <w:b w:val="0"/>
          <w:bCs w:val="0"/>
          <w:color w:val="161616"/>
          <w:kern w:val="2"/>
          <w:sz w:val="32"/>
          <w:szCs w:val="32"/>
          <w:lang w:val="en-US" w:eastAsia="zh-CN" w:bidi="ar-SA"/>
        </w:rPr>
        <w:t>以</w:t>
      </w:r>
      <w:r>
        <w:rPr>
          <w:rFonts w:hint="eastAsia" w:ascii="宋体" w:hAnsi="宋体" w:eastAsia="仿宋_GB2312" w:cs="仿宋_GB2312"/>
          <w:b w:val="0"/>
          <w:bCs w:val="0"/>
          <w:color w:val="161616"/>
          <w:kern w:val="2"/>
          <w:sz w:val="32"/>
          <w:szCs w:val="32"/>
          <w:highlight w:val="none"/>
          <w:lang w:val="en-US" w:eastAsia="zh-CN" w:bidi="ar-SA"/>
        </w:rPr>
        <w:t>市政府分管负责同志任组长</w:t>
      </w:r>
      <w:r>
        <w:rPr>
          <w:rFonts w:hint="eastAsia" w:ascii="宋体" w:hAnsi="宋体" w:eastAsia="仿宋_GB2312" w:cs="仿宋_GB2312"/>
          <w:b w:val="0"/>
          <w:bCs w:val="0"/>
          <w:color w:val="161616"/>
          <w:kern w:val="2"/>
          <w:sz w:val="32"/>
          <w:szCs w:val="32"/>
          <w:lang w:val="en-US" w:eastAsia="zh-CN" w:bidi="ar-SA"/>
        </w:rPr>
        <w:t>，市交通运输局、市发展改革委、市财政局、市自然资源局、市生态环境局、市林业局、市水利局、市公路发展中心等有关部门负责同志为成员的</w:t>
      </w:r>
      <w:r>
        <w:rPr>
          <w:rFonts w:ascii="宋体" w:hAnsi="宋体" w:eastAsia="仿宋_GB2312" w:cs="仿宋_GB2312"/>
          <w:b w:val="0"/>
          <w:bCs w:val="0"/>
          <w:color w:val="161616"/>
          <w:kern w:val="2"/>
          <w:sz w:val="32"/>
          <w:szCs w:val="32"/>
          <w:lang w:bidi="ar-SA"/>
        </w:rPr>
        <w:t>工作专班，全面统筹协调“</w:t>
      </w:r>
      <w:r>
        <w:rPr>
          <w:rFonts w:hint="eastAsia" w:ascii="宋体" w:hAnsi="宋体" w:eastAsia="仿宋_GB2312" w:cs="仿宋_GB2312"/>
          <w:b w:val="0"/>
          <w:bCs w:val="0"/>
          <w:color w:val="161616"/>
          <w:kern w:val="2"/>
          <w:sz w:val="32"/>
          <w:szCs w:val="32"/>
          <w:lang w:eastAsia="zh-CN" w:bidi="ar-SA"/>
        </w:rPr>
        <w:t>路网畅通工程”</w:t>
      </w:r>
      <w:r>
        <w:rPr>
          <w:rFonts w:ascii="宋体" w:hAnsi="宋体" w:eastAsia="仿宋_GB2312" w:cs="仿宋_GB2312"/>
          <w:b w:val="0"/>
          <w:bCs w:val="0"/>
          <w:color w:val="161616"/>
          <w:kern w:val="2"/>
          <w:sz w:val="32"/>
          <w:szCs w:val="32"/>
          <w:lang w:bidi="ar-SA"/>
        </w:rPr>
        <w:t>项目</w:t>
      </w:r>
      <w:r>
        <w:rPr>
          <w:rFonts w:hint="eastAsia" w:ascii="宋体" w:hAnsi="宋体" w:eastAsia="仿宋_GB2312" w:cs="仿宋_GB2312"/>
          <w:b w:val="0"/>
          <w:bCs w:val="0"/>
          <w:color w:val="161616"/>
          <w:kern w:val="2"/>
          <w:sz w:val="32"/>
          <w:szCs w:val="32"/>
          <w:lang w:eastAsia="zh-CN" w:bidi="ar-SA"/>
        </w:rPr>
        <w:t>推进</w:t>
      </w:r>
      <w:r>
        <w:rPr>
          <w:rFonts w:ascii="宋体" w:hAnsi="宋体" w:eastAsia="仿宋_GB2312" w:cs="仿宋_GB2312"/>
          <w:b w:val="0"/>
          <w:bCs w:val="0"/>
          <w:color w:val="161616"/>
          <w:kern w:val="2"/>
          <w:sz w:val="32"/>
          <w:szCs w:val="32"/>
          <w:lang w:bidi="ar-SA"/>
        </w:rPr>
        <w:t>工作</w:t>
      </w:r>
      <w:r>
        <w:rPr>
          <w:rFonts w:hint="eastAsia" w:ascii="宋体" w:hAnsi="宋体" w:eastAsia="仿宋_GB2312" w:cs="仿宋_GB2312"/>
          <w:b w:val="0"/>
          <w:bCs w:val="0"/>
          <w:color w:val="161616"/>
          <w:kern w:val="2"/>
          <w:sz w:val="32"/>
          <w:szCs w:val="32"/>
          <w:lang w:val="en-US" w:eastAsia="zh-CN" w:bidi="ar-SA"/>
        </w:rPr>
        <w:t>。</w:t>
      </w:r>
      <w:r>
        <w:rPr>
          <w:rFonts w:hint="eastAsia" w:eastAsia="仿宋_GB2312" w:cs="仿宋_GB2312"/>
          <w:b w:val="0"/>
          <w:bCs w:val="0"/>
          <w:color w:val="161616"/>
          <w:kern w:val="2"/>
          <w:sz w:val="32"/>
          <w:szCs w:val="32"/>
          <w:lang w:val="en-US" w:eastAsia="zh-CN" w:bidi="ar-SA"/>
        </w:rPr>
        <w:t>工作专班不纳入市级议事协调机构管理，工作任务完成后自动撤销。</w:t>
      </w:r>
    </w:p>
    <w:p w14:paraId="29B44275">
      <w:pPr>
        <w:pStyle w:val="15"/>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520" w:lineRule="exact"/>
        <w:ind w:firstLine="618" w:firstLineChars="200"/>
        <w:jc w:val="both"/>
        <w:textAlignment w:val="auto"/>
        <w:rPr>
          <w:rFonts w:hint="default" w:ascii="宋体" w:hAnsi="宋体" w:eastAsia="仿宋_GB2312"/>
          <w:b w:val="0"/>
          <w:bCs w:val="0"/>
          <w:color w:val="auto"/>
          <w:sz w:val="32"/>
          <w:szCs w:val="32"/>
          <w:highlight w:val="none"/>
          <w:lang w:val="en-US" w:eastAsia="zh-CN"/>
        </w:rPr>
      </w:pPr>
      <w:r>
        <w:rPr>
          <w:rFonts w:hint="eastAsia" w:ascii="宋体" w:hAnsi="宋体" w:eastAsia="楷体_GB2312" w:cs="楷体_GB2312"/>
          <w:b w:val="0"/>
          <w:bCs w:val="0"/>
          <w:kern w:val="2"/>
          <w:sz w:val="32"/>
          <w:szCs w:val="32"/>
          <w:lang w:val="en-US" w:eastAsia="zh-CN" w:bidi="ar-SA"/>
        </w:rPr>
        <w:t>（二）强化要素保障。</w:t>
      </w:r>
      <w:r>
        <w:rPr>
          <w:rFonts w:hint="eastAsia" w:ascii="宋体" w:hAnsi="宋体" w:eastAsia="仿宋_GB2312" w:cs="仿宋_GB2312"/>
          <w:b w:val="0"/>
          <w:bCs w:val="0"/>
          <w:sz w:val="32"/>
          <w:szCs w:val="32"/>
          <w:lang w:val="en-US" w:eastAsia="zh-CN"/>
        </w:rPr>
        <w:t>一方面，强化资金要素保障。财政部门要做好资金保障，对列入市“路网畅通工程”项目建设实施计划的普通国省道及农村公路项目（不含研究项目）给予资金补助：对列入计划的6个未享受过市级补助的低等级普通国省道升级改造项目，按照升二级公路和新增省道升一级公路300万元/公里、升三级公路200万元/公里标准补助，资金从赣南等原中央苏区补助资金中统筹安排。对列入计划的17个农村公路项目，在现有补助政策基础上，按照新改建乡镇通三级公路项目150万元/公里、其它三级及以上公路项目100万元/公里、四级公路项目50万元/公里进行额外给予补助。</w:t>
      </w:r>
      <w:r>
        <w:rPr>
          <w:rFonts w:hint="eastAsia" w:ascii="宋体" w:hAnsi="宋体" w:eastAsia="仿宋_GB2312" w:cs="仿宋_GB2312"/>
          <w:b w:val="0"/>
          <w:bCs w:val="0"/>
          <w:color w:val="161616"/>
          <w:kern w:val="2"/>
          <w:sz w:val="32"/>
          <w:szCs w:val="32"/>
          <w:lang w:val="en-US" w:eastAsia="zh-CN" w:bidi="ar-SA"/>
        </w:rPr>
        <w:t>同时，</w:t>
      </w:r>
      <w:r>
        <w:rPr>
          <w:rFonts w:hint="default" w:ascii="宋体" w:hAnsi="宋体" w:eastAsia="仿宋_GB2312"/>
          <w:b w:val="0"/>
          <w:bCs w:val="0"/>
          <w:color w:val="auto"/>
          <w:sz w:val="32"/>
          <w:szCs w:val="32"/>
          <w:highlight w:val="none"/>
          <w:lang w:val="en-US" w:eastAsia="zh-CN"/>
        </w:rPr>
        <w:t>发改部门、财政部门</w:t>
      </w:r>
      <w:r>
        <w:rPr>
          <w:rFonts w:hint="eastAsia" w:ascii="宋体" w:hAnsi="宋体" w:eastAsia="仿宋_GB2312"/>
          <w:b w:val="0"/>
          <w:bCs w:val="0"/>
          <w:color w:val="auto"/>
          <w:sz w:val="32"/>
          <w:szCs w:val="32"/>
          <w:highlight w:val="none"/>
          <w:lang w:val="en-US" w:eastAsia="zh-CN"/>
        </w:rPr>
        <w:t>要</w:t>
      </w:r>
      <w:r>
        <w:rPr>
          <w:rFonts w:hint="default" w:ascii="宋体" w:hAnsi="宋体" w:eastAsia="仿宋_GB2312"/>
          <w:b w:val="0"/>
          <w:bCs w:val="0"/>
          <w:color w:val="auto"/>
          <w:sz w:val="32"/>
          <w:szCs w:val="32"/>
          <w:highlight w:val="none"/>
          <w:lang w:val="en-US" w:eastAsia="zh-CN"/>
        </w:rPr>
        <w:t>指导各县（市、区）积极争取中央预算内资金、地方政府专项债、超长期特别国债等资金支持，有序推进PPP新机制，优先引入民营资本，不断拓宽多元化融资渠道。</w:t>
      </w:r>
      <w:r>
        <w:rPr>
          <w:rFonts w:hint="eastAsia" w:ascii="宋体" w:hAnsi="宋体" w:eastAsia="仿宋_GB2312"/>
          <w:b w:val="0"/>
          <w:bCs w:val="0"/>
          <w:color w:val="auto"/>
          <w:sz w:val="32"/>
          <w:szCs w:val="32"/>
          <w:highlight w:val="none"/>
          <w:lang w:val="en-US" w:eastAsia="zh-CN"/>
        </w:rPr>
        <w:t>另一方面，强化用地用林要素保障。自然资源、林业部门要优先保障用地、用林指标，强化业务指导工作，切实解决项目建设用地用林困难问题。</w:t>
      </w:r>
    </w:p>
    <w:p w14:paraId="76B6991A">
      <w:pPr>
        <w:pStyle w:val="15"/>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520" w:lineRule="exact"/>
        <w:ind w:firstLine="618" w:firstLineChars="200"/>
        <w:jc w:val="both"/>
        <w:textAlignment w:val="auto"/>
        <w:rPr>
          <w:rFonts w:hint="eastAsia" w:ascii="宋体" w:hAnsi="宋体" w:eastAsia="仿宋_GB2312" w:cs="仿宋_GB2312"/>
          <w:b w:val="0"/>
          <w:bCs w:val="0"/>
          <w:color w:val="auto"/>
          <w:kern w:val="2"/>
          <w:sz w:val="32"/>
          <w:szCs w:val="32"/>
          <w:highlight w:val="none"/>
          <w:lang w:val="en-US" w:eastAsia="zh-CN" w:bidi="ar-SA"/>
        </w:rPr>
      </w:pPr>
      <w:r>
        <w:rPr>
          <w:rFonts w:hint="eastAsia" w:ascii="宋体" w:hAnsi="宋体" w:eastAsia="楷体_GB2312" w:cs="楷体_GB2312"/>
          <w:b w:val="0"/>
          <w:bCs w:val="0"/>
          <w:kern w:val="2"/>
          <w:sz w:val="32"/>
          <w:szCs w:val="32"/>
          <w:lang w:val="en-US" w:eastAsia="zh-CN" w:bidi="ar-SA"/>
        </w:rPr>
        <w:t>（三）健全工作机制。</w:t>
      </w:r>
      <w:r>
        <w:rPr>
          <w:rFonts w:hint="eastAsia" w:ascii="宋体" w:hAnsi="宋体" w:eastAsia="仿宋_GB2312" w:cs="仿宋_GB2312"/>
          <w:b w:val="0"/>
          <w:bCs w:val="0"/>
          <w:color w:val="auto"/>
          <w:sz w:val="32"/>
          <w:szCs w:val="32"/>
          <w:highlight w:val="none"/>
          <w:lang w:val="en-US" w:eastAsia="zh-CN"/>
        </w:rPr>
        <w:t>加强项目建设管理，定期梳理项目推进动态，针对推进过程中出现的问题及时协调解决。</w:t>
      </w:r>
      <w:r>
        <w:rPr>
          <w:rFonts w:hint="eastAsia" w:ascii="宋体" w:hAnsi="宋体" w:eastAsia="仿宋_GB2312" w:cs="仿宋_GB2312"/>
          <w:b w:val="0"/>
          <w:bCs w:val="0"/>
          <w:color w:val="auto"/>
          <w:kern w:val="2"/>
          <w:sz w:val="32"/>
          <w:szCs w:val="32"/>
          <w:highlight w:val="none"/>
          <w:lang w:val="en-US" w:eastAsia="zh-CN" w:bidi="ar-SA"/>
        </w:rPr>
        <w:t>建立健全项目调度机制，</w:t>
      </w:r>
      <w:r>
        <w:rPr>
          <w:rFonts w:hint="eastAsia" w:ascii="宋体" w:hAnsi="宋体" w:eastAsia="仿宋_GB2312"/>
          <w:b w:val="0"/>
          <w:bCs w:val="0"/>
          <w:color w:val="auto"/>
          <w:sz w:val="32"/>
          <w:szCs w:val="32"/>
          <w:highlight w:val="none"/>
          <w:lang w:val="en-US" w:eastAsia="zh-CN"/>
        </w:rPr>
        <w:t>适时</w:t>
      </w:r>
      <w:r>
        <w:rPr>
          <w:rFonts w:hint="eastAsia" w:ascii="宋体" w:hAnsi="宋体" w:eastAsia="仿宋_GB2312" w:cs="仿宋_GB2312"/>
          <w:b w:val="0"/>
          <w:bCs w:val="0"/>
          <w:color w:val="auto"/>
          <w:kern w:val="2"/>
          <w:sz w:val="32"/>
          <w:szCs w:val="32"/>
          <w:highlight w:val="none"/>
          <w:lang w:val="en-US" w:eastAsia="zh-CN" w:bidi="ar-SA"/>
        </w:rPr>
        <w:t>组织召开项目推进会，通报各项目进展情况。</w:t>
      </w:r>
    </w:p>
    <w:p w14:paraId="54FA711B">
      <w:pPr>
        <w:pStyle w:val="15"/>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520" w:lineRule="exact"/>
        <w:ind w:firstLine="618" w:firstLineChars="200"/>
        <w:jc w:val="both"/>
        <w:textAlignment w:val="auto"/>
        <w:rPr>
          <w:rFonts w:hint="eastAsia" w:ascii="宋体" w:hAnsi="宋体" w:eastAsia="仿宋_GB2312" w:cs="仿宋_GB2312"/>
          <w:b w:val="0"/>
          <w:bCs w:val="0"/>
          <w:color w:val="auto"/>
          <w:kern w:val="2"/>
          <w:sz w:val="32"/>
          <w:szCs w:val="32"/>
          <w:highlight w:val="none"/>
          <w:lang w:val="en-US" w:eastAsia="zh-CN" w:bidi="ar-SA"/>
        </w:rPr>
      </w:pPr>
    </w:p>
    <w:p w14:paraId="5FFC530A">
      <w:pPr>
        <w:pStyle w:val="15"/>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520" w:lineRule="exact"/>
        <w:ind w:firstLine="618" w:firstLineChars="200"/>
        <w:jc w:val="both"/>
        <w:textAlignment w:val="auto"/>
        <w:rPr>
          <w:rFonts w:hint="default" w:ascii="宋体" w:hAnsi="宋体" w:eastAsia="仿宋_GB2312" w:cs="仿宋_GB2312"/>
          <w:b w:val="0"/>
          <w:bCs w:val="0"/>
          <w:color w:val="auto"/>
          <w:kern w:val="2"/>
          <w:sz w:val="32"/>
          <w:szCs w:val="32"/>
          <w:highlight w:val="none"/>
          <w:lang w:val="en-US" w:eastAsia="zh-CN" w:bidi="ar-SA"/>
        </w:rPr>
      </w:pPr>
      <w:r>
        <w:rPr>
          <w:rFonts w:hint="eastAsia" w:ascii="宋体" w:hAnsi="宋体" w:eastAsia="仿宋_GB2312" w:cs="仿宋_GB2312"/>
          <w:b w:val="0"/>
          <w:bCs w:val="0"/>
          <w:color w:val="auto"/>
          <w:kern w:val="2"/>
          <w:sz w:val="32"/>
          <w:szCs w:val="32"/>
          <w:highlight w:val="none"/>
          <w:lang w:val="en-US" w:eastAsia="zh-CN" w:bidi="ar-SA"/>
        </w:rPr>
        <w:t>附件：赣州市“路网畅通工程”项目建设计划表</w:t>
      </w:r>
    </w:p>
    <w:p w14:paraId="66C553B4">
      <w:pPr>
        <w:keepNext w:val="0"/>
        <w:keepLines w:val="0"/>
        <w:pageBreakBefore w:val="0"/>
        <w:widowControl w:val="0"/>
        <w:kinsoku/>
        <w:wordWrap/>
        <w:overflowPunct/>
        <w:topLinePunct w:val="0"/>
        <w:autoSpaceDE/>
        <w:autoSpaceDN/>
        <w:bidi w:val="0"/>
        <w:spacing w:line="500" w:lineRule="exact"/>
        <w:textAlignment w:val="auto"/>
        <w:rPr>
          <w:rFonts w:hint="default" w:ascii="宋体" w:hAnsi="宋体" w:eastAsia="仿宋_GB2312" w:cs="仿宋_GB2312"/>
          <w:color w:val="auto"/>
          <w:sz w:val="32"/>
          <w:szCs w:val="32"/>
          <w:highlight w:val="none"/>
          <w:lang w:val="en-US" w:eastAsia="zh-CN"/>
        </w:rPr>
      </w:pPr>
      <w:r>
        <w:rPr>
          <w:rFonts w:hint="eastAsia" w:ascii="宋体" w:hAnsi="宋体" w:eastAsia="仿宋_GB2312" w:cs="仿宋_GB2312"/>
          <w:color w:val="auto"/>
          <w:sz w:val="32"/>
          <w:szCs w:val="32"/>
          <w:highlight w:val="none"/>
          <w:lang w:val="en-US" w:eastAsia="zh-CN"/>
        </w:rPr>
        <w:br w:type="page"/>
      </w:r>
      <w:r>
        <w:rPr>
          <w:rFonts w:hint="eastAsia" w:ascii="宋体" w:hAnsi="宋体" w:eastAsia="黑体" w:cs="黑体"/>
          <w:color w:val="auto"/>
          <w:sz w:val="32"/>
          <w:szCs w:val="32"/>
          <w:highlight w:val="none"/>
          <w:lang w:val="en-US" w:eastAsia="zh-CN"/>
        </w:rPr>
        <w:t>附件</w:t>
      </w:r>
    </w:p>
    <w:p w14:paraId="6A657353">
      <w:pPr>
        <w:pStyle w:val="15"/>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500" w:lineRule="exact"/>
        <w:jc w:val="center"/>
        <w:textAlignment w:val="auto"/>
        <w:rPr>
          <w:rFonts w:hint="eastAsia" w:ascii="宋体" w:hAnsi="宋体" w:eastAsia="方正小标宋简体" w:cs="方正小标宋简体"/>
          <w:color w:val="auto"/>
          <w:sz w:val="44"/>
          <w:szCs w:val="44"/>
          <w:highlight w:val="none"/>
          <w:lang w:val="en-US" w:eastAsia="zh-CN"/>
        </w:rPr>
      </w:pPr>
    </w:p>
    <w:p w14:paraId="75083B44">
      <w:pPr>
        <w:pStyle w:val="15"/>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500" w:lineRule="exact"/>
        <w:jc w:val="center"/>
        <w:textAlignment w:val="auto"/>
        <w:rPr>
          <w:rFonts w:hint="eastAsia" w:ascii="宋体" w:hAnsi="宋体" w:eastAsia="方正小标宋_GBK" w:cs="方正小标宋_GBK"/>
          <w:color w:val="auto"/>
          <w:sz w:val="44"/>
          <w:szCs w:val="44"/>
          <w:highlight w:val="none"/>
          <w:lang w:val="en-US" w:eastAsia="zh-CN"/>
        </w:rPr>
      </w:pPr>
      <w:r>
        <w:rPr>
          <w:rFonts w:hint="eastAsia" w:ascii="宋体" w:hAnsi="宋体" w:eastAsia="方正小标宋_GBK" w:cs="方正小标宋_GBK"/>
          <w:color w:val="auto"/>
          <w:sz w:val="44"/>
          <w:szCs w:val="44"/>
          <w:highlight w:val="none"/>
          <w:lang w:val="en-US" w:eastAsia="zh-CN"/>
        </w:rPr>
        <w:t>赣州市“路网畅通工程”项目建设计划表</w:t>
      </w:r>
    </w:p>
    <w:p w14:paraId="4F79A79D">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lang w:val="en-US" w:eastAsia="zh-CN"/>
        </w:rPr>
      </w:pPr>
    </w:p>
    <w:tbl>
      <w:tblPr>
        <w:tblStyle w:val="16"/>
        <w:tblW w:w="1086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0"/>
        <w:gridCol w:w="1050"/>
        <w:gridCol w:w="850"/>
        <w:gridCol w:w="2247"/>
        <w:gridCol w:w="2200"/>
        <w:gridCol w:w="1138"/>
        <w:gridCol w:w="1820"/>
        <w:gridCol w:w="1030"/>
      </w:tblGrid>
      <w:tr w14:paraId="2FEE9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blHeader/>
          <w:jc w:val="center"/>
        </w:trPr>
        <w:tc>
          <w:tcPr>
            <w:tcW w:w="530" w:type="dxa"/>
            <w:vMerge w:val="restart"/>
            <w:tcBorders>
              <w:top w:val="single" w:color="000000" w:sz="4" w:space="0"/>
              <w:left w:val="single" w:color="000000" w:sz="4" w:space="0"/>
              <w:bottom w:val="single" w:color="000000" w:sz="4" w:space="0"/>
              <w:right w:val="single" w:color="000000" w:sz="4" w:space="0"/>
            </w:tcBorders>
            <w:noWrap w:val="0"/>
            <w:vAlign w:val="center"/>
          </w:tcPr>
          <w:p w14:paraId="76724AD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黑体" w:cs="黑体"/>
                <w:sz w:val="21"/>
                <w:szCs w:val="21"/>
              </w:rPr>
            </w:pPr>
            <w:r>
              <w:rPr>
                <w:rFonts w:hint="eastAsia" w:ascii="宋体" w:hAnsi="宋体" w:eastAsia="黑体" w:cs="黑体"/>
                <w:sz w:val="21"/>
                <w:szCs w:val="21"/>
                <w:lang w:val="en-US" w:eastAsia="zh-CN"/>
              </w:rPr>
              <w:t>序号</w:t>
            </w:r>
          </w:p>
        </w:tc>
        <w:tc>
          <w:tcPr>
            <w:tcW w:w="1050" w:type="dxa"/>
            <w:vMerge w:val="restart"/>
            <w:tcBorders>
              <w:top w:val="single" w:color="000000" w:sz="4" w:space="0"/>
              <w:left w:val="single" w:color="000000" w:sz="4" w:space="0"/>
              <w:bottom w:val="single" w:color="000000" w:sz="4" w:space="0"/>
              <w:right w:val="single" w:color="000000" w:sz="4" w:space="0"/>
            </w:tcBorders>
            <w:noWrap w:val="0"/>
            <w:vAlign w:val="center"/>
          </w:tcPr>
          <w:p w14:paraId="4FB2DBB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黑体" w:cs="黑体"/>
                <w:sz w:val="21"/>
                <w:szCs w:val="21"/>
                <w:lang w:val="en-US" w:eastAsia="zh-CN"/>
              </w:rPr>
            </w:pPr>
            <w:r>
              <w:rPr>
                <w:rFonts w:hint="eastAsia" w:ascii="宋体" w:hAnsi="宋体" w:eastAsia="黑体" w:cs="黑体"/>
                <w:sz w:val="21"/>
                <w:szCs w:val="21"/>
                <w:lang w:val="en-US" w:eastAsia="zh-CN"/>
              </w:rPr>
              <w:t>建设</w:t>
            </w:r>
          </w:p>
          <w:p w14:paraId="701C184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黑体" w:cs="黑体"/>
                <w:sz w:val="21"/>
                <w:szCs w:val="21"/>
              </w:rPr>
            </w:pPr>
            <w:r>
              <w:rPr>
                <w:rFonts w:hint="eastAsia" w:ascii="宋体" w:hAnsi="宋体" w:eastAsia="黑体" w:cs="黑体"/>
                <w:sz w:val="21"/>
                <w:szCs w:val="21"/>
                <w:lang w:val="en-US" w:eastAsia="zh-CN"/>
              </w:rPr>
              <w:t>时序</w:t>
            </w:r>
          </w:p>
        </w:tc>
        <w:tc>
          <w:tcPr>
            <w:tcW w:w="850" w:type="dxa"/>
            <w:vMerge w:val="restart"/>
            <w:tcBorders>
              <w:top w:val="single" w:color="000000" w:sz="4" w:space="0"/>
              <w:left w:val="single" w:color="000000" w:sz="4" w:space="0"/>
              <w:bottom w:val="single" w:color="000000" w:sz="4" w:space="0"/>
              <w:right w:val="single" w:color="000000" w:sz="4" w:space="0"/>
            </w:tcBorders>
            <w:noWrap w:val="0"/>
            <w:vAlign w:val="center"/>
          </w:tcPr>
          <w:p w14:paraId="44FFCD7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黑体" w:cs="黑体"/>
                <w:sz w:val="21"/>
                <w:szCs w:val="21"/>
                <w:lang w:val="en-US" w:eastAsia="zh-CN"/>
              </w:rPr>
            </w:pPr>
            <w:r>
              <w:rPr>
                <w:rFonts w:hint="eastAsia" w:ascii="宋体" w:hAnsi="宋体" w:eastAsia="黑体" w:cs="黑体"/>
                <w:sz w:val="21"/>
                <w:szCs w:val="21"/>
                <w:lang w:val="en-US" w:eastAsia="zh-CN"/>
              </w:rPr>
              <w:t>项目</w:t>
            </w:r>
          </w:p>
          <w:p w14:paraId="48FF170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黑体" w:cs="黑体"/>
                <w:sz w:val="21"/>
                <w:szCs w:val="21"/>
              </w:rPr>
            </w:pPr>
            <w:r>
              <w:rPr>
                <w:rFonts w:hint="eastAsia" w:ascii="宋体" w:hAnsi="宋体" w:eastAsia="黑体" w:cs="黑体"/>
                <w:sz w:val="21"/>
                <w:szCs w:val="21"/>
                <w:lang w:val="en-US" w:eastAsia="zh-CN"/>
              </w:rPr>
              <w:t>类型</w:t>
            </w:r>
          </w:p>
        </w:tc>
        <w:tc>
          <w:tcPr>
            <w:tcW w:w="2247" w:type="dxa"/>
            <w:vMerge w:val="restart"/>
            <w:tcBorders>
              <w:top w:val="single" w:color="000000" w:sz="4" w:space="0"/>
              <w:left w:val="single" w:color="000000" w:sz="4" w:space="0"/>
              <w:bottom w:val="single" w:color="000000" w:sz="4" w:space="0"/>
              <w:right w:val="single" w:color="000000" w:sz="4" w:space="0"/>
            </w:tcBorders>
            <w:noWrap w:val="0"/>
            <w:vAlign w:val="center"/>
          </w:tcPr>
          <w:p w14:paraId="702A0D7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黑体" w:cs="黑体"/>
                <w:sz w:val="21"/>
                <w:szCs w:val="21"/>
              </w:rPr>
            </w:pPr>
            <w:r>
              <w:rPr>
                <w:rFonts w:hint="eastAsia" w:ascii="宋体" w:hAnsi="宋体" w:eastAsia="黑体" w:cs="黑体"/>
                <w:sz w:val="21"/>
                <w:szCs w:val="21"/>
                <w:lang w:val="en-US" w:eastAsia="zh-CN"/>
              </w:rPr>
              <w:t>项目名称</w:t>
            </w:r>
          </w:p>
        </w:tc>
        <w:tc>
          <w:tcPr>
            <w:tcW w:w="2200" w:type="dxa"/>
            <w:vMerge w:val="restart"/>
            <w:tcBorders>
              <w:top w:val="single" w:color="000000" w:sz="4" w:space="0"/>
              <w:left w:val="single" w:color="000000" w:sz="4" w:space="0"/>
              <w:bottom w:val="single" w:color="000000" w:sz="4" w:space="0"/>
              <w:right w:val="single" w:color="000000" w:sz="4" w:space="0"/>
            </w:tcBorders>
            <w:noWrap w:val="0"/>
            <w:vAlign w:val="center"/>
          </w:tcPr>
          <w:p w14:paraId="7FCFF7C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黑体" w:cs="黑体"/>
                <w:sz w:val="21"/>
                <w:szCs w:val="21"/>
              </w:rPr>
            </w:pPr>
            <w:r>
              <w:rPr>
                <w:rFonts w:hint="eastAsia" w:ascii="宋体" w:hAnsi="宋体" w:eastAsia="黑体" w:cs="黑体"/>
                <w:sz w:val="21"/>
                <w:szCs w:val="21"/>
                <w:lang w:val="en-US" w:eastAsia="zh-CN"/>
              </w:rPr>
              <w:t>建设规模</w:t>
            </w:r>
          </w:p>
        </w:tc>
        <w:tc>
          <w:tcPr>
            <w:tcW w:w="1138" w:type="dxa"/>
            <w:vMerge w:val="restart"/>
            <w:tcBorders>
              <w:top w:val="single" w:color="000000" w:sz="4" w:space="0"/>
              <w:left w:val="single" w:color="000000" w:sz="4" w:space="0"/>
              <w:bottom w:val="single" w:color="000000" w:sz="4" w:space="0"/>
              <w:right w:val="single" w:color="000000" w:sz="4" w:space="0"/>
            </w:tcBorders>
            <w:noWrap w:val="0"/>
            <w:vAlign w:val="center"/>
          </w:tcPr>
          <w:p w14:paraId="11D22DE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黑体" w:cs="黑体"/>
                <w:sz w:val="21"/>
                <w:szCs w:val="21"/>
              </w:rPr>
            </w:pPr>
            <w:r>
              <w:rPr>
                <w:rFonts w:hint="eastAsia" w:ascii="宋体" w:hAnsi="宋体" w:eastAsia="黑体" w:cs="黑体"/>
                <w:sz w:val="21"/>
                <w:szCs w:val="21"/>
                <w:lang w:val="en-US" w:eastAsia="zh-CN"/>
              </w:rPr>
              <w:t>投资匡算（万元）</w:t>
            </w:r>
          </w:p>
        </w:tc>
        <w:tc>
          <w:tcPr>
            <w:tcW w:w="1820" w:type="dxa"/>
            <w:vMerge w:val="restart"/>
            <w:tcBorders>
              <w:top w:val="single" w:color="000000" w:sz="4" w:space="0"/>
              <w:left w:val="single" w:color="000000" w:sz="4" w:space="0"/>
              <w:bottom w:val="single" w:color="000000" w:sz="4" w:space="0"/>
              <w:right w:val="single" w:color="000000" w:sz="4" w:space="0"/>
            </w:tcBorders>
            <w:noWrap w:val="0"/>
            <w:vAlign w:val="center"/>
          </w:tcPr>
          <w:p w14:paraId="362C899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黑体" w:cs="黑体"/>
                <w:sz w:val="21"/>
                <w:szCs w:val="21"/>
              </w:rPr>
            </w:pPr>
            <w:r>
              <w:rPr>
                <w:rFonts w:hint="eastAsia" w:ascii="宋体" w:hAnsi="宋体" w:eastAsia="黑体" w:cs="黑体"/>
                <w:sz w:val="21"/>
                <w:szCs w:val="21"/>
                <w:lang w:val="en-US" w:eastAsia="zh-CN"/>
              </w:rPr>
              <w:t>跨区域</w:t>
            </w:r>
          </w:p>
        </w:tc>
        <w:tc>
          <w:tcPr>
            <w:tcW w:w="1030" w:type="dxa"/>
            <w:vMerge w:val="restart"/>
            <w:tcBorders>
              <w:top w:val="single" w:color="000000" w:sz="4" w:space="0"/>
              <w:left w:val="single" w:color="000000" w:sz="4" w:space="0"/>
              <w:bottom w:val="single" w:color="000000" w:sz="4" w:space="0"/>
              <w:right w:val="single" w:color="000000" w:sz="4" w:space="0"/>
            </w:tcBorders>
            <w:noWrap w:val="0"/>
            <w:vAlign w:val="center"/>
          </w:tcPr>
          <w:p w14:paraId="564B713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黑体" w:cs="黑体"/>
                <w:sz w:val="21"/>
                <w:szCs w:val="21"/>
              </w:rPr>
            </w:pPr>
            <w:r>
              <w:rPr>
                <w:rFonts w:hint="eastAsia" w:ascii="宋体" w:hAnsi="宋体" w:eastAsia="黑体" w:cs="黑体"/>
                <w:sz w:val="21"/>
                <w:szCs w:val="21"/>
                <w:lang w:val="en-US" w:eastAsia="zh-CN"/>
              </w:rPr>
              <w:t>类型</w:t>
            </w:r>
          </w:p>
        </w:tc>
      </w:tr>
      <w:tr w14:paraId="69EE8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exact"/>
          <w:tblHeader/>
          <w:jc w:val="center"/>
        </w:trPr>
        <w:tc>
          <w:tcPr>
            <w:tcW w:w="53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2476B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10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60838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B7D6F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vMerge w:val="continue"/>
            <w:tcBorders>
              <w:top w:val="single" w:color="000000" w:sz="4" w:space="0"/>
              <w:left w:val="single" w:color="000000" w:sz="4" w:space="0"/>
              <w:bottom w:val="single" w:color="000000" w:sz="4" w:space="0"/>
              <w:right w:val="single" w:color="000000" w:sz="4" w:space="0"/>
            </w:tcBorders>
            <w:noWrap w:val="0"/>
            <w:vAlign w:val="center"/>
          </w:tcPr>
          <w:p w14:paraId="511E3B4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0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D33632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113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4C46B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182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931F3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103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432DF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r>
      <w:tr w14:paraId="738AF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2"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436C00B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w:t>
            </w:r>
          </w:p>
        </w:tc>
        <w:tc>
          <w:tcPr>
            <w:tcW w:w="1050" w:type="dxa"/>
            <w:vMerge w:val="restart"/>
            <w:tcBorders>
              <w:top w:val="single" w:color="000000" w:sz="4" w:space="0"/>
              <w:left w:val="single" w:color="000000" w:sz="4" w:space="0"/>
              <w:bottom w:val="single" w:color="000000" w:sz="4" w:space="0"/>
              <w:right w:val="single" w:color="000000" w:sz="4" w:space="0"/>
            </w:tcBorders>
            <w:noWrap w:val="0"/>
            <w:vAlign w:val="center"/>
          </w:tcPr>
          <w:p w14:paraId="55BEF34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342C13A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3FE93C2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449CB92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736CEEC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248973D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2B9AE4A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22D51A8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47DD6A0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5B34E6C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581D25F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4F95226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25D4FE0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3139970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5B22560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续建</w:t>
            </w:r>
          </w:p>
          <w:p w14:paraId="02C2B4A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1283565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0B7AF09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3B1890A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355699D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1C3644A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7F16507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283EC63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26AD9F0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465638A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4072A3B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4214532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0AD67BE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2F4227D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171229B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571001B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7772A14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557B696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40D73FF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158DA14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restart"/>
            <w:tcBorders>
              <w:top w:val="single" w:color="000000" w:sz="4" w:space="0"/>
              <w:left w:val="single" w:color="000000" w:sz="4" w:space="0"/>
              <w:bottom w:val="single" w:color="000000" w:sz="4" w:space="0"/>
              <w:right w:val="single" w:color="000000" w:sz="4" w:space="0"/>
            </w:tcBorders>
            <w:noWrap w:val="0"/>
            <w:vAlign w:val="center"/>
          </w:tcPr>
          <w:p w14:paraId="39D2844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普通国省道</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4AE2E45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G356兴国县均村至五里隘段公路改建工程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095C73F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路线全长6.066km,按二级公路标准建设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39C6F23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17867</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51EAC56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跨市</w:t>
            </w:r>
          </w:p>
          <w:p w14:paraId="0657706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（赣州市、吉安市）</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79F584A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78995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2"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5B18CD3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w:t>
            </w:r>
          </w:p>
        </w:tc>
        <w:tc>
          <w:tcPr>
            <w:tcW w:w="10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D7A4D8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42A1D4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6D24119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G238安远县塘村至龙布段公路改建工程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2126170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路线全长19.73km，按二级公路标准建设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19A369D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38647</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367F3E3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跨县</w:t>
            </w:r>
          </w:p>
          <w:p w14:paraId="28098E3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（安远县、于都县）</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651C1D1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659F5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7"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6D75671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w:t>
            </w:r>
          </w:p>
        </w:tc>
        <w:tc>
          <w:tcPr>
            <w:tcW w:w="10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0B00B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D72D2D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1B1B02A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G319瑞金至兴国（瑞金瑞林段）改线工程（瑞兴于快速交通走廊）</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7AE39DF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路线全长24.19km，其中13.150km按一级公路标准建设、11.044km按二级公路标准建设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2C8E32A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149764</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2BDEEF3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跨县</w:t>
            </w:r>
          </w:p>
          <w:p w14:paraId="3FAA5C7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（瑞金市、宁都县、于都县）</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123A9E5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715B0C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2"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104F15D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w:t>
            </w:r>
          </w:p>
        </w:tc>
        <w:tc>
          <w:tcPr>
            <w:tcW w:w="10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4FD28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2BB73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22573EF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S548上犹窑下至树木园段公路改建工程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379F888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路线全长3.8km，按二级公路标准建设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488A689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24597</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295CB22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跨县</w:t>
            </w:r>
          </w:p>
          <w:p w14:paraId="5348057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（上犹县、崇义县）</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1EA0C65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断头路</w:t>
            </w:r>
          </w:p>
        </w:tc>
      </w:tr>
      <w:tr w14:paraId="6FF57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7"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148F5CD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5</w:t>
            </w:r>
          </w:p>
        </w:tc>
        <w:tc>
          <w:tcPr>
            <w:tcW w:w="10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F673C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681499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5ED44C3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S451瑞金泉水迳至瑞林段公路改建工程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69F4A54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路线全长19.78km，按二级公路标准建设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2ADAEE0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41692</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052C238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跨县</w:t>
            </w:r>
          </w:p>
          <w:p w14:paraId="10EC563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（瑞金市、宁都县）</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2725887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28878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7"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2B88DB3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6</w:t>
            </w:r>
          </w:p>
        </w:tc>
        <w:tc>
          <w:tcPr>
            <w:tcW w:w="10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14F3B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6272C3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014643A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新增省道定南县天花至九曲公路改建工程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667FECC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路线全长5.781km，按二级公路标准建设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74BC6F0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12747</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31186DE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县内</w:t>
            </w:r>
          </w:p>
          <w:p w14:paraId="1209AA2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（定南县）</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4EA976C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5670E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7"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4447964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7</w:t>
            </w:r>
          </w:p>
        </w:tc>
        <w:tc>
          <w:tcPr>
            <w:tcW w:w="10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A80483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C2EDC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01C3DD0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S567崇义县牛厄至龙勾段公路改建工程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6E993FD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路线全长7.86km，按一级公路标准建设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71834A8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51417</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745D67D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跨县</w:t>
            </w:r>
          </w:p>
          <w:p w14:paraId="16FDE4A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（崇义县、南康区）</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1B9B667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2D3D58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2"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06AF479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8</w:t>
            </w:r>
          </w:p>
        </w:tc>
        <w:tc>
          <w:tcPr>
            <w:tcW w:w="10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7C031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restart"/>
            <w:tcBorders>
              <w:top w:val="single" w:color="000000" w:sz="4" w:space="0"/>
              <w:left w:val="single" w:color="000000" w:sz="4" w:space="0"/>
              <w:bottom w:val="single" w:color="000000" w:sz="4" w:space="0"/>
              <w:right w:val="single" w:color="000000" w:sz="4" w:space="0"/>
            </w:tcBorders>
            <w:noWrap w:val="0"/>
            <w:vAlign w:val="center"/>
          </w:tcPr>
          <w:p w14:paraId="726F30D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农村</w:t>
            </w:r>
          </w:p>
          <w:p w14:paraId="613FABC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公路</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7B9ADEA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信丰县X806线大石下至信丰公路县道升级改造工程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647F0ED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路线全长17.624km，按三级公路标准建设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1377E65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16000</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70A6DE4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跨县</w:t>
            </w:r>
          </w:p>
          <w:p w14:paraId="266EE7D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（信丰县、赣县区）</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056F453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68C51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0"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51CB319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9</w:t>
            </w:r>
          </w:p>
        </w:tc>
        <w:tc>
          <w:tcPr>
            <w:tcW w:w="10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6CF1A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14FCD3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6D2DED4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赣县区X805义源至大田段公路改建工程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7698339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路线全长14.6km，按三级公路标准建设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47D1024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8494</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7A75F60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县内</w:t>
            </w:r>
          </w:p>
          <w:p w14:paraId="73BDF81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（赣县区）</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63B2792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瓶颈路（大田乡通三级公路）</w:t>
            </w:r>
          </w:p>
        </w:tc>
      </w:tr>
      <w:tr w14:paraId="095C3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7" w:hRule="exact"/>
          <w:jc w:val="center"/>
        </w:trPr>
        <w:tc>
          <w:tcPr>
            <w:tcW w:w="53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C9668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10</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37562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A78CD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集疏运体系</w:t>
            </w:r>
          </w:p>
        </w:tc>
        <w:tc>
          <w:tcPr>
            <w:tcW w:w="22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465050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龙南站铁路装卸线项目</w:t>
            </w:r>
          </w:p>
        </w:tc>
        <w:tc>
          <w:tcPr>
            <w:tcW w:w="22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3718EF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货1道延长150m，新建货3道450m</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67B5177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12000</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3DCEEC2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县内</w:t>
            </w:r>
          </w:p>
          <w:p w14:paraId="46FD273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（龙南市）</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7C453FB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断头路</w:t>
            </w:r>
          </w:p>
        </w:tc>
      </w:tr>
      <w:tr w14:paraId="4DCC5A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7"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1AE46A7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11</w:t>
            </w:r>
          </w:p>
        </w:tc>
        <w:tc>
          <w:tcPr>
            <w:tcW w:w="1050" w:type="dxa"/>
            <w:vMerge w:val="restart"/>
            <w:tcBorders>
              <w:top w:val="single" w:color="000000" w:sz="4" w:space="0"/>
              <w:left w:val="single" w:color="000000" w:sz="4" w:space="0"/>
              <w:bottom w:val="single" w:color="000000" w:sz="4" w:space="0"/>
              <w:right w:val="single" w:color="000000" w:sz="4" w:space="0"/>
            </w:tcBorders>
            <w:noWrap w:val="0"/>
            <w:vAlign w:val="center"/>
          </w:tcPr>
          <w:p w14:paraId="5372432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4A1BA28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1ADEB8D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7DAFEBB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02DCB47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2A72B3F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0D25BEF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4E9D0F5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66A3CDA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531ED5C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43609BE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75A3F40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计划2025年开工</w:t>
            </w:r>
          </w:p>
          <w:p w14:paraId="426B574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5C05837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2A86CBF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07CEEEF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0664D71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7C5E3D5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73F6669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252F8C5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6B86788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31FE13F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2DFEAA1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085E901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4ACAF8D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高速</w:t>
            </w:r>
          </w:p>
          <w:p w14:paraId="35CFF29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公路</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0BDF052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寻乌至全南高速公路西延段</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647C595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路线全长约53.5km，按双向四车道标准建设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1E72590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738500</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6830F8D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跨省</w:t>
            </w:r>
          </w:p>
          <w:p w14:paraId="36D6B23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（江西省、广东省）</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52BC170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断头路</w:t>
            </w:r>
          </w:p>
        </w:tc>
      </w:tr>
      <w:tr w14:paraId="54A9F2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7"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5A44043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12</w:t>
            </w:r>
          </w:p>
        </w:tc>
        <w:tc>
          <w:tcPr>
            <w:tcW w:w="10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A71D09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restart"/>
            <w:tcBorders>
              <w:top w:val="single" w:color="000000" w:sz="4" w:space="0"/>
              <w:left w:val="single" w:color="000000" w:sz="4" w:space="0"/>
              <w:bottom w:val="single" w:color="000000" w:sz="4" w:space="0"/>
              <w:right w:val="single" w:color="000000" w:sz="4" w:space="0"/>
            </w:tcBorders>
            <w:noWrap w:val="0"/>
            <w:vAlign w:val="center"/>
          </w:tcPr>
          <w:p w14:paraId="7F4C4D4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普通国省道</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3A1DF31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G105赣州中心城区改线工程（二期）</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13548B4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路线全长19.32km,按一级公路标准建设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2752079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150000</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5C283C3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县内</w:t>
            </w:r>
          </w:p>
          <w:p w14:paraId="3B8B589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（南康区）</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50A5101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3F6DA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2"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55AEF4B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13</w:t>
            </w:r>
          </w:p>
        </w:tc>
        <w:tc>
          <w:tcPr>
            <w:tcW w:w="10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8F2EA4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single" w:color="000000" w:sz="4" w:space="0"/>
              <w:left w:val="single" w:color="000000" w:sz="4" w:space="0"/>
              <w:bottom w:val="single" w:color="auto" w:sz="4" w:space="0"/>
              <w:right w:val="single" w:color="000000" w:sz="4" w:space="0"/>
            </w:tcBorders>
            <w:noWrap w:val="0"/>
            <w:vAlign w:val="center"/>
          </w:tcPr>
          <w:p w14:paraId="520DAF5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auto" w:sz="4" w:space="0"/>
              <w:right w:val="single" w:color="000000" w:sz="4" w:space="0"/>
            </w:tcBorders>
            <w:noWrap w:val="0"/>
            <w:vAlign w:val="center"/>
          </w:tcPr>
          <w:p w14:paraId="674BC66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S219兴国蕉坑至莲塘段公路改建工程(一期)</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58C3245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路线全长14.84km，按二级公路标准建设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35666AF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34640</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3650B23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跨市</w:t>
            </w:r>
          </w:p>
          <w:p w14:paraId="7A92F69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（赣州市、吉安市）</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6EAF3B9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2355BC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2"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080CF58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14</w:t>
            </w:r>
          </w:p>
        </w:tc>
        <w:tc>
          <w:tcPr>
            <w:tcW w:w="1050" w:type="dxa"/>
            <w:vMerge w:val="continue"/>
            <w:tcBorders>
              <w:top w:val="single" w:color="000000" w:sz="4" w:space="0"/>
              <w:left w:val="single" w:color="000000" w:sz="4" w:space="0"/>
              <w:bottom w:val="single" w:color="000000" w:sz="4" w:space="0"/>
              <w:right w:val="single" w:color="auto" w:sz="4" w:space="0"/>
            </w:tcBorders>
            <w:noWrap w:val="0"/>
            <w:vAlign w:val="center"/>
          </w:tcPr>
          <w:p w14:paraId="3472216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restart"/>
            <w:tcBorders>
              <w:top w:val="single" w:color="auto" w:sz="4" w:space="0"/>
              <w:left w:val="single" w:color="auto" w:sz="4" w:space="0"/>
              <w:bottom w:val="nil"/>
              <w:right w:val="single" w:color="000000" w:sz="4" w:space="0"/>
            </w:tcBorders>
            <w:noWrap w:val="0"/>
            <w:vAlign w:val="center"/>
          </w:tcPr>
          <w:p w14:paraId="670EEFB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农村</w:t>
            </w:r>
          </w:p>
          <w:p w14:paraId="660C73B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公路</w:t>
            </w:r>
          </w:p>
        </w:tc>
        <w:tc>
          <w:tcPr>
            <w:tcW w:w="2247" w:type="dxa"/>
            <w:tcBorders>
              <w:top w:val="single" w:color="auto" w:sz="4" w:space="0"/>
              <w:left w:val="single" w:color="000000" w:sz="4" w:space="0"/>
              <w:bottom w:val="single" w:color="000000" w:sz="4" w:space="0"/>
              <w:right w:val="single" w:color="auto" w:sz="4" w:space="0"/>
            </w:tcBorders>
            <w:noWrap w:val="0"/>
            <w:vAlign w:val="center"/>
          </w:tcPr>
          <w:p w14:paraId="26BE7CC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石城县木兰至新河公路县道改造工程</w:t>
            </w:r>
          </w:p>
        </w:tc>
        <w:tc>
          <w:tcPr>
            <w:tcW w:w="2200" w:type="dxa"/>
            <w:tcBorders>
              <w:top w:val="single" w:color="000000" w:sz="4" w:space="0"/>
              <w:left w:val="single" w:color="auto" w:sz="4" w:space="0"/>
              <w:bottom w:val="single" w:color="000000" w:sz="4" w:space="0"/>
              <w:right w:val="single" w:color="000000" w:sz="4" w:space="0"/>
            </w:tcBorders>
            <w:noWrap w:val="0"/>
            <w:vAlign w:val="center"/>
          </w:tcPr>
          <w:p w14:paraId="4218037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路线全长7.8km，按三级公路标准建设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3E36DC6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4680</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5326F74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跨市</w:t>
            </w:r>
          </w:p>
          <w:p w14:paraId="1634D2C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（赣州市、抚州市）</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6430D2E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42D62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2"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26710E1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15</w:t>
            </w:r>
          </w:p>
        </w:tc>
        <w:tc>
          <w:tcPr>
            <w:tcW w:w="1050" w:type="dxa"/>
            <w:vMerge w:val="continue"/>
            <w:tcBorders>
              <w:top w:val="single" w:color="000000" w:sz="4" w:space="0"/>
              <w:left w:val="single" w:color="000000" w:sz="4" w:space="0"/>
              <w:bottom w:val="single" w:color="000000" w:sz="4" w:space="0"/>
              <w:right w:val="single" w:color="auto" w:sz="4" w:space="0"/>
            </w:tcBorders>
            <w:noWrap w:val="0"/>
            <w:vAlign w:val="center"/>
          </w:tcPr>
          <w:p w14:paraId="6AD14E4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single" w:color="000000" w:sz="4" w:space="0"/>
              <w:left w:val="single" w:color="auto" w:sz="4" w:space="0"/>
              <w:bottom w:val="nil"/>
              <w:right w:val="single" w:color="000000" w:sz="4" w:space="0"/>
            </w:tcBorders>
            <w:noWrap w:val="0"/>
            <w:vAlign w:val="center"/>
          </w:tcPr>
          <w:p w14:paraId="247C823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auto" w:sz="4" w:space="0"/>
            </w:tcBorders>
            <w:noWrap w:val="0"/>
            <w:vAlign w:val="center"/>
          </w:tcPr>
          <w:p w14:paraId="77B6585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石城县九寨至湾里公路(里塘坪至半迳段）道路工程</w:t>
            </w:r>
          </w:p>
        </w:tc>
        <w:tc>
          <w:tcPr>
            <w:tcW w:w="2200" w:type="dxa"/>
            <w:tcBorders>
              <w:top w:val="single" w:color="000000" w:sz="4" w:space="0"/>
              <w:left w:val="single" w:color="auto" w:sz="4" w:space="0"/>
              <w:bottom w:val="single" w:color="000000" w:sz="4" w:space="0"/>
              <w:right w:val="single" w:color="000000" w:sz="4" w:space="0"/>
            </w:tcBorders>
            <w:noWrap w:val="0"/>
            <w:vAlign w:val="center"/>
          </w:tcPr>
          <w:p w14:paraId="30F2558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路线全长9.5km，按三级公路标准建设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2A00798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5700</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60AE7A6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跨县</w:t>
            </w:r>
          </w:p>
          <w:p w14:paraId="0A67AD1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（石城县、宁都县）</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28759A2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1B4C5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7"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1C677C8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16</w:t>
            </w:r>
          </w:p>
        </w:tc>
        <w:tc>
          <w:tcPr>
            <w:tcW w:w="1050" w:type="dxa"/>
            <w:vMerge w:val="continue"/>
            <w:tcBorders>
              <w:top w:val="single" w:color="000000" w:sz="4" w:space="0"/>
              <w:left w:val="single" w:color="000000" w:sz="4" w:space="0"/>
              <w:bottom w:val="single" w:color="000000" w:sz="4" w:space="0"/>
              <w:right w:val="single" w:color="auto" w:sz="4" w:space="0"/>
            </w:tcBorders>
            <w:noWrap w:val="0"/>
            <w:vAlign w:val="center"/>
          </w:tcPr>
          <w:p w14:paraId="4EAA9EF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single" w:color="000000" w:sz="4" w:space="0"/>
              <w:left w:val="single" w:color="auto" w:sz="4" w:space="0"/>
              <w:bottom w:val="nil"/>
              <w:right w:val="single" w:color="000000" w:sz="4" w:space="0"/>
            </w:tcBorders>
            <w:noWrap w:val="0"/>
            <w:vAlign w:val="center"/>
          </w:tcPr>
          <w:p w14:paraId="27CF4C2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auto" w:sz="4" w:space="0"/>
            </w:tcBorders>
            <w:noWrap w:val="0"/>
            <w:vAlign w:val="center"/>
          </w:tcPr>
          <w:p w14:paraId="475184F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大余县村江坝至河滴水道路硬化工程</w:t>
            </w:r>
          </w:p>
        </w:tc>
        <w:tc>
          <w:tcPr>
            <w:tcW w:w="2200" w:type="dxa"/>
            <w:tcBorders>
              <w:top w:val="single" w:color="000000" w:sz="4" w:space="0"/>
              <w:left w:val="single" w:color="auto" w:sz="4" w:space="0"/>
              <w:bottom w:val="single" w:color="000000" w:sz="4" w:space="0"/>
              <w:right w:val="single" w:color="000000" w:sz="4" w:space="0"/>
            </w:tcBorders>
            <w:noWrap w:val="0"/>
            <w:vAlign w:val="center"/>
          </w:tcPr>
          <w:p w14:paraId="5861676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路线全长3.2km，按四级公路标准建设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2B7E5FB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356</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5063F0E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跨省</w:t>
            </w:r>
          </w:p>
          <w:p w14:paraId="20E8B34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（江西省、广东省）</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148366A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16182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2"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00F0051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17</w:t>
            </w:r>
          </w:p>
        </w:tc>
        <w:tc>
          <w:tcPr>
            <w:tcW w:w="1050" w:type="dxa"/>
            <w:vMerge w:val="continue"/>
            <w:tcBorders>
              <w:top w:val="single" w:color="000000" w:sz="4" w:space="0"/>
              <w:left w:val="single" w:color="000000" w:sz="4" w:space="0"/>
              <w:bottom w:val="single" w:color="000000" w:sz="4" w:space="0"/>
              <w:right w:val="single" w:color="auto" w:sz="4" w:space="0"/>
            </w:tcBorders>
            <w:noWrap w:val="0"/>
            <w:vAlign w:val="center"/>
          </w:tcPr>
          <w:p w14:paraId="793B66A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single" w:color="000000" w:sz="4" w:space="0"/>
              <w:left w:val="single" w:color="auto" w:sz="4" w:space="0"/>
              <w:bottom w:val="nil"/>
              <w:right w:val="single" w:color="000000" w:sz="4" w:space="0"/>
            </w:tcBorders>
            <w:noWrap w:val="0"/>
            <w:vAlign w:val="center"/>
          </w:tcPr>
          <w:p w14:paraId="5B8A291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auto" w:sz="4" w:space="0"/>
            </w:tcBorders>
            <w:noWrap w:val="0"/>
            <w:vAlign w:val="center"/>
          </w:tcPr>
          <w:p w14:paraId="7EBDDEB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大余县青山窝至牛角湾道路硬化工程</w:t>
            </w:r>
          </w:p>
        </w:tc>
        <w:tc>
          <w:tcPr>
            <w:tcW w:w="2200" w:type="dxa"/>
            <w:tcBorders>
              <w:top w:val="single" w:color="000000" w:sz="4" w:space="0"/>
              <w:left w:val="single" w:color="auto" w:sz="4" w:space="0"/>
              <w:bottom w:val="single" w:color="000000" w:sz="4" w:space="0"/>
              <w:right w:val="single" w:color="000000" w:sz="4" w:space="0"/>
            </w:tcBorders>
            <w:noWrap w:val="0"/>
            <w:vAlign w:val="center"/>
          </w:tcPr>
          <w:p w14:paraId="2E2999A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路线全长1.9km，按四级公路标准建设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52E1578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269</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7B6E320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跨省</w:t>
            </w:r>
          </w:p>
          <w:p w14:paraId="2299B5B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（江西省、广东省）</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164C921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78BEB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7"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1F769DC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18</w:t>
            </w:r>
          </w:p>
        </w:tc>
        <w:tc>
          <w:tcPr>
            <w:tcW w:w="1050" w:type="dxa"/>
            <w:vMerge w:val="continue"/>
            <w:tcBorders>
              <w:top w:val="single" w:color="000000" w:sz="4" w:space="0"/>
              <w:left w:val="single" w:color="000000" w:sz="4" w:space="0"/>
              <w:bottom w:val="single" w:color="000000" w:sz="4" w:space="0"/>
              <w:right w:val="single" w:color="auto" w:sz="4" w:space="0"/>
            </w:tcBorders>
            <w:noWrap w:val="0"/>
            <w:vAlign w:val="center"/>
          </w:tcPr>
          <w:p w14:paraId="70ECB45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single" w:color="000000" w:sz="4" w:space="0"/>
              <w:left w:val="single" w:color="auto" w:sz="4" w:space="0"/>
              <w:bottom w:val="single" w:color="auto" w:sz="4" w:space="0"/>
              <w:right w:val="single" w:color="000000" w:sz="4" w:space="0"/>
            </w:tcBorders>
            <w:noWrap w:val="0"/>
            <w:vAlign w:val="center"/>
          </w:tcPr>
          <w:p w14:paraId="5BF916E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auto" w:sz="4" w:space="0"/>
              <w:right w:val="single" w:color="auto" w:sz="4" w:space="0"/>
            </w:tcBorders>
            <w:noWrap w:val="0"/>
            <w:vAlign w:val="center"/>
          </w:tcPr>
          <w:p w14:paraId="3660321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崇义县县道X889关田至聂都段升级改造工程</w:t>
            </w:r>
          </w:p>
        </w:tc>
        <w:tc>
          <w:tcPr>
            <w:tcW w:w="2200" w:type="dxa"/>
            <w:tcBorders>
              <w:top w:val="single" w:color="000000" w:sz="4" w:space="0"/>
              <w:left w:val="single" w:color="auto" w:sz="4" w:space="0"/>
              <w:bottom w:val="single" w:color="000000" w:sz="4" w:space="0"/>
              <w:right w:val="single" w:color="000000" w:sz="4" w:space="0"/>
            </w:tcBorders>
            <w:noWrap w:val="0"/>
            <w:vAlign w:val="center"/>
          </w:tcPr>
          <w:p w14:paraId="6A7CB06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路线全长20.4km，按三级公路标准建设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7EE5B30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13225.93</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4E908E0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县内</w:t>
            </w:r>
          </w:p>
          <w:p w14:paraId="773C0F9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（崇义县）</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5B43B14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瓶颈路（聂都乡通三级公路）</w:t>
            </w:r>
          </w:p>
        </w:tc>
      </w:tr>
      <w:tr w14:paraId="356F9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exact"/>
          <w:jc w:val="center"/>
        </w:trPr>
        <w:tc>
          <w:tcPr>
            <w:tcW w:w="53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853D6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19</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64118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tcBorders>
              <w:top w:val="single" w:color="auto" w:sz="4" w:space="0"/>
              <w:left w:val="single" w:color="000000" w:sz="4" w:space="0"/>
              <w:bottom w:val="single" w:color="000000" w:sz="4" w:space="0"/>
              <w:right w:val="single" w:color="000000" w:sz="4" w:space="0"/>
            </w:tcBorders>
            <w:shd w:val="clear" w:color="auto" w:fill="auto"/>
            <w:noWrap w:val="0"/>
            <w:vAlign w:val="center"/>
          </w:tcPr>
          <w:p w14:paraId="6DF1DFE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集疏运体系</w:t>
            </w:r>
          </w:p>
        </w:tc>
        <w:tc>
          <w:tcPr>
            <w:tcW w:w="2247"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14:paraId="750529E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安远综合物流枢纽中心集疏运道路项目</w:t>
            </w:r>
          </w:p>
        </w:tc>
        <w:tc>
          <w:tcPr>
            <w:tcW w:w="22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E3564F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路线全长2km</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2675422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6750</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0C46BFD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县内</w:t>
            </w:r>
          </w:p>
          <w:p w14:paraId="431076D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（安远县）</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2B7D3F9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断头路</w:t>
            </w:r>
          </w:p>
        </w:tc>
      </w:tr>
      <w:tr w14:paraId="26743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2" w:hRule="exact"/>
          <w:jc w:val="center"/>
        </w:trPr>
        <w:tc>
          <w:tcPr>
            <w:tcW w:w="53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BC2D0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20</w:t>
            </w:r>
          </w:p>
        </w:tc>
        <w:tc>
          <w:tcPr>
            <w:tcW w:w="1050" w:type="dxa"/>
            <w:vMerge w:val="restart"/>
            <w:tcBorders>
              <w:top w:val="single" w:color="000000" w:sz="4" w:space="0"/>
              <w:left w:val="single" w:color="000000" w:sz="4" w:space="0"/>
              <w:right w:val="single" w:color="000000" w:sz="4" w:space="0"/>
            </w:tcBorders>
            <w:shd w:val="clear" w:color="auto" w:fill="auto"/>
            <w:noWrap w:val="0"/>
            <w:vAlign w:val="center"/>
          </w:tcPr>
          <w:p w14:paraId="6DBCC70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6512D72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6B9DAC6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7E3611C4">
            <w:pPr>
              <w:pStyle w:val="2"/>
              <w:rPr>
                <w:rFonts w:hint="eastAsia" w:ascii="宋体" w:hAnsi="宋体"/>
                <w:lang w:val="en-US" w:eastAsia="zh-CN"/>
              </w:rPr>
            </w:pPr>
          </w:p>
          <w:p w14:paraId="7EA8545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665B335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计划“十五五”前期开工</w:t>
            </w:r>
          </w:p>
          <w:p w14:paraId="0B25634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1C44159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581ECA8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307F6BD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437CEC6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5D3B781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018BCBC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153BB44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2C33D2C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5EF0C98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565BF58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2DF5598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658E2D4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15AE181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69BC2F1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4AAF31E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54E1178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4C5444E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3BA13FC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121FFA7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017B60B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计划“十五五”前期开工</w:t>
            </w:r>
          </w:p>
        </w:tc>
        <w:tc>
          <w:tcPr>
            <w:tcW w:w="850"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7894F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高速</w:t>
            </w:r>
          </w:p>
          <w:p w14:paraId="0D34E03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公路</w:t>
            </w:r>
          </w:p>
        </w:tc>
        <w:tc>
          <w:tcPr>
            <w:tcW w:w="22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C3D76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G3512寻乌至赣州国家高速公路安远至赣州段</w:t>
            </w:r>
          </w:p>
        </w:tc>
        <w:tc>
          <w:tcPr>
            <w:tcW w:w="22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4208CC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路线全长89.5km，按双向四车道标准建设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749CC7D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1398000</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6980CF6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跨县</w:t>
            </w:r>
          </w:p>
          <w:p w14:paraId="1D4A687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（章贡区、赣县区、信丰县、安远县）</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7C1F2B6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断头路</w:t>
            </w:r>
          </w:p>
        </w:tc>
      </w:tr>
      <w:tr w14:paraId="135EC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2"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34F373A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21</w:t>
            </w:r>
          </w:p>
        </w:tc>
        <w:tc>
          <w:tcPr>
            <w:tcW w:w="1050" w:type="dxa"/>
            <w:vMerge w:val="continue"/>
            <w:tcBorders>
              <w:left w:val="single" w:color="000000" w:sz="4" w:space="0"/>
              <w:right w:val="single" w:color="000000" w:sz="4" w:space="0"/>
            </w:tcBorders>
            <w:noWrap w:val="0"/>
            <w:vAlign w:val="center"/>
          </w:tcPr>
          <w:p w14:paraId="0435E2B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63E327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76BB098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大广高速龙南桃江互通</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08EF433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pacing w:val="-11"/>
                <w:sz w:val="21"/>
                <w:szCs w:val="21"/>
                <w:lang w:val="en-US" w:eastAsia="zh-CN"/>
              </w:rPr>
              <w:t>5个匝道总长2.156km，匝道桥3座，收费站（5进6出）及收费管理所1处</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4F3A415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24500</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0166B80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县内</w:t>
            </w:r>
          </w:p>
          <w:p w14:paraId="7370600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（龙南市）</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46D18D6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断头路</w:t>
            </w:r>
          </w:p>
        </w:tc>
      </w:tr>
      <w:tr w14:paraId="7F568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2"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790AAE8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22</w:t>
            </w:r>
          </w:p>
        </w:tc>
        <w:tc>
          <w:tcPr>
            <w:tcW w:w="1050" w:type="dxa"/>
            <w:vMerge w:val="continue"/>
            <w:tcBorders>
              <w:left w:val="single" w:color="000000" w:sz="4" w:space="0"/>
              <w:right w:val="single" w:color="000000" w:sz="4" w:space="0"/>
            </w:tcBorders>
            <w:noWrap w:val="0"/>
            <w:vAlign w:val="center"/>
          </w:tcPr>
          <w:p w14:paraId="0C945F5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restart"/>
            <w:tcBorders>
              <w:top w:val="nil"/>
              <w:left w:val="single" w:color="000000" w:sz="4" w:space="0"/>
              <w:bottom w:val="single" w:color="000000" w:sz="4" w:space="0"/>
              <w:right w:val="single" w:color="000000" w:sz="4" w:space="0"/>
            </w:tcBorders>
            <w:noWrap w:val="0"/>
            <w:vAlign w:val="center"/>
          </w:tcPr>
          <w:p w14:paraId="6C93C1C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普通国省道</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15E67EB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G357崇义县鱼梁至左溪段公路改建工程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3F61B82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路线全长2.77km，拟按二级公路标准建设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5B0907F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13705</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5947F2A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县内</w:t>
            </w:r>
          </w:p>
          <w:p w14:paraId="5599A71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（崇义县）</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0A072C2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77EA7F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7"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091680F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23</w:t>
            </w:r>
          </w:p>
        </w:tc>
        <w:tc>
          <w:tcPr>
            <w:tcW w:w="1050" w:type="dxa"/>
            <w:vMerge w:val="continue"/>
            <w:tcBorders>
              <w:left w:val="single" w:color="000000" w:sz="4" w:space="0"/>
              <w:right w:val="single" w:color="000000" w:sz="4" w:space="0"/>
            </w:tcBorders>
            <w:noWrap w:val="0"/>
            <w:vAlign w:val="center"/>
          </w:tcPr>
          <w:p w14:paraId="4DDF8CA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nil"/>
              <w:left w:val="single" w:color="000000" w:sz="4" w:space="0"/>
              <w:bottom w:val="single" w:color="000000" w:sz="4" w:space="0"/>
              <w:right w:val="single" w:color="000000" w:sz="4" w:space="0"/>
            </w:tcBorders>
            <w:noWrap w:val="0"/>
            <w:vAlign w:val="center"/>
          </w:tcPr>
          <w:p w14:paraId="1CFBF57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3EF3FC4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pacing w:val="-11"/>
                <w:sz w:val="21"/>
                <w:szCs w:val="21"/>
                <w:lang w:val="en-US" w:eastAsia="zh-CN"/>
              </w:rPr>
              <w:t>G105赣县区五云至章贡区通天岩段公路改建工程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72BA7A9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路线全长7.272km，按一级公路标准建设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4B7C564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45953</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1EC1D25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跨县</w:t>
            </w:r>
          </w:p>
          <w:p w14:paraId="3237A44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（赣县区、章贡区）</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453C639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11E49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7"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43F4956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24</w:t>
            </w:r>
          </w:p>
        </w:tc>
        <w:tc>
          <w:tcPr>
            <w:tcW w:w="1050" w:type="dxa"/>
            <w:vMerge w:val="continue"/>
            <w:tcBorders>
              <w:left w:val="single" w:color="000000" w:sz="4" w:space="0"/>
              <w:bottom w:val="single" w:color="auto" w:sz="4" w:space="0"/>
              <w:right w:val="single" w:color="000000" w:sz="4" w:space="0"/>
            </w:tcBorders>
            <w:noWrap w:val="0"/>
            <w:vAlign w:val="center"/>
          </w:tcPr>
          <w:p w14:paraId="4A78562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nil"/>
              <w:left w:val="single" w:color="000000" w:sz="4" w:space="0"/>
              <w:bottom w:val="single" w:color="000000" w:sz="4" w:space="0"/>
              <w:right w:val="single" w:color="000000" w:sz="4" w:space="0"/>
            </w:tcBorders>
            <w:noWrap w:val="0"/>
            <w:vAlign w:val="center"/>
          </w:tcPr>
          <w:p w14:paraId="1DECDBE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3DFD38A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S317信丰县安信亭至热水段公路改建工程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0A1CA1C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路线全长1.33km，按二级公路标准建设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67ADD0C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4193</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129A501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跨县</w:t>
            </w:r>
          </w:p>
          <w:p w14:paraId="169E872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（信丰县、安远县）</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71FDC1E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断头路</w:t>
            </w:r>
          </w:p>
        </w:tc>
      </w:tr>
      <w:tr w14:paraId="522F87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2" w:hRule="exact"/>
          <w:jc w:val="center"/>
        </w:trPr>
        <w:tc>
          <w:tcPr>
            <w:tcW w:w="530" w:type="dxa"/>
            <w:tcBorders>
              <w:top w:val="single" w:color="000000" w:sz="4" w:space="0"/>
              <w:left w:val="single" w:color="000000" w:sz="4" w:space="0"/>
              <w:bottom w:val="single" w:color="000000" w:sz="4" w:space="0"/>
              <w:right w:val="single" w:color="auto" w:sz="4" w:space="0"/>
            </w:tcBorders>
            <w:noWrap w:val="0"/>
            <w:vAlign w:val="center"/>
          </w:tcPr>
          <w:p w14:paraId="21E4239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25</w:t>
            </w:r>
          </w:p>
        </w:tc>
        <w:tc>
          <w:tcPr>
            <w:tcW w:w="1050" w:type="dxa"/>
            <w:vMerge w:val="restart"/>
            <w:tcBorders>
              <w:top w:val="single" w:color="auto" w:sz="4" w:space="0"/>
              <w:left w:val="single" w:color="auto" w:sz="4" w:space="0"/>
              <w:right w:val="single" w:color="auto" w:sz="4" w:space="0"/>
            </w:tcBorders>
            <w:noWrap w:val="0"/>
            <w:vAlign w:val="center"/>
          </w:tcPr>
          <w:p w14:paraId="53BF366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303F6E8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p w14:paraId="361E612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计划“十五五”前期开工</w:t>
            </w:r>
          </w:p>
          <w:p w14:paraId="2F3CAEF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nil"/>
              <w:left w:val="single" w:color="auto" w:sz="4" w:space="0"/>
              <w:bottom w:val="single" w:color="000000" w:sz="4" w:space="0"/>
              <w:right w:val="single" w:color="000000" w:sz="4" w:space="0"/>
            </w:tcBorders>
            <w:noWrap w:val="0"/>
            <w:vAlign w:val="center"/>
          </w:tcPr>
          <w:p w14:paraId="00D24D1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1C792FE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S316信丰县坑口至铜锣湾段公路改建工程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11CB340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路线全长4.61km，按二级公路标准建设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5B717BD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13684</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06D1342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跨县</w:t>
            </w:r>
          </w:p>
          <w:p w14:paraId="27CFB08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（信丰县、大余县）</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6A3C2DF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33101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7" w:hRule="exact"/>
          <w:jc w:val="center"/>
        </w:trPr>
        <w:tc>
          <w:tcPr>
            <w:tcW w:w="530" w:type="dxa"/>
            <w:tcBorders>
              <w:top w:val="single" w:color="000000" w:sz="4" w:space="0"/>
              <w:left w:val="single" w:color="000000" w:sz="4" w:space="0"/>
              <w:bottom w:val="single" w:color="000000" w:sz="4" w:space="0"/>
              <w:right w:val="single" w:color="auto" w:sz="4" w:space="0"/>
            </w:tcBorders>
            <w:noWrap w:val="0"/>
            <w:vAlign w:val="center"/>
          </w:tcPr>
          <w:p w14:paraId="0CF72F5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26</w:t>
            </w:r>
          </w:p>
        </w:tc>
        <w:tc>
          <w:tcPr>
            <w:tcW w:w="1050" w:type="dxa"/>
            <w:vMerge w:val="continue"/>
            <w:tcBorders>
              <w:left w:val="single" w:color="auto" w:sz="4" w:space="0"/>
              <w:right w:val="single" w:color="auto" w:sz="4" w:space="0"/>
            </w:tcBorders>
            <w:noWrap w:val="0"/>
            <w:vAlign w:val="center"/>
          </w:tcPr>
          <w:p w14:paraId="01E9560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nil"/>
              <w:left w:val="single" w:color="auto" w:sz="4" w:space="0"/>
              <w:bottom w:val="single" w:color="000000" w:sz="4" w:space="0"/>
              <w:right w:val="single" w:color="000000" w:sz="4" w:space="0"/>
            </w:tcBorders>
            <w:noWrap w:val="0"/>
            <w:vAlign w:val="center"/>
          </w:tcPr>
          <w:p w14:paraId="5F7C314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3F075CB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S567崇义县龙勾至扬眉段公路改建工程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43C001E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路线全长8.8km，按二级公路标准建设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718FBBE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29000</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6E01FCF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县内</w:t>
            </w:r>
          </w:p>
          <w:p w14:paraId="4AEF359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（崇义县）</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12DE44E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58F67A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exact"/>
          <w:jc w:val="center"/>
        </w:trPr>
        <w:tc>
          <w:tcPr>
            <w:tcW w:w="530" w:type="dxa"/>
            <w:tcBorders>
              <w:top w:val="single" w:color="000000" w:sz="4" w:space="0"/>
              <w:left w:val="single" w:color="000000" w:sz="4" w:space="0"/>
              <w:bottom w:val="single" w:color="000000" w:sz="4" w:space="0"/>
              <w:right w:val="single" w:color="auto" w:sz="4" w:space="0"/>
            </w:tcBorders>
            <w:noWrap w:val="0"/>
            <w:vAlign w:val="center"/>
          </w:tcPr>
          <w:p w14:paraId="473B34B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27</w:t>
            </w:r>
          </w:p>
        </w:tc>
        <w:tc>
          <w:tcPr>
            <w:tcW w:w="1050" w:type="dxa"/>
            <w:vMerge w:val="continue"/>
            <w:tcBorders>
              <w:left w:val="single" w:color="auto" w:sz="4" w:space="0"/>
              <w:right w:val="single" w:color="auto" w:sz="4" w:space="0"/>
            </w:tcBorders>
            <w:noWrap w:val="0"/>
            <w:vAlign w:val="center"/>
          </w:tcPr>
          <w:p w14:paraId="27863C5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restart"/>
            <w:tcBorders>
              <w:top w:val="nil"/>
              <w:left w:val="single" w:color="auto" w:sz="4" w:space="0"/>
              <w:bottom w:val="nil"/>
              <w:right w:val="single" w:color="000000" w:sz="4" w:space="0"/>
            </w:tcBorders>
            <w:noWrap w:val="0"/>
            <w:vAlign w:val="center"/>
          </w:tcPr>
          <w:p w14:paraId="31C085F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农村</w:t>
            </w:r>
          </w:p>
          <w:p w14:paraId="3993FDE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公路</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7D020E2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信丰县西牛镇东甫至五羊电站公路新建工程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3BE0CD7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路线全长3.051km，按四级公路标准建设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7B5F1DB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266</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3C4B455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跨县</w:t>
            </w:r>
          </w:p>
          <w:p w14:paraId="67B6143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（信丰县、赣县区）</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539A8C1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断头路</w:t>
            </w:r>
          </w:p>
        </w:tc>
      </w:tr>
      <w:tr w14:paraId="47336D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2" w:hRule="exact"/>
          <w:jc w:val="center"/>
        </w:trPr>
        <w:tc>
          <w:tcPr>
            <w:tcW w:w="530" w:type="dxa"/>
            <w:tcBorders>
              <w:top w:val="single" w:color="000000" w:sz="4" w:space="0"/>
              <w:left w:val="single" w:color="000000" w:sz="4" w:space="0"/>
              <w:bottom w:val="single" w:color="000000" w:sz="4" w:space="0"/>
              <w:right w:val="single" w:color="auto" w:sz="4" w:space="0"/>
            </w:tcBorders>
            <w:noWrap w:val="0"/>
            <w:vAlign w:val="center"/>
          </w:tcPr>
          <w:p w14:paraId="5FE6653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28</w:t>
            </w:r>
          </w:p>
        </w:tc>
        <w:tc>
          <w:tcPr>
            <w:tcW w:w="1050" w:type="dxa"/>
            <w:vMerge w:val="continue"/>
            <w:tcBorders>
              <w:left w:val="single" w:color="auto" w:sz="4" w:space="0"/>
              <w:right w:val="single" w:color="auto" w:sz="4" w:space="0"/>
            </w:tcBorders>
            <w:noWrap w:val="0"/>
            <w:vAlign w:val="center"/>
          </w:tcPr>
          <w:p w14:paraId="035858E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nil"/>
              <w:left w:val="single" w:color="auto" w:sz="4" w:space="0"/>
              <w:bottom w:val="nil"/>
              <w:right w:val="single" w:color="000000" w:sz="4" w:space="0"/>
            </w:tcBorders>
            <w:noWrap w:val="0"/>
            <w:vAlign w:val="center"/>
          </w:tcPr>
          <w:p w14:paraId="36D7775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2FA5F4D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pacing w:val="-6"/>
                <w:sz w:val="21"/>
                <w:szCs w:val="21"/>
                <w:lang w:val="en-US" w:eastAsia="zh-CN"/>
              </w:rPr>
              <w:t>全南县陂头镇背山新屋下至南雄市江头镇南甫村（省界）公路新建工程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1B1068C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路线全长1.43km,按四级公路标准建设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788CA5B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394</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2849F88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跨省</w:t>
            </w:r>
          </w:p>
          <w:p w14:paraId="77A8FC6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（江西省、广东省）</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44461CD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断头路</w:t>
            </w:r>
          </w:p>
        </w:tc>
      </w:tr>
      <w:tr w14:paraId="48B94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exact"/>
          <w:jc w:val="center"/>
        </w:trPr>
        <w:tc>
          <w:tcPr>
            <w:tcW w:w="530" w:type="dxa"/>
            <w:tcBorders>
              <w:top w:val="single" w:color="000000" w:sz="4" w:space="0"/>
              <w:left w:val="single" w:color="000000" w:sz="4" w:space="0"/>
              <w:bottom w:val="single" w:color="000000" w:sz="4" w:space="0"/>
              <w:right w:val="single" w:color="auto" w:sz="4" w:space="0"/>
            </w:tcBorders>
            <w:noWrap w:val="0"/>
            <w:vAlign w:val="center"/>
          </w:tcPr>
          <w:p w14:paraId="35A204E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29</w:t>
            </w:r>
          </w:p>
        </w:tc>
        <w:tc>
          <w:tcPr>
            <w:tcW w:w="1050" w:type="dxa"/>
            <w:vMerge w:val="continue"/>
            <w:tcBorders>
              <w:left w:val="single" w:color="auto" w:sz="4" w:space="0"/>
              <w:right w:val="single" w:color="auto" w:sz="4" w:space="0"/>
            </w:tcBorders>
            <w:noWrap w:val="0"/>
            <w:vAlign w:val="center"/>
          </w:tcPr>
          <w:p w14:paraId="0C67901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nil"/>
              <w:left w:val="single" w:color="auto" w:sz="4" w:space="0"/>
              <w:bottom w:val="nil"/>
              <w:right w:val="single" w:color="000000" w:sz="4" w:space="0"/>
            </w:tcBorders>
            <w:noWrap w:val="0"/>
            <w:vAlign w:val="center"/>
          </w:tcPr>
          <w:p w14:paraId="1DAE25E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53E5A21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pacing w:val="-11"/>
                <w:sz w:val="21"/>
                <w:szCs w:val="21"/>
                <w:lang w:val="en-US" w:eastAsia="zh-CN"/>
              </w:rPr>
              <w:t>大余至荡坪公路改建工程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66072F1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路线全长7.3km，按三级公路标准建设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0AA6DCE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7255</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66CBF94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跨县</w:t>
            </w:r>
          </w:p>
          <w:p w14:paraId="5E3899D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（崇义县、大余县）</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3B1D088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2CADE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2" w:hRule="exact"/>
          <w:jc w:val="center"/>
        </w:trPr>
        <w:tc>
          <w:tcPr>
            <w:tcW w:w="530" w:type="dxa"/>
            <w:tcBorders>
              <w:top w:val="single" w:color="000000" w:sz="4" w:space="0"/>
              <w:left w:val="single" w:color="000000" w:sz="4" w:space="0"/>
              <w:bottom w:val="single" w:color="000000" w:sz="4" w:space="0"/>
              <w:right w:val="single" w:color="auto" w:sz="4" w:space="0"/>
            </w:tcBorders>
            <w:noWrap w:val="0"/>
            <w:vAlign w:val="center"/>
          </w:tcPr>
          <w:p w14:paraId="595C1C1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30</w:t>
            </w:r>
          </w:p>
        </w:tc>
        <w:tc>
          <w:tcPr>
            <w:tcW w:w="1050" w:type="dxa"/>
            <w:vMerge w:val="continue"/>
            <w:tcBorders>
              <w:left w:val="single" w:color="auto" w:sz="4" w:space="0"/>
              <w:right w:val="single" w:color="auto" w:sz="4" w:space="0"/>
            </w:tcBorders>
            <w:noWrap w:val="0"/>
            <w:vAlign w:val="center"/>
          </w:tcPr>
          <w:p w14:paraId="71E6AA3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nil"/>
              <w:left w:val="single" w:color="auto" w:sz="4" w:space="0"/>
              <w:bottom w:val="nil"/>
              <w:right w:val="single" w:color="000000" w:sz="4" w:space="0"/>
            </w:tcBorders>
            <w:noWrap w:val="0"/>
            <w:vAlign w:val="center"/>
          </w:tcPr>
          <w:p w14:paraId="6E3BD7A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528CDEE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兴国县X906老营盘至沙村公路县道改建工程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2C5DCF0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路线全长2.4km，按四级公路标准建设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0F3952B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187</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6ACF7C7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跨市</w:t>
            </w:r>
          </w:p>
          <w:p w14:paraId="02ECDC9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（赣州市、吉安市）</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303E115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断头路</w:t>
            </w:r>
          </w:p>
        </w:tc>
      </w:tr>
      <w:tr w14:paraId="4E361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7" w:hRule="exact"/>
          <w:jc w:val="center"/>
        </w:trPr>
        <w:tc>
          <w:tcPr>
            <w:tcW w:w="530" w:type="dxa"/>
            <w:tcBorders>
              <w:top w:val="single" w:color="000000" w:sz="4" w:space="0"/>
              <w:left w:val="single" w:color="000000" w:sz="4" w:space="0"/>
              <w:bottom w:val="single" w:color="000000" w:sz="4" w:space="0"/>
              <w:right w:val="single" w:color="auto" w:sz="4" w:space="0"/>
            </w:tcBorders>
            <w:noWrap w:val="0"/>
            <w:vAlign w:val="center"/>
          </w:tcPr>
          <w:p w14:paraId="702E5E8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31</w:t>
            </w:r>
          </w:p>
        </w:tc>
        <w:tc>
          <w:tcPr>
            <w:tcW w:w="1050" w:type="dxa"/>
            <w:vMerge w:val="continue"/>
            <w:tcBorders>
              <w:left w:val="single" w:color="auto" w:sz="4" w:space="0"/>
              <w:right w:val="single" w:color="auto" w:sz="4" w:space="0"/>
            </w:tcBorders>
            <w:noWrap w:val="0"/>
            <w:vAlign w:val="center"/>
          </w:tcPr>
          <w:p w14:paraId="3E3ACEE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tcBorders>
              <w:top w:val="single" w:color="000000" w:sz="4" w:space="0"/>
              <w:left w:val="single" w:color="auto" w:sz="4" w:space="0"/>
              <w:bottom w:val="single" w:color="000000" w:sz="4" w:space="0"/>
              <w:right w:val="single" w:color="000000" w:sz="4" w:space="0"/>
            </w:tcBorders>
            <w:noWrap w:val="0"/>
            <w:vAlign w:val="center"/>
          </w:tcPr>
          <w:p w14:paraId="0B61194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航道</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739B992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赣江赣县五云</w:t>
            </w:r>
            <w:r>
              <w:rPr>
                <w:rFonts w:hint="default" w:ascii="宋体" w:hAnsi="宋体" w:eastAsia="宋体" w:cs="宋体"/>
                <w:sz w:val="21"/>
                <w:szCs w:val="21"/>
                <w:lang w:val="en" w:eastAsia="zh-CN"/>
              </w:rPr>
              <w:t>—</w:t>
            </w:r>
            <w:r>
              <w:rPr>
                <w:rFonts w:hint="eastAsia" w:ascii="宋体" w:hAnsi="宋体" w:eastAsia="宋体" w:cs="宋体"/>
                <w:sz w:val="21"/>
                <w:szCs w:val="21"/>
                <w:lang w:val="en-US" w:eastAsia="zh-CN"/>
              </w:rPr>
              <w:t>万安枢纽库尾航道整治工程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1F52BB3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建设三级航道约15km</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64EFBD0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34900</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56CB496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县内</w:t>
            </w:r>
          </w:p>
          <w:p w14:paraId="46E6907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（赣县区）</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4296237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145378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exact"/>
          <w:jc w:val="center"/>
        </w:trPr>
        <w:tc>
          <w:tcPr>
            <w:tcW w:w="530" w:type="dxa"/>
            <w:tcBorders>
              <w:top w:val="single" w:color="000000" w:sz="4" w:space="0"/>
              <w:left w:val="single" w:color="000000" w:sz="4" w:space="0"/>
              <w:bottom w:val="single" w:color="000000" w:sz="4" w:space="0"/>
              <w:right w:val="single" w:color="auto" w:sz="4" w:space="0"/>
            </w:tcBorders>
            <w:shd w:val="clear" w:color="auto" w:fill="auto"/>
            <w:noWrap w:val="0"/>
            <w:vAlign w:val="center"/>
          </w:tcPr>
          <w:p w14:paraId="2602678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32</w:t>
            </w:r>
          </w:p>
        </w:tc>
        <w:tc>
          <w:tcPr>
            <w:tcW w:w="1050" w:type="dxa"/>
            <w:vMerge w:val="continue"/>
            <w:tcBorders>
              <w:left w:val="single" w:color="auto" w:sz="4" w:space="0"/>
              <w:bottom w:val="single" w:color="auto" w:sz="4" w:space="0"/>
              <w:right w:val="single" w:color="auto" w:sz="4" w:space="0"/>
            </w:tcBorders>
            <w:shd w:val="clear" w:color="auto" w:fill="auto"/>
            <w:noWrap w:val="0"/>
            <w:vAlign w:val="center"/>
          </w:tcPr>
          <w:p w14:paraId="589732D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tcBorders>
              <w:top w:val="single" w:color="000000" w:sz="4" w:space="0"/>
              <w:left w:val="single" w:color="auto" w:sz="4" w:space="0"/>
              <w:bottom w:val="single" w:color="000000" w:sz="4" w:space="0"/>
              <w:right w:val="single" w:color="000000" w:sz="4" w:space="0"/>
            </w:tcBorders>
            <w:shd w:val="clear" w:color="auto" w:fill="auto"/>
            <w:noWrap w:val="0"/>
            <w:vAlign w:val="center"/>
          </w:tcPr>
          <w:p w14:paraId="112AE36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集疏运体系</w:t>
            </w:r>
          </w:p>
        </w:tc>
        <w:tc>
          <w:tcPr>
            <w:tcW w:w="22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FDDE1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瑞金市陆空口岸管理有限公司铁路专用线项目</w:t>
            </w:r>
          </w:p>
        </w:tc>
        <w:tc>
          <w:tcPr>
            <w:tcW w:w="22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E2CF0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路线全长1.27km</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501B877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29388</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131271C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县内</w:t>
            </w:r>
          </w:p>
          <w:p w14:paraId="07E3D67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（瑞金市）</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518612A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断头路</w:t>
            </w:r>
          </w:p>
        </w:tc>
      </w:tr>
      <w:tr w14:paraId="7472E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exact"/>
          <w:jc w:val="center"/>
        </w:trPr>
        <w:tc>
          <w:tcPr>
            <w:tcW w:w="53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5E62C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33</w:t>
            </w:r>
          </w:p>
        </w:tc>
        <w:tc>
          <w:tcPr>
            <w:tcW w:w="1050" w:type="dxa"/>
            <w:vMerge w:val="restart"/>
            <w:tcBorders>
              <w:top w:val="single" w:color="auto" w:sz="4" w:space="0"/>
              <w:left w:val="single" w:color="000000" w:sz="4" w:space="0"/>
              <w:right w:val="single" w:color="000000" w:sz="4" w:space="0"/>
            </w:tcBorders>
            <w:shd w:val="clear" w:color="auto" w:fill="auto"/>
            <w:noWrap w:val="0"/>
            <w:vAlign w:val="center"/>
          </w:tcPr>
          <w:p w14:paraId="6BCDDBF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计划“十五五”后期开工</w:t>
            </w:r>
          </w:p>
          <w:p w14:paraId="58B4052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4C7E0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高速</w:t>
            </w:r>
          </w:p>
          <w:p w14:paraId="6A7048D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公路</w:t>
            </w:r>
          </w:p>
        </w:tc>
        <w:tc>
          <w:tcPr>
            <w:tcW w:w="22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F5CE7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南丰至宁都高速</w:t>
            </w:r>
          </w:p>
        </w:tc>
        <w:tc>
          <w:tcPr>
            <w:tcW w:w="22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7659BB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路线赣州境内47km，按双向四车道标准建设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533B26A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930000</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1D310EE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跨市</w:t>
            </w:r>
          </w:p>
          <w:p w14:paraId="18BE03D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（赣州市、抚州市）</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125EF74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断头路</w:t>
            </w:r>
          </w:p>
        </w:tc>
      </w:tr>
      <w:tr w14:paraId="73724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45CEB34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34</w:t>
            </w:r>
          </w:p>
        </w:tc>
        <w:tc>
          <w:tcPr>
            <w:tcW w:w="1050" w:type="dxa"/>
            <w:vMerge w:val="continue"/>
            <w:tcBorders>
              <w:left w:val="single" w:color="000000" w:sz="4" w:space="0"/>
              <w:right w:val="single" w:color="000000" w:sz="4" w:space="0"/>
            </w:tcBorders>
            <w:noWrap w:val="0"/>
            <w:vAlign w:val="center"/>
          </w:tcPr>
          <w:p w14:paraId="13E4939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ECA841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4567954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南韶高速赣州城区段扩容工程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3E7FF81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路线长约61km，按双向四车道标准建设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162547D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970000</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746AD64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跨县</w:t>
            </w:r>
          </w:p>
          <w:p w14:paraId="480A5DF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（赣县区、章贡区、南康区）</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0B01C22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56FFD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580EA3A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35</w:t>
            </w:r>
          </w:p>
        </w:tc>
        <w:tc>
          <w:tcPr>
            <w:tcW w:w="1050" w:type="dxa"/>
            <w:vMerge w:val="continue"/>
            <w:tcBorders>
              <w:left w:val="single" w:color="000000" w:sz="4" w:space="0"/>
              <w:right w:val="single" w:color="000000" w:sz="4" w:space="0"/>
            </w:tcBorders>
            <w:noWrap w:val="0"/>
            <w:vAlign w:val="center"/>
          </w:tcPr>
          <w:p w14:paraId="53D2043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BD0AF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087C19D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济广高速宁都枢纽至瑞金北枢纽段改扩建工程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20260F6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路线全长约46.5km，四车道改八车道</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32C12C9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660000</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4A40DA9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跨县</w:t>
            </w:r>
          </w:p>
          <w:p w14:paraId="72102A6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（宁都县、瑞金市）</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51214D0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3CCC63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2" w:hRule="exact"/>
          <w:jc w:val="center"/>
        </w:trPr>
        <w:tc>
          <w:tcPr>
            <w:tcW w:w="530" w:type="dxa"/>
            <w:tcBorders>
              <w:top w:val="single" w:color="000000" w:sz="4" w:space="0"/>
              <w:left w:val="single" w:color="000000" w:sz="4" w:space="0"/>
              <w:bottom w:val="single" w:color="auto" w:sz="4" w:space="0"/>
              <w:right w:val="single" w:color="000000" w:sz="4" w:space="0"/>
            </w:tcBorders>
            <w:noWrap w:val="0"/>
            <w:vAlign w:val="center"/>
          </w:tcPr>
          <w:p w14:paraId="072DBDB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36</w:t>
            </w:r>
          </w:p>
        </w:tc>
        <w:tc>
          <w:tcPr>
            <w:tcW w:w="1050" w:type="dxa"/>
            <w:vMerge w:val="continue"/>
            <w:tcBorders>
              <w:left w:val="single" w:color="000000" w:sz="4" w:space="0"/>
              <w:right w:val="single" w:color="000000" w:sz="4" w:space="0"/>
            </w:tcBorders>
            <w:noWrap w:val="0"/>
            <w:vAlign w:val="center"/>
          </w:tcPr>
          <w:p w14:paraId="1CC8F30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tcBorders>
              <w:top w:val="single" w:color="000000" w:sz="4" w:space="0"/>
              <w:left w:val="single" w:color="000000" w:sz="4" w:space="0"/>
              <w:bottom w:val="single" w:color="auto" w:sz="4" w:space="0"/>
              <w:right w:val="single" w:color="000000" w:sz="4" w:space="0"/>
            </w:tcBorders>
            <w:noWrap w:val="0"/>
            <w:vAlign w:val="center"/>
          </w:tcPr>
          <w:p w14:paraId="11EF12E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普通国省道</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41742F6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S226沙田水至南康横市段公路改建工程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12440D8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路线全长26.93km，按二级公路标准建设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7C1EDDA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46595</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4EDEE5A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跨市</w:t>
            </w:r>
          </w:p>
          <w:p w14:paraId="2BDE84B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（赣州市、吉安市）</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304FE44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7D8C1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7" w:hRule="exact"/>
          <w:jc w:val="center"/>
        </w:trPr>
        <w:tc>
          <w:tcPr>
            <w:tcW w:w="530" w:type="dxa"/>
            <w:tcBorders>
              <w:top w:val="single" w:color="auto" w:sz="4" w:space="0"/>
              <w:left w:val="single" w:color="auto" w:sz="4" w:space="0"/>
              <w:bottom w:val="single" w:color="000000" w:sz="4" w:space="0"/>
              <w:right w:val="single" w:color="000000" w:sz="4" w:space="0"/>
            </w:tcBorders>
            <w:noWrap w:val="0"/>
            <w:vAlign w:val="center"/>
          </w:tcPr>
          <w:p w14:paraId="277F93A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37</w:t>
            </w:r>
          </w:p>
        </w:tc>
        <w:tc>
          <w:tcPr>
            <w:tcW w:w="1050" w:type="dxa"/>
            <w:vMerge w:val="continue"/>
            <w:tcBorders>
              <w:left w:val="single" w:color="000000" w:sz="4" w:space="0"/>
              <w:right w:val="single" w:color="000000" w:sz="4" w:space="0"/>
            </w:tcBorders>
            <w:noWrap w:val="0"/>
            <w:vAlign w:val="center"/>
          </w:tcPr>
          <w:p w14:paraId="39BFC0F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restart"/>
            <w:tcBorders>
              <w:top w:val="single" w:color="auto" w:sz="4" w:space="0"/>
              <w:left w:val="single" w:color="000000" w:sz="4" w:space="0"/>
              <w:right w:val="single" w:color="auto" w:sz="4" w:space="0"/>
            </w:tcBorders>
            <w:noWrap w:val="0"/>
            <w:vAlign w:val="center"/>
          </w:tcPr>
          <w:p w14:paraId="7BF8956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农村</w:t>
            </w:r>
          </w:p>
          <w:p w14:paraId="1187F0A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公路</w:t>
            </w:r>
          </w:p>
        </w:tc>
        <w:tc>
          <w:tcPr>
            <w:tcW w:w="2247" w:type="dxa"/>
            <w:tcBorders>
              <w:top w:val="single" w:color="000000" w:sz="4" w:space="0"/>
              <w:left w:val="single" w:color="auto" w:sz="4" w:space="0"/>
              <w:bottom w:val="single" w:color="000000" w:sz="4" w:space="0"/>
              <w:right w:val="single" w:color="000000" w:sz="4" w:space="0"/>
            </w:tcBorders>
            <w:noWrap w:val="0"/>
            <w:vAlign w:val="center"/>
          </w:tcPr>
          <w:p w14:paraId="68C0446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全南县龙源坝镇龙源坝村长坝至南雄市主田镇窑合村公路新建工程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485B493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路线全长4km,按四级公路标准建设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59E79FA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1500</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17A9740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跨省</w:t>
            </w:r>
          </w:p>
          <w:p w14:paraId="6682AB2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（江西省、广东省）</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0D11522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断头路</w:t>
            </w:r>
          </w:p>
        </w:tc>
      </w:tr>
      <w:tr w14:paraId="57E1D3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7" w:hRule="exact"/>
          <w:jc w:val="center"/>
        </w:trPr>
        <w:tc>
          <w:tcPr>
            <w:tcW w:w="530" w:type="dxa"/>
            <w:tcBorders>
              <w:top w:val="single" w:color="000000" w:sz="4" w:space="0"/>
              <w:left w:val="single" w:color="auto" w:sz="4" w:space="0"/>
              <w:bottom w:val="single" w:color="auto" w:sz="4" w:space="0"/>
              <w:right w:val="single" w:color="000000" w:sz="4" w:space="0"/>
            </w:tcBorders>
            <w:noWrap w:val="0"/>
            <w:vAlign w:val="center"/>
          </w:tcPr>
          <w:p w14:paraId="63B3E23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38</w:t>
            </w:r>
          </w:p>
        </w:tc>
        <w:tc>
          <w:tcPr>
            <w:tcW w:w="1050" w:type="dxa"/>
            <w:vMerge w:val="continue"/>
            <w:tcBorders>
              <w:left w:val="single" w:color="000000" w:sz="4" w:space="0"/>
              <w:bottom w:val="single" w:color="auto" w:sz="4" w:space="0"/>
              <w:right w:val="single" w:color="000000" w:sz="4" w:space="0"/>
            </w:tcBorders>
            <w:noWrap w:val="0"/>
            <w:vAlign w:val="center"/>
          </w:tcPr>
          <w:p w14:paraId="408442D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left w:val="single" w:color="000000" w:sz="4" w:space="0"/>
              <w:bottom w:val="single" w:color="auto" w:sz="4" w:space="0"/>
              <w:right w:val="single" w:color="auto" w:sz="4" w:space="0"/>
            </w:tcBorders>
            <w:noWrap w:val="0"/>
            <w:vAlign w:val="center"/>
          </w:tcPr>
          <w:p w14:paraId="6429990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auto" w:sz="4" w:space="0"/>
              <w:bottom w:val="single" w:color="000000" w:sz="4" w:space="0"/>
              <w:right w:val="single" w:color="000000" w:sz="4" w:space="0"/>
            </w:tcBorders>
            <w:noWrap w:val="0"/>
            <w:vAlign w:val="center"/>
          </w:tcPr>
          <w:p w14:paraId="3691C25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全南县社迳乡江口村上坊至南雄市坪田镇龙头村公路新建工程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23CBB54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路线全长1.5km,按四级公路标准建设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65284F4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150</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7DDABC8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跨省</w:t>
            </w:r>
          </w:p>
          <w:p w14:paraId="0AC5BFB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（江西省、广东省）</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1D19E3A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断头路</w:t>
            </w:r>
          </w:p>
        </w:tc>
      </w:tr>
      <w:tr w14:paraId="4239B8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7" w:hRule="exact"/>
          <w:jc w:val="center"/>
        </w:trPr>
        <w:tc>
          <w:tcPr>
            <w:tcW w:w="530" w:type="dxa"/>
            <w:tcBorders>
              <w:top w:val="single" w:color="auto" w:sz="4" w:space="0"/>
              <w:left w:val="single" w:color="000000" w:sz="4" w:space="0"/>
              <w:bottom w:val="single" w:color="000000" w:sz="4" w:space="0"/>
              <w:right w:val="single" w:color="000000" w:sz="4" w:space="0"/>
            </w:tcBorders>
            <w:noWrap w:val="0"/>
            <w:vAlign w:val="center"/>
          </w:tcPr>
          <w:p w14:paraId="21A1208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39</w:t>
            </w:r>
          </w:p>
        </w:tc>
        <w:tc>
          <w:tcPr>
            <w:tcW w:w="1050" w:type="dxa"/>
            <w:vMerge w:val="restart"/>
            <w:tcBorders>
              <w:top w:val="single" w:color="auto" w:sz="4" w:space="0"/>
              <w:left w:val="single" w:color="000000" w:sz="4" w:space="0"/>
              <w:right w:val="single" w:color="000000" w:sz="4" w:space="0"/>
            </w:tcBorders>
            <w:noWrap w:val="0"/>
            <w:vAlign w:val="center"/>
          </w:tcPr>
          <w:p w14:paraId="4F368D1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计划“十五五”后期开工</w:t>
            </w:r>
          </w:p>
          <w:p w14:paraId="406FE27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restart"/>
            <w:tcBorders>
              <w:top w:val="single" w:color="auto" w:sz="4" w:space="0"/>
              <w:left w:val="single" w:color="000000" w:sz="4" w:space="0"/>
              <w:right w:val="single" w:color="auto" w:sz="4" w:space="0"/>
            </w:tcBorders>
            <w:noWrap w:val="0"/>
            <w:vAlign w:val="center"/>
          </w:tcPr>
          <w:p w14:paraId="6E5AC3A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农村</w:t>
            </w:r>
          </w:p>
          <w:p w14:paraId="1A4F398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公路</w:t>
            </w:r>
          </w:p>
        </w:tc>
        <w:tc>
          <w:tcPr>
            <w:tcW w:w="2247" w:type="dxa"/>
            <w:tcBorders>
              <w:top w:val="single" w:color="000000" w:sz="4" w:space="0"/>
              <w:left w:val="single" w:color="auto" w:sz="4" w:space="0"/>
              <w:bottom w:val="single" w:color="000000" w:sz="4" w:space="0"/>
              <w:right w:val="single" w:color="000000" w:sz="4" w:space="0"/>
            </w:tcBorders>
            <w:noWrap w:val="0"/>
            <w:vAlign w:val="center"/>
          </w:tcPr>
          <w:p w14:paraId="6C89919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南康X870十八塘至红岭段公路升级改造工程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0755998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路线全长11.504km，按照三级公路标准建设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1E94DB3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11975</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63EA867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跨县</w:t>
            </w:r>
          </w:p>
          <w:p w14:paraId="655B4C1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（上犹县、南康区）</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317E994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622966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2"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1C083C8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40</w:t>
            </w:r>
          </w:p>
        </w:tc>
        <w:tc>
          <w:tcPr>
            <w:tcW w:w="1050" w:type="dxa"/>
            <w:vMerge w:val="continue"/>
            <w:tcBorders>
              <w:left w:val="single" w:color="000000" w:sz="4" w:space="0"/>
              <w:right w:val="single" w:color="000000" w:sz="4" w:space="0"/>
            </w:tcBorders>
            <w:noWrap w:val="0"/>
            <w:vAlign w:val="center"/>
          </w:tcPr>
          <w:p w14:paraId="5332D67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left w:val="single" w:color="000000" w:sz="4" w:space="0"/>
              <w:right w:val="single" w:color="auto" w:sz="4" w:space="0"/>
            </w:tcBorders>
            <w:noWrap w:val="0"/>
            <w:vAlign w:val="center"/>
          </w:tcPr>
          <w:p w14:paraId="2C829EE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auto" w:sz="4" w:space="0"/>
              <w:bottom w:val="single" w:color="000000" w:sz="4" w:space="0"/>
              <w:right w:val="single" w:color="000000" w:sz="4" w:space="0"/>
            </w:tcBorders>
            <w:noWrap w:val="0"/>
            <w:vAlign w:val="center"/>
          </w:tcPr>
          <w:p w14:paraId="4699D12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于都县X811祁禄山镇畚岭至永背县道升级改造工程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1A7610A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路线全长14.626km，按三级公路标准建设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0144F8B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10239</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2227229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跨县</w:t>
            </w:r>
          </w:p>
          <w:p w14:paraId="4DB5CC3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（于都县、赣县区）</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6AFCA18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断头路</w:t>
            </w:r>
          </w:p>
        </w:tc>
      </w:tr>
      <w:tr w14:paraId="222E9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0A41728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41</w:t>
            </w:r>
          </w:p>
        </w:tc>
        <w:tc>
          <w:tcPr>
            <w:tcW w:w="1050" w:type="dxa"/>
            <w:vMerge w:val="continue"/>
            <w:tcBorders>
              <w:left w:val="single" w:color="000000" w:sz="4" w:space="0"/>
              <w:right w:val="single" w:color="000000" w:sz="4" w:space="0"/>
            </w:tcBorders>
            <w:noWrap w:val="0"/>
            <w:vAlign w:val="center"/>
          </w:tcPr>
          <w:p w14:paraId="649E481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left w:val="single" w:color="000000" w:sz="4" w:space="0"/>
              <w:right w:val="single" w:color="auto" w:sz="4" w:space="0"/>
            </w:tcBorders>
            <w:noWrap w:val="0"/>
            <w:vAlign w:val="center"/>
          </w:tcPr>
          <w:p w14:paraId="505F2C9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auto" w:sz="4" w:space="0"/>
              <w:bottom w:val="single" w:color="000000" w:sz="4" w:space="0"/>
              <w:right w:val="single" w:color="000000" w:sz="4" w:space="0"/>
            </w:tcBorders>
            <w:noWrap w:val="0"/>
            <w:vAlign w:val="center"/>
          </w:tcPr>
          <w:p w14:paraId="189D1A1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石城县小姑至屏山公路改建工程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3FC69A7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路线全长27.3km，按三级公路标准建设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2BE404D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16380</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25F4949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跨省</w:t>
            </w:r>
          </w:p>
          <w:p w14:paraId="42405A2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（江西省、福建省）</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1A804C2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6B5DE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2"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63882F1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42</w:t>
            </w:r>
          </w:p>
        </w:tc>
        <w:tc>
          <w:tcPr>
            <w:tcW w:w="1050" w:type="dxa"/>
            <w:vMerge w:val="continue"/>
            <w:tcBorders>
              <w:left w:val="single" w:color="000000" w:sz="4" w:space="0"/>
              <w:bottom w:val="single" w:color="000000" w:sz="4" w:space="0"/>
              <w:right w:val="single" w:color="000000" w:sz="4" w:space="0"/>
            </w:tcBorders>
            <w:noWrap w:val="0"/>
            <w:vAlign w:val="center"/>
          </w:tcPr>
          <w:p w14:paraId="6796428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left w:val="single" w:color="000000" w:sz="4" w:space="0"/>
              <w:bottom w:val="single" w:color="auto" w:sz="4" w:space="0"/>
              <w:right w:val="single" w:color="auto" w:sz="4" w:space="0"/>
            </w:tcBorders>
            <w:noWrap w:val="0"/>
            <w:vAlign w:val="center"/>
          </w:tcPr>
          <w:p w14:paraId="38B61AF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auto" w:sz="4" w:space="0"/>
              <w:bottom w:val="single" w:color="auto" w:sz="4" w:space="0"/>
              <w:right w:val="single" w:color="000000" w:sz="4" w:space="0"/>
            </w:tcBorders>
            <w:noWrap w:val="0"/>
            <w:vAlign w:val="center"/>
          </w:tcPr>
          <w:p w14:paraId="032BB1B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赣县区湖江新圩至连坳老圩公路改建工程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34F63D5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路线全长2.9km，按三级公路标准建设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0581338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1500</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4C0D760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县内</w:t>
            </w:r>
          </w:p>
          <w:p w14:paraId="17696DD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（赣县区）</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6854B7D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瓶颈路（湖江镇通三级公路）</w:t>
            </w:r>
          </w:p>
        </w:tc>
      </w:tr>
      <w:tr w14:paraId="73A11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2"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6F7AA6C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43</w:t>
            </w:r>
          </w:p>
        </w:tc>
        <w:tc>
          <w:tcPr>
            <w:tcW w:w="1050" w:type="dxa"/>
            <w:vMerge w:val="restart"/>
            <w:tcBorders>
              <w:top w:val="single" w:color="000000" w:sz="4" w:space="0"/>
              <w:left w:val="single" w:color="000000" w:sz="4" w:space="0"/>
              <w:right w:val="single" w:color="auto" w:sz="4" w:space="0"/>
            </w:tcBorders>
            <w:noWrap w:val="0"/>
            <w:vAlign w:val="center"/>
          </w:tcPr>
          <w:p w14:paraId="5842F36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4D2CB4D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299D4D0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0B925E0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4EA2D5B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0266801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3EC8C1F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6E5F551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5914036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340E691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7C6F9DB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1B808FB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40C280A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4F8A4B8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1629B24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4F69CAE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04BC764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研究项目</w:t>
            </w:r>
          </w:p>
          <w:p w14:paraId="0491936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6C4C9DE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7BA297C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5C00AEE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67548A7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42EAB70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11D072C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2D90039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072F8BD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270A2B6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2866D9F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61DF6BD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4670F96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7A10054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3F8E540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0779ECB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5B1B941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4FECE64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p>
          <w:p w14:paraId="2706D2E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restart"/>
            <w:tcBorders>
              <w:top w:val="single" w:color="auto" w:sz="4" w:space="0"/>
              <w:left w:val="single" w:color="auto" w:sz="4" w:space="0"/>
              <w:bottom w:val="nil"/>
              <w:right w:val="single" w:color="000000" w:sz="4" w:space="0"/>
            </w:tcBorders>
            <w:noWrap w:val="0"/>
            <w:vAlign w:val="center"/>
          </w:tcPr>
          <w:p w14:paraId="5A393D1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高速</w:t>
            </w:r>
          </w:p>
          <w:p w14:paraId="3145D7F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公路</w:t>
            </w:r>
          </w:p>
        </w:tc>
        <w:tc>
          <w:tcPr>
            <w:tcW w:w="2247" w:type="dxa"/>
            <w:tcBorders>
              <w:top w:val="single" w:color="auto" w:sz="4" w:space="0"/>
              <w:left w:val="single" w:color="000000" w:sz="4" w:space="0"/>
              <w:bottom w:val="single" w:color="000000" w:sz="4" w:space="0"/>
              <w:right w:val="single" w:color="auto" w:sz="4" w:space="0"/>
            </w:tcBorders>
            <w:noWrap w:val="0"/>
            <w:vAlign w:val="center"/>
          </w:tcPr>
          <w:p w14:paraId="640D3E3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遂大高速南延</w:t>
            </w:r>
          </w:p>
        </w:tc>
        <w:tc>
          <w:tcPr>
            <w:tcW w:w="2200" w:type="dxa"/>
            <w:tcBorders>
              <w:top w:val="single" w:color="000000" w:sz="4" w:space="0"/>
              <w:left w:val="single" w:color="auto" w:sz="4" w:space="0"/>
              <w:bottom w:val="single" w:color="000000" w:sz="4" w:space="0"/>
              <w:right w:val="single" w:color="000000" w:sz="4" w:space="0"/>
            </w:tcBorders>
            <w:noWrap w:val="0"/>
            <w:vAlign w:val="center"/>
          </w:tcPr>
          <w:p w14:paraId="5708DCE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路线全长约40.8km（赣州段），按双向四车道标准建设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20C14CE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770000</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4F31668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跨省</w:t>
            </w:r>
          </w:p>
          <w:p w14:paraId="5655DAF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（江西省、广东省）</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01859CF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断头路</w:t>
            </w:r>
          </w:p>
        </w:tc>
      </w:tr>
      <w:tr w14:paraId="0D798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2"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58854CF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44</w:t>
            </w:r>
          </w:p>
        </w:tc>
        <w:tc>
          <w:tcPr>
            <w:tcW w:w="1050" w:type="dxa"/>
            <w:vMerge w:val="continue"/>
            <w:tcBorders>
              <w:left w:val="single" w:color="000000" w:sz="4" w:space="0"/>
              <w:right w:val="single" w:color="auto" w:sz="4" w:space="0"/>
            </w:tcBorders>
            <w:noWrap w:val="0"/>
            <w:vAlign w:val="center"/>
          </w:tcPr>
          <w:p w14:paraId="1C29710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single" w:color="000000" w:sz="4" w:space="0"/>
              <w:left w:val="single" w:color="auto" w:sz="4" w:space="0"/>
              <w:bottom w:val="single" w:color="auto" w:sz="4" w:space="0"/>
              <w:right w:val="single" w:color="000000" w:sz="4" w:space="0"/>
            </w:tcBorders>
            <w:noWrap w:val="0"/>
            <w:vAlign w:val="center"/>
          </w:tcPr>
          <w:p w14:paraId="0B5C60D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auto" w:sz="4" w:space="0"/>
              <w:right w:val="single" w:color="auto" w:sz="4" w:space="0"/>
            </w:tcBorders>
            <w:noWrap w:val="0"/>
            <w:vAlign w:val="center"/>
          </w:tcPr>
          <w:p w14:paraId="20B7AA8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厦蓉高速赣州城区段扩容工程</w:t>
            </w:r>
          </w:p>
        </w:tc>
        <w:tc>
          <w:tcPr>
            <w:tcW w:w="2200" w:type="dxa"/>
            <w:tcBorders>
              <w:top w:val="single" w:color="000000" w:sz="4" w:space="0"/>
              <w:left w:val="single" w:color="auto" w:sz="4" w:space="0"/>
              <w:bottom w:val="single" w:color="000000" w:sz="4" w:space="0"/>
              <w:right w:val="single" w:color="000000" w:sz="4" w:space="0"/>
            </w:tcBorders>
            <w:noWrap w:val="0"/>
            <w:vAlign w:val="center"/>
          </w:tcPr>
          <w:p w14:paraId="7954891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路线长约52.46km，按双向四车道标准建设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787B8B6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701900</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71DDCD5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跨县</w:t>
            </w:r>
          </w:p>
          <w:p w14:paraId="4E8807A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（赣县区、南康区）</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5F68C3C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42EBD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5A0736D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45</w:t>
            </w:r>
          </w:p>
        </w:tc>
        <w:tc>
          <w:tcPr>
            <w:tcW w:w="1050" w:type="dxa"/>
            <w:vMerge w:val="continue"/>
            <w:tcBorders>
              <w:left w:val="single" w:color="000000" w:sz="4" w:space="0"/>
              <w:right w:val="single" w:color="auto" w:sz="4" w:space="0"/>
            </w:tcBorders>
            <w:noWrap w:val="0"/>
            <w:vAlign w:val="center"/>
          </w:tcPr>
          <w:p w14:paraId="2A736A9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restart"/>
            <w:tcBorders>
              <w:top w:val="single" w:color="auto" w:sz="4" w:space="0"/>
              <w:left w:val="single" w:color="000000" w:sz="4" w:space="0"/>
              <w:bottom w:val="single" w:color="000000" w:sz="4" w:space="0"/>
              <w:right w:val="single" w:color="000000" w:sz="4" w:space="0"/>
            </w:tcBorders>
            <w:noWrap w:val="0"/>
            <w:vAlign w:val="center"/>
          </w:tcPr>
          <w:p w14:paraId="32B471E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普通国省道</w:t>
            </w:r>
          </w:p>
        </w:tc>
        <w:tc>
          <w:tcPr>
            <w:tcW w:w="2247" w:type="dxa"/>
            <w:tcBorders>
              <w:top w:val="single" w:color="auto" w:sz="4" w:space="0"/>
              <w:left w:val="single" w:color="000000" w:sz="4" w:space="0"/>
              <w:bottom w:val="single" w:color="000000" w:sz="4" w:space="0"/>
              <w:right w:val="single" w:color="000000" w:sz="4" w:space="0"/>
            </w:tcBorders>
            <w:noWrap w:val="0"/>
            <w:vAlign w:val="center"/>
          </w:tcPr>
          <w:p w14:paraId="36E32E8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pacing w:val="-11"/>
                <w:sz w:val="21"/>
                <w:szCs w:val="21"/>
                <w:lang w:val="en-US" w:eastAsia="zh-CN"/>
              </w:rPr>
              <w:t>S219兴国县良村至莲塘段</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7707390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路线全长19.306km，按三级公路标准建设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3C22DAB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23167</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1D319B8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县内</w:t>
            </w:r>
          </w:p>
          <w:p w14:paraId="5522B9B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（兴国县）</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419855F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193D3D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7"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6F888ED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46</w:t>
            </w:r>
          </w:p>
        </w:tc>
        <w:tc>
          <w:tcPr>
            <w:tcW w:w="1050" w:type="dxa"/>
            <w:vMerge w:val="continue"/>
            <w:tcBorders>
              <w:left w:val="single" w:color="000000" w:sz="4" w:space="0"/>
              <w:right w:val="single" w:color="auto" w:sz="4" w:space="0"/>
            </w:tcBorders>
            <w:noWrap w:val="0"/>
            <w:vAlign w:val="center"/>
          </w:tcPr>
          <w:p w14:paraId="231FE33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7F3D19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68601F4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pacing w:val="-11"/>
                <w:sz w:val="21"/>
                <w:szCs w:val="21"/>
                <w:lang w:val="en-US" w:eastAsia="zh-CN"/>
              </w:rPr>
              <w:t>S227宁都县漳灌至东韶段</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2F1C2DD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路线全长17.574km，按三级公路标准建设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2C1C465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21089</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4839C70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跨市</w:t>
            </w:r>
          </w:p>
          <w:p w14:paraId="191E5D0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（赣州市、抚州市）</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12D4439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14A29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2"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7AFEAE7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47</w:t>
            </w:r>
          </w:p>
        </w:tc>
        <w:tc>
          <w:tcPr>
            <w:tcW w:w="1050" w:type="dxa"/>
            <w:vMerge w:val="continue"/>
            <w:tcBorders>
              <w:left w:val="single" w:color="000000" w:sz="4" w:space="0"/>
              <w:right w:val="single" w:color="auto" w:sz="4" w:space="0"/>
            </w:tcBorders>
            <w:noWrap w:val="0"/>
            <w:vAlign w:val="center"/>
          </w:tcPr>
          <w:p w14:paraId="0B2A16F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3B4AC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461705F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S316崇义县白枧坳至扬眉段</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7119A09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路线全长8.027km，按三级公路标准建设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59CDD81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9632</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1C03CEC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跨县</w:t>
            </w:r>
          </w:p>
          <w:p w14:paraId="2EB8F36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（崇义县、大余县）</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7935171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3F680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2"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22D9C57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48</w:t>
            </w:r>
          </w:p>
        </w:tc>
        <w:tc>
          <w:tcPr>
            <w:tcW w:w="1050" w:type="dxa"/>
            <w:vMerge w:val="continue"/>
            <w:tcBorders>
              <w:left w:val="single" w:color="000000" w:sz="4" w:space="0"/>
              <w:right w:val="single" w:color="auto" w:sz="4" w:space="0"/>
            </w:tcBorders>
            <w:noWrap w:val="0"/>
            <w:vAlign w:val="center"/>
          </w:tcPr>
          <w:p w14:paraId="6AAD175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3C3B6B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4D78B41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S317寻乌县长溪至下甲午桥段</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7A95549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路线全长4.745km，按三级公路标准建设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6534DD4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5694</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3A33294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县内</w:t>
            </w:r>
          </w:p>
          <w:p w14:paraId="261C3AD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（寻乌县）</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7D62295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007AB5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2"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1DFA9EA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49</w:t>
            </w:r>
          </w:p>
        </w:tc>
        <w:tc>
          <w:tcPr>
            <w:tcW w:w="1050" w:type="dxa"/>
            <w:vMerge w:val="continue"/>
            <w:tcBorders>
              <w:left w:val="single" w:color="000000" w:sz="4" w:space="0"/>
              <w:right w:val="single" w:color="auto" w:sz="4" w:space="0"/>
            </w:tcBorders>
            <w:noWrap w:val="0"/>
            <w:vAlign w:val="center"/>
          </w:tcPr>
          <w:p w14:paraId="3988723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restart"/>
            <w:tcBorders>
              <w:top w:val="single" w:color="000000" w:sz="4" w:space="0"/>
              <w:left w:val="single" w:color="000000" w:sz="4" w:space="0"/>
              <w:right w:val="single" w:color="000000" w:sz="4" w:space="0"/>
            </w:tcBorders>
            <w:noWrap w:val="0"/>
            <w:vAlign w:val="center"/>
          </w:tcPr>
          <w:p w14:paraId="11F8121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农村</w:t>
            </w:r>
          </w:p>
          <w:p w14:paraId="21A3242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公路</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22CB826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龙南市桃江乡至全南县陂头镇公路改建工程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42C95A3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路线全长9.426km，按三级公路标准建设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144BF41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11300</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65157E8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跨县</w:t>
            </w:r>
          </w:p>
          <w:p w14:paraId="70C6666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（龙南市、全南县）</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390711E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断头路</w:t>
            </w:r>
          </w:p>
        </w:tc>
      </w:tr>
      <w:tr w14:paraId="3E31B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4B61ED6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50</w:t>
            </w:r>
          </w:p>
        </w:tc>
        <w:tc>
          <w:tcPr>
            <w:tcW w:w="1050" w:type="dxa"/>
            <w:vMerge w:val="continue"/>
            <w:tcBorders>
              <w:left w:val="single" w:color="000000" w:sz="4" w:space="0"/>
              <w:right w:val="single" w:color="auto" w:sz="4" w:space="0"/>
            </w:tcBorders>
            <w:noWrap w:val="0"/>
            <w:vAlign w:val="center"/>
          </w:tcPr>
          <w:p w14:paraId="7A21922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left w:val="single" w:color="000000" w:sz="4" w:space="0"/>
              <w:right w:val="single" w:color="000000" w:sz="4" w:space="0"/>
            </w:tcBorders>
            <w:noWrap w:val="0"/>
            <w:vAlign w:val="center"/>
          </w:tcPr>
          <w:p w14:paraId="0E0E43A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1863375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全南县陂头镇至龙南市桃江乡公路改建工程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3EBAE8C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路线全长2.289km，按四级公路标准建设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4FA2BB8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2500</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6CF0EA2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跨县</w:t>
            </w:r>
          </w:p>
          <w:p w14:paraId="7A5DFBA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（龙南市、全南县）</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68C2080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断头路</w:t>
            </w:r>
          </w:p>
        </w:tc>
      </w:tr>
      <w:tr w14:paraId="5CC37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41BEE6C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51</w:t>
            </w:r>
          </w:p>
        </w:tc>
        <w:tc>
          <w:tcPr>
            <w:tcW w:w="1050" w:type="dxa"/>
            <w:vMerge w:val="continue"/>
            <w:tcBorders>
              <w:left w:val="single" w:color="000000" w:sz="4" w:space="0"/>
              <w:right w:val="single" w:color="auto" w:sz="4" w:space="0"/>
            </w:tcBorders>
            <w:noWrap w:val="0"/>
            <w:vAlign w:val="center"/>
          </w:tcPr>
          <w:p w14:paraId="500B110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left w:val="single" w:color="000000" w:sz="4" w:space="0"/>
              <w:right w:val="single" w:color="000000" w:sz="4" w:space="0"/>
            </w:tcBorders>
            <w:noWrap w:val="0"/>
            <w:vAlign w:val="center"/>
          </w:tcPr>
          <w:p w14:paraId="07025A1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3DBB406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定南县X302天花至油田公路改建工程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4E3B060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路线全长19.7km，按三级公路标准建设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64345E0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2258</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053F047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跨省</w:t>
            </w:r>
          </w:p>
          <w:p w14:paraId="298A038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（江西省、广东省）</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3449EA1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断头路</w:t>
            </w:r>
          </w:p>
        </w:tc>
      </w:tr>
      <w:tr w14:paraId="37492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7"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10A8957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52</w:t>
            </w:r>
          </w:p>
        </w:tc>
        <w:tc>
          <w:tcPr>
            <w:tcW w:w="1050" w:type="dxa"/>
            <w:vMerge w:val="continue"/>
            <w:tcBorders>
              <w:left w:val="single" w:color="000000" w:sz="4" w:space="0"/>
              <w:bottom w:val="single" w:color="000000" w:sz="4" w:space="0"/>
              <w:right w:val="single" w:color="auto" w:sz="4" w:space="0"/>
            </w:tcBorders>
            <w:noWrap w:val="0"/>
            <w:vAlign w:val="center"/>
          </w:tcPr>
          <w:p w14:paraId="6BCA46E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left w:val="single" w:color="000000" w:sz="4" w:space="0"/>
              <w:bottom w:val="single" w:color="000000" w:sz="4" w:space="0"/>
              <w:right w:val="single" w:color="000000" w:sz="4" w:space="0"/>
            </w:tcBorders>
            <w:noWrap w:val="0"/>
            <w:vAlign w:val="center"/>
          </w:tcPr>
          <w:p w14:paraId="7D10CD9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5BB10AE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龙南市X854关西镇翰岗至定南县岭北段公路改建工程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565D61B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路线全长3.5km，按四级公路标准建设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5392850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800</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333238F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跨县</w:t>
            </w:r>
          </w:p>
          <w:p w14:paraId="47B6B12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（龙南市、定南县）</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60F17C3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断头路</w:t>
            </w:r>
          </w:p>
        </w:tc>
      </w:tr>
      <w:tr w14:paraId="282865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7"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71F9254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53</w:t>
            </w:r>
          </w:p>
        </w:tc>
        <w:tc>
          <w:tcPr>
            <w:tcW w:w="1050" w:type="dxa"/>
            <w:vMerge w:val="restart"/>
            <w:tcBorders>
              <w:top w:val="single" w:color="000000" w:sz="4" w:space="0"/>
              <w:left w:val="single" w:color="000000" w:sz="4" w:space="0"/>
              <w:right w:val="single" w:color="000000" w:sz="4" w:space="0"/>
            </w:tcBorders>
            <w:noWrap w:val="0"/>
            <w:vAlign w:val="center"/>
          </w:tcPr>
          <w:p w14:paraId="3EC98E6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研究项目</w:t>
            </w:r>
          </w:p>
          <w:p w14:paraId="6919E58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restart"/>
            <w:tcBorders>
              <w:top w:val="single" w:color="000000" w:sz="4" w:space="0"/>
              <w:left w:val="single" w:color="000000" w:sz="4" w:space="0"/>
              <w:right w:val="single" w:color="000000" w:sz="4" w:space="0"/>
            </w:tcBorders>
            <w:noWrap w:val="0"/>
            <w:vAlign w:val="center"/>
          </w:tcPr>
          <w:p w14:paraId="73557EF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农村</w:t>
            </w:r>
          </w:p>
          <w:p w14:paraId="7BA89F3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公路</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0327A5B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定南县X850马牯山至陈坑公路改建项目</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1DA4F26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路线全长14.703km，按三级公路标准建设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010CD90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14556</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74EF3F9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县内</w:t>
            </w:r>
          </w:p>
          <w:p w14:paraId="47A0C0A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（定南县）</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768FF43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6F23D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7"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7E67B9F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54</w:t>
            </w:r>
          </w:p>
        </w:tc>
        <w:tc>
          <w:tcPr>
            <w:tcW w:w="1050" w:type="dxa"/>
            <w:vMerge w:val="continue"/>
            <w:tcBorders>
              <w:left w:val="single" w:color="000000" w:sz="4" w:space="0"/>
              <w:right w:val="single" w:color="000000" w:sz="4" w:space="0"/>
            </w:tcBorders>
            <w:noWrap w:val="0"/>
            <w:vAlign w:val="center"/>
          </w:tcPr>
          <w:p w14:paraId="03422C3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left w:val="single" w:color="000000" w:sz="4" w:space="0"/>
              <w:right w:val="single" w:color="000000" w:sz="4" w:space="0"/>
            </w:tcBorders>
            <w:noWrap w:val="0"/>
            <w:vAlign w:val="center"/>
          </w:tcPr>
          <w:p w14:paraId="0A1801D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7F7E416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X813瑞金市瑞林至段屋公路改建工程</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6BE5B7A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路线全长7.9km</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69C27A6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3950</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259096A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跨县</w:t>
            </w:r>
          </w:p>
          <w:p w14:paraId="5C0317D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（瑞金市、于都县）</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65C01B7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037D68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2" w:hRule="exact"/>
          <w:jc w:val="center"/>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5EB7880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55</w:t>
            </w:r>
          </w:p>
        </w:tc>
        <w:tc>
          <w:tcPr>
            <w:tcW w:w="1050" w:type="dxa"/>
            <w:vMerge w:val="continue"/>
            <w:tcBorders>
              <w:left w:val="single" w:color="000000" w:sz="4" w:space="0"/>
              <w:right w:val="single" w:color="000000" w:sz="4" w:space="0"/>
            </w:tcBorders>
            <w:noWrap w:val="0"/>
            <w:vAlign w:val="center"/>
          </w:tcPr>
          <w:p w14:paraId="405C9BD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vMerge w:val="continue"/>
            <w:tcBorders>
              <w:left w:val="single" w:color="000000" w:sz="4" w:space="0"/>
              <w:bottom w:val="single" w:color="000000" w:sz="4" w:space="0"/>
              <w:right w:val="single" w:color="000000" w:sz="4" w:space="0"/>
            </w:tcBorders>
            <w:noWrap w:val="0"/>
            <w:vAlign w:val="center"/>
          </w:tcPr>
          <w:p w14:paraId="4E49744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2247" w:type="dxa"/>
            <w:tcBorders>
              <w:top w:val="single" w:color="000000" w:sz="4" w:space="0"/>
              <w:left w:val="single" w:color="000000" w:sz="4" w:space="0"/>
              <w:bottom w:val="single" w:color="000000" w:sz="4" w:space="0"/>
              <w:right w:val="single" w:color="000000" w:sz="4" w:space="0"/>
            </w:tcBorders>
            <w:noWrap w:val="0"/>
            <w:vAlign w:val="center"/>
          </w:tcPr>
          <w:p w14:paraId="6D6CADF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X902紫阳至蓝田县道升级改造项目</w:t>
            </w:r>
          </w:p>
        </w:tc>
        <w:tc>
          <w:tcPr>
            <w:tcW w:w="2200" w:type="dxa"/>
            <w:tcBorders>
              <w:top w:val="single" w:color="000000" w:sz="4" w:space="0"/>
              <w:left w:val="single" w:color="000000" w:sz="4" w:space="0"/>
              <w:bottom w:val="single" w:color="000000" w:sz="4" w:space="0"/>
              <w:right w:val="single" w:color="000000" w:sz="4" w:space="0"/>
            </w:tcBorders>
            <w:noWrap w:val="0"/>
            <w:vAlign w:val="center"/>
          </w:tcPr>
          <w:p w14:paraId="0E889CE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路线全长23.7km，按二级公路标准建设</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14:paraId="288E0DF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18450</w:t>
            </w:r>
          </w:p>
        </w:tc>
        <w:tc>
          <w:tcPr>
            <w:tcW w:w="1820" w:type="dxa"/>
            <w:tcBorders>
              <w:top w:val="single" w:color="000000" w:sz="4" w:space="0"/>
              <w:left w:val="single" w:color="000000" w:sz="4" w:space="0"/>
              <w:bottom w:val="single" w:color="000000" w:sz="4" w:space="0"/>
              <w:right w:val="single" w:color="000000" w:sz="4" w:space="0"/>
            </w:tcBorders>
            <w:noWrap w:val="0"/>
            <w:vAlign w:val="center"/>
          </w:tcPr>
          <w:p w14:paraId="33257E6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跨县</w:t>
            </w:r>
          </w:p>
          <w:p w14:paraId="4FE5635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（南康区、上犹县）</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25F1160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瓶颈路</w:t>
            </w:r>
          </w:p>
        </w:tc>
      </w:tr>
      <w:tr w14:paraId="2FC58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7" w:hRule="exact"/>
          <w:jc w:val="center"/>
        </w:trPr>
        <w:tc>
          <w:tcPr>
            <w:tcW w:w="53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43F0C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56</w:t>
            </w:r>
          </w:p>
        </w:tc>
        <w:tc>
          <w:tcPr>
            <w:tcW w:w="1050" w:type="dxa"/>
            <w:vMerge w:val="continue"/>
            <w:tcBorders>
              <w:left w:val="single" w:color="000000" w:sz="4" w:space="0"/>
              <w:bottom w:val="single" w:color="000000" w:sz="4" w:space="0"/>
              <w:right w:val="single" w:color="000000" w:sz="4" w:space="0"/>
            </w:tcBorders>
            <w:shd w:val="clear" w:color="auto" w:fill="auto"/>
            <w:noWrap w:val="0"/>
            <w:vAlign w:val="center"/>
          </w:tcPr>
          <w:p w14:paraId="49EE9E3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7CB4E3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集疏运体系</w:t>
            </w:r>
          </w:p>
        </w:tc>
        <w:tc>
          <w:tcPr>
            <w:tcW w:w="224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55704F2">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赣县区五云码头进港货运铁路专用线</w:t>
            </w:r>
          </w:p>
        </w:tc>
        <w:tc>
          <w:tcPr>
            <w:tcW w:w="22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4FC16B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路线全长37.43km</w:t>
            </w:r>
          </w:p>
        </w:tc>
        <w:tc>
          <w:tcPr>
            <w:tcW w:w="113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306051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230000</w:t>
            </w:r>
          </w:p>
        </w:tc>
        <w:tc>
          <w:tcPr>
            <w:tcW w:w="18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CC8616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县内</w:t>
            </w:r>
          </w:p>
          <w:p w14:paraId="2474547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（赣县区）</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0AE3F79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断头路</w:t>
            </w:r>
          </w:p>
        </w:tc>
      </w:tr>
    </w:tbl>
    <w:p w14:paraId="47731E9A">
      <w:pPr>
        <w:rPr>
          <w:rFonts w:hint="default" w:ascii="宋体" w:hAnsi="宋体"/>
          <w:lang w:val="en" w:eastAsia="zh-CN"/>
        </w:rPr>
      </w:pPr>
    </w:p>
    <w:p w14:paraId="1642B191">
      <w:pPr>
        <w:pStyle w:val="2"/>
        <w:rPr>
          <w:rFonts w:hint="default" w:ascii="宋体" w:hAnsi="宋体"/>
          <w:lang w:val="en" w:eastAsia="zh-CN"/>
        </w:rPr>
      </w:pPr>
    </w:p>
    <w:p w14:paraId="1624D290">
      <w:pPr>
        <w:rPr>
          <w:rFonts w:hint="default" w:ascii="宋体" w:hAnsi="宋体"/>
          <w:lang w:val="en" w:eastAsia="zh-CN"/>
        </w:rPr>
      </w:pPr>
    </w:p>
    <w:p w14:paraId="73EAAB02">
      <w:pPr>
        <w:pStyle w:val="2"/>
        <w:rPr>
          <w:rFonts w:hint="default" w:ascii="宋体" w:hAnsi="宋体"/>
          <w:lang w:val="en" w:eastAsia="zh-CN"/>
        </w:rPr>
      </w:pPr>
    </w:p>
    <w:p w14:paraId="582534BB">
      <w:pPr>
        <w:rPr>
          <w:rFonts w:hint="default" w:ascii="宋体" w:hAnsi="宋体"/>
          <w:lang w:val="en" w:eastAsia="zh-CN"/>
        </w:rPr>
      </w:pPr>
    </w:p>
    <w:p w14:paraId="7EE8DD5A">
      <w:pPr>
        <w:pStyle w:val="2"/>
        <w:rPr>
          <w:rFonts w:hint="default" w:ascii="宋体" w:hAnsi="宋体"/>
          <w:lang w:val="en" w:eastAsia="zh-CN"/>
        </w:rPr>
      </w:pPr>
    </w:p>
    <w:p w14:paraId="089C0AE7">
      <w:pPr>
        <w:rPr>
          <w:rFonts w:hint="default" w:ascii="宋体" w:hAnsi="宋体"/>
          <w:lang w:val="en" w:eastAsia="zh-CN"/>
        </w:rPr>
      </w:pPr>
    </w:p>
    <w:p w14:paraId="32243207">
      <w:pPr>
        <w:pStyle w:val="2"/>
        <w:rPr>
          <w:rFonts w:hint="default" w:ascii="宋体" w:hAnsi="宋体"/>
          <w:lang w:val="en" w:eastAsia="zh-CN"/>
        </w:rPr>
      </w:pPr>
    </w:p>
    <w:p w14:paraId="761E0313">
      <w:pPr>
        <w:rPr>
          <w:rFonts w:hint="default" w:ascii="宋体" w:hAnsi="宋体"/>
          <w:lang w:val="en" w:eastAsia="zh-CN"/>
        </w:rPr>
      </w:pPr>
    </w:p>
    <w:p w14:paraId="206B9B52">
      <w:pPr>
        <w:pStyle w:val="2"/>
        <w:rPr>
          <w:rFonts w:hint="default" w:ascii="宋体" w:hAnsi="宋体"/>
          <w:lang w:val="en" w:eastAsia="zh-CN"/>
        </w:rPr>
      </w:pPr>
    </w:p>
    <w:p w14:paraId="4AA11769">
      <w:pPr>
        <w:rPr>
          <w:rFonts w:hint="default" w:ascii="宋体" w:hAnsi="宋体"/>
          <w:lang w:val="en" w:eastAsia="zh-CN"/>
        </w:rPr>
      </w:pPr>
    </w:p>
    <w:tbl>
      <w:tblPr>
        <w:tblStyle w:val="17"/>
        <w:tblW w:w="8845" w:type="dxa"/>
        <w:jc w:val="center"/>
        <w:tblBorders>
          <w:top w:val="single" w:color="auto" w:sz="8" w:space="0"/>
          <w:left w:val="none" w:color="auto" w:sz="0" w:space="0"/>
          <w:bottom w:val="single" w:color="auto" w:sz="8" w:space="0"/>
          <w:right w:val="none" w:color="auto" w:sz="0" w:space="0"/>
          <w:insideH w:val="single" w:color="auto" w:sz="4" w:space="0"/>
          <w:insideV w:val="single" w:color="auto" w:sz="8" w:space="0"/>
        </w:tblBorders>
        <w:tblLayout w:type="autofit"/>
        <w:tblCellMar>
          <w:top w:w="0" w:type="dxa"/>
          <w:left w:w="108" w:type="dxa"/>
          <w:bottom w:w="0" w:type="dxa"/>
          <w:right w:w="108" w:type="dxa"/>
        </w:tblCellMar>
      </w:tblPr>
      <w:tblGrid>
        <w:gridCol w:w="8845"/>
      </w:tblGrid>
      <w:tr w14:paraId="29D38E8A">
        <w:tblPrEx>
          <w:tblBorders>
            <w:top w:val="single" w:color="auto" w:sz="8" w:space="0"/>
            <w:left w:val="none" w:color="auto" w:sz="0" w:space="0"/>
            <w:bottom w:val="single" w:color="auto" w:sz="8"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567" w:hRule="exact"/>
          <w:jc w:val="center"/>
        </w:trPr>
        <w:tc>
          <w:tcPr>
            <w:tcW w:w="8845" w:type="dxa"/>
            <w:tcBorders>
              <w:top w:val="single" w:color="auto" w:sz="8" w:space="0"/>
              <w:left w:val="nil"/>
              <w:bottom w:val="single" w:color="auto" w:sz="8" w:space="0"/>
              <w:right w:val="nil"/>
            </w:tcBorders>
            <w:noWrap w:val="0"/>
            <w:vAlign w:val="center"/>
          </w:tcPr>
          <w:p w14:paraId="121ED8D3">
            <w:pPr>
              <w:spacing w:line="400" w:lineRule="exact"/>
              <w:ind w:right="206" w:rightChars="104" w:firstLine="269" w:firstLineChars="100"/>
              <w:rPr>
                <w:rFonts w:ascii="宋体" w:hAnsi="宋体" w:eastAsia="仿宋_GB2312"/>
                <w:sz w:val="28"/>
                <w:szCs w:val="28"/>
              </w:rPr>
            </w:pPr>
            <w:r>
              <w:rPr>
                <w:rFonts w:hint="eastAsia" w:ascii="宋体" w:hAnsi="宋体" w:eastAsia="仿宋_GB2312"/>
                <w:sz w:val="28"/>
                <w:szCs w:val="28"/>
              </w:rPr>
              <w:t>赣州市人民政府办公室秘书科               202</w:t>
            </w:r>
            <w:r>
              <w:rPr>
                <w:rFonts w:hint="eastAsia" w:ascii="宋体" w:hAnsi="宋体" w:eastAsia="仿宋_GB2312"/>
                <w:sz w:val="28"/>
                <w:szCs w:val="28"/>
                <w:lang w:val="en-US" w:eastAsia="zh-CN"/>
              </w:rPr>
              <w:t>5</w:t>
            </w:r>
            <w:r>
              <w:rPr>
                <w:rFonts w:hint="eastAsia" w:ascii="宋体" w:hAnsi="宋体" w:eastAsia="仿宋_GB2312"/>
                <w:sz w:val="28"/>
                <w:szCs w:val="28"/>
              </w:rPr>
              <w:t>年</w:t>
            </w:r>
            <w:r>
              <w:rPr>
                <w:rFonts w:hint="default" w:ascii="宋体" w:hAnsi="宋体" w:eastAsia="仿宋_GB2312"/>
                <w:sz w:val="28"/>
                <w:szCs w:val="28"/>
                <w:lang w:val="en" w:eastAsia="zh-CN"/>
              </w:rPr>
              <w:t>12</w:t>
            </w:r>
            <w:r>
              <w:rPr>
                <w:rFonts w:hint="eastAsia" w:ascii="宋体" w:hAnsi="宋体" w:eastAsia="仿宋_GB2312"/>
                <w:sz w:val="28"/>
                <w:szCs w:val="28"/>
              </w:rPr>
              <w:t>月</w:t>
            </w:r>
            <w:r>
              <w:rPr>
                <w:rFonts w:hint="eastAsia" w:ascii="宋体" w:hAnsi="宋体" w:eastAsia="仿宋_GB2312"/>
                <w:sz w:val="28"/>
                <w:szCs w:val="28"/>
                <w:lang w:val="en-US" w:eastAsia="zh-CN"/>
              </w:rPr>
              <w:t>17</w:t>
            </w:r>
            <w:r>
              <w:rPr>
                <w:rFonts w:hint="eastAsia" w:ascii="宋体" w:hAnsi="宋体" w:eastAsia="仿宋_GB2312"/>
                <w:sz w:val="28"/>
                <w:szCs w:val="28"/>
              </w:rPr>
              <w:t>日印发</w:t>
            </w:r>
          </w:p>
        </w:tc>
      </w:tr>
    </w:tbl>
    <w:p w14:paraId="14BDA084">
      <w:pPr>
        <w:keepNext w:val="0"/>
        <w:keepLines w:val="0"/>
        <w:pageBreakBefore w:val="0"/>
        <w:widowControl w:val="0"/>
        <w:wordWrap/>
        <w:overflowPunct/>
        <w:topLinePunct w:val="0"/>
        <w:bidi w:val="0"/>
        <w:adjustRightInd/>
        <w:spacing w:line="20" w:lineRule="exact"/>
        <w:jc w:val="center"/>
        <w:rPr>
          <w:rFonts w:hint="eastAsia" w:ascii="宋体" w:hAnsi="宋体"/>
          <w:b w:val="0"/>
          <w:bCs w:val="0"/>
        </w:rPr>
      </w:pPr>
    </w:p>
    <w:sectPr>
      <w:pgSz w:w="11906" w:h="16838"/>
      <w:pgMar w:top="2098" w:right="1587" w:bottom="2098" w:left="1587" w:header="851" w:footer="1701" w:gutter="0"/>
      <w:paperSrc/>
      <w:cols w:space="720" w:num="1"/>
      <w:rtlGutter w:val="0"/>
      <w:docGrid w:type="linesAndChars" w:linePitch="574" w:charSpace="-236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FE95D83-AAD4-4277-BC52-6AC774E581A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55FD0D70-B3A3-44CB-BC8F-048C4436A249}"/>
  </w:font>
  <w:font w:name="Arial">
    <w:panose1 w:val="020B0604020202020204"/>
    <w:charset w:val="00"/>
    <w:family w:val="swiss"/>
    <w:pitch w:val="default"/>
    <w:sig w:usb0="E0002EFF" w:usb1="C000785B" w:usb2="00000009" w:usb3="00000000" w:csb0="400001FF" w:csb1="FFFF0000"/>
  </w:font>
  <w:font w:name="仿宋_GB2312">
    <w:altName w:val="仿宋"/>
    <w:panose1 w:val="02010609030101010101"/>
    <w:charset w:val="86"/>
    <w:family w:val="modern"/>
    <w:pitch w:val="default"/>
    <w:sig w:usb0="00000001" w:usb1="080E0000" w:usb2="00000000" w:usb3="00000000" w:csb0="00040000" w:csb1="00000000"/>
    <w:embedRegular r:id="rId3" w:fontKey="{64F57453-B922-4A2F-B628-E316D902FCAE}"/>
  </w:font>
  <w:font w:name="_x000B__x000C_">
    <w:altName w:val="Noto Serif SC"/>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FNPMPD+X7759881D">
    <w:altName w:val="宋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altName w:val="微软雅黑"/>
    <w:panose1 w:val="02000000000000000000"/>
    <w:charset w:val="86"/>
    <w:family w:val="auto"/>
    <w:pitch w:val="default"/>
    <w:sig w:usb0="00000001" w:usb1="08000000" w:usb2="00000000" w:usb3="00000000" w:csb0="00040000" w:csb1="00000000"/>
    <w:embedRegular r:id="rId4" w:fontKey="{7C4D5BCB-9F84-44F6-9C74-53FD11CE68F3}"/>
  </w:font>
  <w:font w:name="楷体_GB2312">
    <w:altName w:val="楷体"/>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Noto Serif SC">
    <w:panose1 w:val="02020200000000000000"/>
    <w:charset w:val="86"/>
    <w:family w:val="auto"/>
    <w:pitch w:val="default"/>
    <w:sig w:usb0="20000083" w:usb1="2ADF3C1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E3A70F">
    <w:pPr>
      <w:pStyle w:val="1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93048CC">
                          <w:pPr>
                            <w:pStyle w:val="10"/>
                            <w:ind w:right="315" w:rightChars="150" w:firstLine="319" w:firstLineChars="114"/>
                            <w:rPr>
                              <w:rStyle w:val="21"/>
                              <w:rFonts w:hint="eastAsia"/>
                              <w:sz w:val="28"/>
                              <w:szCs w:val="28"/>
                            </w:rPr>
                          </w:pPr>
                          <w:r>
                            <w:rPr>
                              <w:rStyle w:val="21"/>
                              <w:rFonts w:hint="eastAsia"/>
                              <w:sz w:val="28"/>
                              <w:szCs w:val="28"/>
                            </w:rPr>
                            <w:t>—　</w:t>
                          </w:r>
                          <w:r>
                            <w:rPr>
                              <w:rStyle w:val="21"/>
                              <w:rFonts w:ascii="宋体" w:hAnsi="宋体"/>
                              <w:sz w:val="28"/>
                              <w:szCs w:val="28"/>
                            </w:rPr>
                            <w:fldChar w:fldCharType="begin"/>
                          </w:r>
                          <w:r>
                            <w:rPr>
                              <w:rStyle w:val="21"/>
                              <w:rFonts w:ascii="宋体" w:hAnsi="宋体"/>
                              <w:sz w:val="28"/>
                              <w:szCs w:val="28"/>
                            </w:rPr>
                            <w:instrText xml:space="preserve">PAGE  </w:instrText>
                          </w:r>
                          <w:r>
                            <w:rPr>
                              <w:rStyle w:val="21"/>
                              <w:rFonts w:ascii="宋体" w:hAnsi="宋体"/>
                              <w:sz w:val="28"/>
                              <w:szCs w:val="28"/>
                            </w:rPr>
                            <w:fldChar w:fldCharType="separate"/>
                          </w:r>
                          <w:r>
                            <w:rPr>
                              <w:rStyle w:val="21"/>
                              <w:rFonts w:ascii="宋体" w:hAnsi="宋体"/>
                              <w:sz w:val="28"/>
                              <w:szCs w:val="28"/>
                              <w:lang/>
                            </w:rPr>
                            <w:t>10</w:t>
                          </w:r>
                          <w:r>
                            <w:rPr>
                              <w:rStyle w:val="21"/>
                              <w:rFonts w:ascii="宋体" w:hAnsi="宋体"/>
                              <w:sz w:val="28"/>
                              <w:szCs w:val="28"/>
                            </w:rPr>
                            <w:fldChar w:fldCharType="end"/>
                          </w:r>
                          <w:r>
                            <w:rPr>
                              <w:rStyle w:val="21"/>
                              <w:rFonts w:hint="eastAsia"/>
                              <w:sz w:val="28"/>
                              <w:szCs w:val="28"/>
                            </w:rPr>
                            <w:t>　—</w:t>
                          </w:r>
                        </w:p>
                        <w:p w14:paraId="1673E4D8">
                          <w:pPr>
                            <w:rPr>
                              <w:rFonts w:hint="eastAsia"/>
                              <w:szCs w:val="28"/>
                            </w:rPr>
                          </w:pP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LazoskBAACZAwAADgAAAGRycy9lMm9Eb2MueG1srVPNjtMwEL6vxDtY&#10;vlNnK4G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mUOG5x4OefP86/Hs8P38mb&#10;LE8foMasu4B5aXjvh5w6+QGdmfWgos1f5EMwjuKeLuLKIRGRH62Wq1WFIYGx+YI47Ol5iJA+SG9J&#10;NhoacXpFVH78BGlMnVNyNedvtTHo57VxfzkQM3tY7n3sMVtp2A1T4zvfnpBPj4NvqMM9p8R8dKhr&#10;3pHZiLOxm41DiHrflSXK9SC8OyRsovSWK4ywU2GcWGE3bVdeiT/vJevpj9r8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gtrOiyQEAAJkDAAAOAAAAAAAAAAEAIAAAAB4BAABkcnMvZTJvRG9j&#10;LnhtbFBLBQYAAAAABgAGAFkBAABZBQAAAAA=&#10;">
              <v:fill on="f" focussize="0,0"/>
              <v:stroke on="f"/>
              <v:imagedata o:title=""/>
              <o:lock v:ext="edit" aspectratio="f"/>
              <v:textbox inset="0mm,0mm,0mm,0mm" style="mso-fit-shape-to-text:t;">
                <w:txbxContent>
                  <w:p w14:paraId="493048CC">
                    <w:pPr>
                      <w:pStyle w:val="10"/>
                      <w:ind w:right="315" w:rightChars="150" w:firstLine="319" w:firstLineChars="114"/>
                      <w:rPr>
                        <w:rStyle w:val="21"/>
                        <w:rFonts w:hint="eastAsia"/>
                        <w:sz w:val="28"/>
                        <w:szCs w:val="28"/>
                      </w:rPr>
                    </w:pPr>
                    <w:r>
                      <w:rPr>
                        <w:rStyle w:val="21"/>
                        <w:rFonts w:hint="eastAsia"/>
                        <w:sz w:val="28"/>
                        <w:szCs w:val="28"/>
                      </w:rPr>
                      <w:t>—　</w:t>
                    </w:r>
                    <w:r>
                      <w:rPr>
                        <w:rStyle w:val="21"/>
                        <w:rFonts w:ascii="宋体" w:hAnsi="宋体"/>
                        <w:sz w:val="28"/>
                        <w:szCs w:val="28"/>
                      </w:rPr>
                      <w:fldChar w:fldCharType="begin"/>
                    </w:r>
                    <w:r>
                      <w:rPr>
                        <w:rStyle w:val="21"/>
                        <w:rFonts w:ascii="宋体" w:hAnsi="宋体"/>
                        <w:sz w:val="28"/>
                        <w:szCs w:val="28"/>
                      </w:rPr>
                      <w:instrText xml:space="preserve">PAGE  </w:instrText>
                    </w:r>
                    <w:r>
                      <w:rPr>
                        <w:rStyle w:val="21"/>
                        <w:rFonts w:ascii="宋体" w:hAnsi="宋体"/>
                        <w:sz w:val="28"/>
                        <w:szCs w:val="28"/>
                      </w:rPr>
                      <w:fldChar w:fldCharType="separate"/>
                    </w:r>
                    <w:r>
                      <w:rPr>
                        <w:rStyle w:val="21"/>
                        <w:rFonts w:ascii="宋体" w:hAnsi="宋体"/>
                        <w:sz w:val="28"/>
                        <w:szCs w:val="28"/>
                        <w:lang/>
                      </w:rPr>
                      <w:t>10</w:t>
                    </w:r>
                    <w:r>
                      <w:rPr>
                        <w:rStyle w:val="21"/>
                        <w:rFonts w:ascii="宋体" w:hAnsi="宋体"/>
                        <w:sz w:val="28"/>
                        <w:szCs w:val="28"/>
                      </w:rPr>
                      <w:fldChar w:fldCharType="end"/>
                    </w:r>
                    <w:r>
                      <w:rPr>
                        <w:rStyle w:val="21"/>
                        <w:rFonts w:hint="eastAsia"/>
                        <w:sz w:val="28"/>
                        <w:szCs w:val="28"/>
                      </w:rPr>
                      <w:t>　—</w:t>
                    </w:r>
                  </w:p>
                  <w:p w14:paraId="1673E4D8">
                    <w:pPr>
                      <w:rPr>
                        <w:rFonts w:hint="eastAsia"/>
                        <w:szCs w:val="28"/>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2E3F77">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drawingGridHorizontalSpacing w:val="99"/>
  <w:drawingGridVerticalSpacing w:val="287"/>
  <w:displayHorizontalDrawingGridEvery w:val="2"/>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3C36"/>
    <w:rsid w:val="0000205D"/>
    <w:rsid w:val="00014FFE"/>
    <w:rsid w:val="0001767C"/>
    <w:rsid w:val="0002162C"/>
    <w:rsid w:val="00052083"/>
    <w:rsid w:val="00057F86"/>
    <w:rsid w:val="00071E53"/>
    <w:rsid w:val="000C5899"/>
    <w:rsid w:val="000E307F"/>
    <w:rsid w:val="00104830"/>
    <w:rsid w:val="00111571"/>
    <w:rsid w:val="00114881"/>
    <w:rsid w:val="001459EC"/>
    <w:rsid w:val="00146304"/>
    <w:rsid w:val="001613EC"/>
    <w:rsid w:val="00163CCA"/>
    <w:rsid w:val="001744A2"/>
    <w:rsid w:val="00184053"/>
    <w:rsid w:val="001B05CF"/>
    <w:rsid w:val="001B0C3E"/>
    <w:rsid w:val="001B65BA"/>
    <w:rsid w:val="001B6874"/>
    <w:rsid w:val="001B74B6"/>
    <w:rsid w:val="001C4C3E"/>
    <w:rsid w:val="001C5ACE"/>
    <w:rsid w:val="001D3CC3"/>
    <w:rsid w:val="001E107C"/>
    <w:rsid w:val="001E43B1"/>
    <w:rsid w:val="001E7608"/>
    <w:rsid w:val="0021039C"/>
    <w:rsid w:val="0021267E"/>
    <w:rsid w:val="00214C33"/>
    <w:rsid w:val="00223BD2"/>
    <w:rsid w:val="0022435C"/>
    <w:rsid w:val="00241D64"/>
    <w:rsid w:val="002551C6"/>
    <w:rsid w:val="00264847"/>
    <w:rsid w:val="00281A05"/>
    <w:rsid w:val="00287B08"/>
    <w:rsid w:val="002915F8"/>
    <w:rsid w:val="00292789"/>
    <w:rsid w:val="002A6906"/>
    <w:rsid w:val="002B2986"/>
    <w:rsid w:val="002B5CE0"/>
    <w:rsid w:val="002C1556"/>
    <w:rsid w:val="002C36AE"/>
    <w:rsid w:val="002C55D5"/>
    <w:rsid w:val="003030FD"/>
    <w:rsid w:val="00303D43"/>
    <w:rsid w:val="00310B5D"/>
    <w:rsid w:val="00320436"/>
    <w:rsid w:val="003331C9"/>
    <w:rsid w:val="00335829"/>
    <w:rsid w:val="00335CD9"/>
    <w:rsid w:val="00345245"/>
    <w:rsid w:val="00380297"/>
    <w:rsid w:val="00380CB6"/>
    <w:rsid w:val="003C4409"/>
    <w:rsid w:val="003D5816"/>
    <w:rsid w:val="003F35DC"/>
    <w:rsid w:val="00414CCD"/>
    <w:rsid w:val="004260CD"/>
    <w:rsid w:val="00446868"/>
    <w:rsid w:val="00481A4C"/>
    <w:rsid w:val="00482B95"/>
    <w:rsid w:val="00483292"/>
    <w:rsid w:val="004A3BB2"/>
    <w:rsid w:val="004B7841"/>
    <w:rsid w:val="004C5D6F"/>
    <w:rsid w:val="004D2112"/>
    <w:rsid w:val="004D243F"/>
    <w:rsid w:val="004F2ADA"/>
    <w:rsid w:val="004F3762"/>
    <w:rsid w:val="005241C1"/>
    <w:rsid w:val="00525959"/>
    <w:rsid w:val="00537AC3"/>
    <w:rsid w:val="00551364"/>
    <w:rsid w:val="0057259A"/>
    <w:rsid w:val="00573726"/>
    <w:rsid w:val="005B6E6C"/>
    <w:rsid w:val="005B702C"/>
    <w:rsid w:val="005C4B41"/>
    <w:rsid w:val="005E3D1C"/>
    <w:rsid w:val="00610388"/>
    <w:rsid w:val="00617FAA"/>
    <w:rsid w:val="00630654"/>
    <w:rsid w:val="0064033C"/>
    <w:rsid w:val="00642FAC"/>
    <w:rsid w:val="00676B39"/>
    <w:rsid w:val="00684208"/>
    <w:rsid w:val="006A0DD1"/>
    <w:rsid w:val="006A6AB3"/>
    <w:rsid w:val="006A6AF0"/>
    <w:rsid w:val="006A7EEF"/>
    <w:rsid w:val="006B3D53"/>
    <w:rsid w:val="006C4226"/>
    <w:rsid w:val="006C649E"/>
    <w:rsid w:val="006D668A"/>
    <w:rsid w:val="006F0CDC"/>
    <w:rsid w:val="006F0FAE"/>
    <w:rsid w:val="006F467A"/>
    <w:rsid w:val="00705770"/>
    <w:rsid w:val="00713C36"/>
    <w:rsid w:val="0072245A"/>
    <w:rsid w:val="00723CBE"/>
    <w:rsid w:val="00731F28"/>
    <w:rsid w:val="00734A11"/>
    <w:rsid w:val="007446EC"/>
    <w:rsid w:val="0077237C"/>
    <w:rsid w:val="00772A05"/>
    <w:rsid w:val="007733E9"/>
    <w:rsid w:val="00773A11"/>
    <w:rsid w:val="00784BB3"/>
    <w:rsid w:val="007878C9"/>
    <w:rsid w:val="007961D1"/>
    <w:rsid w:val="007B236B"/>
    <w:rsid w:val="007C6012"/>
    <w:rsid w:val="007D765E"/>
    <w:rsid w:val="007E2D3E"/>
    <w:rsid w:val="00810684"/>
    <w:rsid w:val="00811E01"/>
    <w:rsid w:val="0082009F"/>
    <w:rsid w:val="00843A57"/>
    <w:rsid w:val="008451F5"/>
    <w:rsid w:val="00860713"/>
    <w:rsid w:val="0086173A"/>
    <w:rsid w:val="0086616B"/>
    <w:rsid w:val="0087438B"/>
    <w:rsid w:val="008A3FEE"/>
    <w:rsid w:val="008B0A15"/>
    <w:rsid w:val="008D4D80"/>
    <w:rsid w:val="008D7DAF"/>
    <w:rsid w:val="008E4268"/>
    <w:rsid w:val="008F0587"/>
    <w:rsid w:val="008F131F"/>
    <w:rsid w:val="00903C4B"/>
    <w:rsid w:val="009349F9"/>
    <w:rsid w:val="00940CF1"/>
    <w:rsid w:val="00942698"/>
    <w:rsid w:val="009509B4"/>
    <w:rsid w:val="0095695F"/>
    <w:rsid w:val="00962BF9"/>
    <w:rsid w:val="009712EA"/>
    <w:rsid w:val="009740FE"/>
    <w:rsid w:val="00981E7A"/>
    <w:rsid w:val="009853F3"/>
    <w:rsid w:val="00993454"/>
    <w:rsid w:val="00994B38"/>
    <w:rsid w:val="009A043A"/>
    <w:rsid w:val="009A7037"/>
    <w:rsid w:val="009B1E0D"/>
    <w:rsid w:val="009B7EB9"/>
    <w:rsid w:val="009D6897"/>
    <w:rsid w:val="009E1E18"/>
    <w:rsid w:val="009E42A4"/>
    <w:rsid w:val="009F5E98"/>
    <w:rsid w:val="00A07FCC"/>
    <w:rsid w:val="00A110BD"/>
    <w:rsid w:val="00A15DF9"/>
    <w:rsid w:val="00A25AAA"/>
    <w:rsid w:val="00A3396E"/>
    <w:rsid w:val="00A40530"/>
    <w:rsid w:val="00A438AE"/>
    <w:rsid w:val="00A4734F"/>
    <w:rsid w:val="00A61812"/>
    <w:rsid w:val="00A979FF"/>
    <w:rsid w:val="00AA0BA6"/>
    <w:rsid w:val="00AB0EEC"/>
    <w:rsid w:val="00AC3BF5"/>
    <w:rsid w:val="00AC5316"/>
    <w:rsid w:val="00AD799C"/>
    <w:rsid w:val="00AF03C2"/>
    <w:rsid w:val="00AF1F1C"/>
    <w:rsid w:val="00B26F67"/>
    <w:rsid w:val="00B4545E"/>
    <w:rsid w:val="00B47926"/>
    <w:rsid w:val="00B66B45"/>
    <w:rsid w:val="00B74641"/>
    <w:rsid w:val="00B93810"/>
    <w:rsid w:val="00BC63DA"/>
    <w:rsid w:val="00BD3DA4"/>
    <w:rsid w:val="00BF28F2"/>
    <w:rsid w:val="00C279CE"/>
    <w:rsid w:val="00C53231"/>
    <w:rsid w:val="00C54E34"/>
    <w:rsid w:val="00C77658"/>
    <w:rsid w:val="00C83C7C"/>
    <w:rsid w:val="00C940FA"/>
    <w:rsid w:val="00CA09EC"/>
    <w:rsid w:val="00CA75B5"/>
    <w:rsid w:val="00CC4770"/>
    <w:rsid w:val="00CC5234"/>
    <w:rsid w:val="00CD373B"/>
    <w:rsid w:val="00CF2A56"/>
    <w:rsid w:val="00D01125"/>
    <w:rsid w:val="00D02BB6"/>
    <w:rsid w:val="00D31E0B"/>
    <w:rsid w:val="00D6686A"/>
    <w:rsid w:val="00D711C6"/>
    <w:rsid w:val="00D7533C"/>
    <w:rsid w:val="00D85F3D"/>
    <w:rsid w:val="00D951B9"/>
    <w:rsid w:val="00D95BDD"/>
    <w:rsid w:val="00DA6703"/>
    <w:rsid w:val="00DB5238"/>
    <w:rsid w:val="00DC13E5"/>
    <w:rsid w:val="00DF1B93"/>
    <w:rsid w:val="00E11481"/>
    <w:rsid w:val="00E3263F"/>
    <w:rsid w:val="00E374F3"/>
    <w:rsid w:val="00E37B50"/>
    <w:rsid w:val="00E75F24"/>
    <w:rsid w:val="00E8235C"/>
    <w:rsid w:val="00E830C0"/>
    <w:rsid w:val="00EA1EA4"/>
    <w:rsid w:val="00EA2123"/>
    <w:rsid w:val="00EB7CA6"/>
    <w:rsid w:val="00ED2E97"/>
    <w:rsid w:val="00ED6A04"/>
    <w:rsid w:val="00EE48C7"/>
    <w:rsid w:val="00F11566"/>
    <w:rsid w:val="00F17134"/>
    <w:rsid w:val="00F51CD4"/>
    <w:rsid w:val="00F54A5D"/>
    <w:rsid w:val="00F55BC3"/>
    <w:rsid w:val="00FB1D72"/>
    <w:rsid w:val="00FE308E"/>
    <w:rsid w:val="00FE6BEA"/>
    <w:rsid w:val="00FF0070"/>
    <w:rsid w:val="00FF4413"/>
    <w:rsid w:val="00FF5648"/>
    <w:rsid w:val="0F3FFAF8"/>
    <w:rsid w:val="0FCAF15B"/>
    <w:rsid w:val="155E7ABF"/>
    <w:rsid w:val="1E5F3E09"/>
    <w:rsid w:val="1EBC3C78"/>
    <w:rsid w:val="1EFF98EC"/>
    <w:rsid w:val="1FFDB2E3"/>
    <w:rsid w:val="276FB465"/>
    <w:rsid w:val="27FB37E0"/>
    <w:rsid w:val="27FEE86D"/>
    <w:rsid w:val="2E531299"/>
    <w:rsid w:val="2E7BF7F6"/>
    <w:rsid w:val="2F6FE71D"/>
    <w:rsid w:val="2F9E9CA6"/>
    <w:rsid w:val="33FFDDBF"/>
    <w:rsid w:val="37FF66DF"/>
    <w:rsid w:val="3DDC2858"/>
    <w:rsid w:val="3F779D30"/>
    <w:rsid w:val="3FBBD21F"/>
    <w:rsid w:val="3FFB2CF8"/>
    <w:rsid w:val="3FFFFAC2"/>
    <w:rsid w:val="45FF9678"/>
    <w:rsid w:val="469BF85A"/>
    <w:rsid w:val="46AE6E82"/>
    <w:rsid w:val="477BF010"/>
    <w:rsid w:val="47F7A386"/>
    <w:rsid w:val="4BF6C382"/>
    <w:rsid w:val="4BFF376A"/>
    <w:rsid w:val="4D8B9A69"/>
    <w:rsid w:val="4F7E8709"/>
    <w:rsid w:val="4F9B3BFD"/>
    <w:rsid w:val="4FF183A0"/>
    <w:rsid w:val="51CFBA63"/>
    <w:rsid w:val="547FA55C"/>
    <w:rsid w:val="57F792C7"/>
    <w:rsid w:val="5B7B8830"/>
    <w:rsid w:val="5BAE3C7D"/>
    <w:rsid w:val="5BFBC430"/>
    <w:rsid w:val="5BFBE0C5"/>
    <w:rsid w:val="5CE51405"/>
    <w:rsid w:val="5CEF4D68"/>
    <w:rsid w:val="5CFE711D"/>
    <w:rsid w:val="5D554A51"/>
    <w:rsid w:val="5D7F3F88"/>
    <w:rsid w:val="5D9F8846"/>
    <w:rsid w:val="5F5C9299"/>
    <w:rsid w:val="5FF2829E"/>
    <w:rsid w:val="5FFF4761"/>
    <w:rsid w:val="632BBCF8"/>
    <w:rsid w:val="67FBF5E7"/>
    <w:rsid w:val="693D5517"/>
    <w:rsid w:val="6CDF7511"/>
    <w:rsid w:val="6CFDA4F4"/>
    <w:rsid w:val="6E57138C"/>
    <w:rsid w:val="6EFD9870"/>
    <w:rsid w:val="6EFF2B76"/>
    <w:rsid w:val="6F1B3E03"/>
    <w:rsid w:val="6FFFA9EC"/>
    <w:rsid w:val="6FFFB5E3"/>
    <w:rsid w:val="71E7FFEF"/>
    <w:rsid w:val="72FF1765"/>
    <w:rsid w:val="737F76AE"/>
    <w:rsid w:val="75B55776"/>
    <w:rsid w:val="75FF6FFB"/>
    <w:rsid w:val="777B817F"/>
    <w:rsid w:val="77BB2C39"/>
    <w:rsid w:val="77D47BD7"/>
    <w:rsid w:val="77EA9228"/>
    <w:rsid w:val="77EFA032"/>
    <w:rsid w:val="78D20028"/>
    <w:rsid w:val="78F7D061"/>
    <w:rsid w:val="79E6756F"/>
    <w:rsid w:val="79F76971"/>
    <w:rsid w:val="79F8291F"/>
    <w:rsid w:val="7ABA9B19"/>
    <w:rsid w:val="7BF75CA3"/>
    <w:rsid w:val="7BF76E3A"/>
    <w:rsid w:val="7BFA93E7"/>
    <w:rsid w:val="7BFB0123"/>
    <w:rsid w:val="7BFBC9A1"/>
    <w:rsid w:val="7BFF70A0"/>
    <w:rsid w:val="7D7FA320"/>
    <w:rsid w:val="7DD43D75"/>
    <w:rsid w:val="7DDF7599"/>
    <w:rsid w:val="7DEF245C"/>
    <w:rsid w:val="7DFBA6E3"/>
    <w:rsid w:val="7E3F78A9"/>
    <w:rsid w:val="7F7B0831"/>
    <w:rsid w:val="7F9D2A98"/>
    <w:rsid w:val="7FB9EFD8"/>
    <w:rsid w:val="7FBD679E"/>
    <w:rsid w:val="7FBDFD38"/>
    <w:rsid w:val="7FD757B4"/>
    <w:rsid w:val="7FDFE27D"/>
    <w:rsid w:val="7FEF6941"/>
    <w:rsid w:val="7FEF775A"/>
    <w:rsid w:val="7FF36959"/>
    <w:rsid w:val="7FFD9252"/>
    <w:rsid w:val="9DBD2A6B"/>
    <w:rsid w:val="9DEF7731"/>
    <w:rsid w:val="ADB6E899"/>
    <w:rsid w:val="ADF3B552"/>
    <w:rsid w:val="AEAF18B8"/>
    <w:rsid w:val="AF9F0D29"/>
    <w:rsid w:val="AFFE8542"/>
    <w:rsid w:val="B1FDF09B"/>
    <w:rsid w:val="B6F2BE49"/>
    <w:rsid w:val="B78F8E79"/>
    <w:rsid w:val="B7FF8D3B"/>
    <w:rsid w:val="B9FEA870"/>
    <w:rsid w:val="BBEF4615"/>
    <w:rsid w:val="BDBC08EC"/>
    <w:rsid w:val="BDD7FA9F"/>
    <w:rsid w:val="BED37F64"/>
    <w:rsid w:val="BED845FA"/>
    <w:rsid w:val="BEFB3B9F"/>
    <w:rsid w:val="BEFD3A36"/>
    <w:rsid w:val="BF1FB7C3"/>
    <w:rsid w:val="BFEF37CA"/>
    <w:rsid w:val="C6BF346F"/>
    <w:rsid w:val="C9FA42C0"/>
    <w:rsid w:val="CDFF4DC8"/>
    <w:rsid w:val="CE7D9A64"/>
    <w:rsid w:val="D3FF2B99"/>
    <w:rsid w:val="D7FF3CD0"/>
    <w:rsid w:val="DA58CDF1"/>
    <w:rsid w:val="DB7A7CD6"/>
    <w:rsid w:val="DE527767"/>
    <w:rsid w:val="DEFE2F38"/>
    <w:rsid w:val="DF7A3A8C"/>
    <w:rsid w:val="DFCC63CF"/>
    <w:rsid w:val="DFD3C9A1"/>
    <w:rsid w:val="DFD6303B"/>
    <w:rsid w:val="DFFE8EFB"/>
    <w:rsid w:val="DFFF06DD"/>
    <w:rsid w:val="DFFF5912"/>
    <w:rsid w:val="DFFFC7B3"/>
    <w:rsid w:val="E5FF397A"/>
    <w:rsid w:val="E737FA7A"/>
    <w:rsid w:val="E7C77A3E"/>
    <w:rsid w:val="E7DD577A"/>
    <w:rsid w:val="E7F78EF9"/>
    <w:rsid w:val="EADFD589"/>
    <w:rsid w:val="EBFF5283"/>
    <w:rsid w:val="ECDE9528"/>
    <w:rsid w:val="ECE7A2B0"/>
    <w:rsid w:val="ED3FB264"/>
    <w:rsid w:val="ED8F5490"/>
    <w:rsid w:val="EDD7A870"/>
    <w:rsid w:val="EE7FA3CF"/>
    <w:rsid w:val="EEBD0361"/>
    <w:rsid w:val="EEDF05E3"/>
    <w:rsid w:val="EEFBB962"/>
    <w:rsid w:val="EFCA6B25"/>
    <w:rsid w:val="EFD7E4FD"/>
    <w:rsid w:val="EFDFD1F0"/>
    <w:rsid w:val="EFF60C71"/>
    <w:rsid w:val="EFF79DFC"/>
    <w:rsid w:val="EFFD091A"/>
    <w:rsid w:val="EFFDC42A"/>
    <w:rsid w:val="F2D99E34"/>
    <w:rsid w:val="F37EC007"/>
    <w:rsid w:val="F5FFEDCB"/>
    <w:rsid w:val="F62FAA3E"/>
    <w:rsid w:val="F73F049B"/>
    <w:rsid w:val="F7E931E3"/>
    <w:rsid w:val="F7FF4175"/>
    <w:rsid w:val="F8FD570F"/>
    <w:rsid w:val="F93D1F2E"/>
    <w:rsid w:val="F9FA1912"/>
    <w:rsid w:val="FA3F7A42"/>
    <w:rsid w:val="FA8B3D5F"/>
    <w:rsid w:val="FABD13C0"/>
    <w:rsid w:val="FB337F7B"/>
    <w:rsid w:val="FB67679B"/>
    <w:rsid w:val="FB7B12BD"/>
    <w:rsid w:val="FB7EF71E"/>
    <w:rsid w:val="FBAE2DFD"/>
    <w:rsid w:val="FBCF4090"/>
    <w:rsid w:val="FBDFC8AF"/>
    <w:rsid w:val="FC76A9DC"/>
    <w:rsid w:val="FCBAA23D"/>
    <w:rsid w:val="FCDF40C1"/>
    <w:rsid w:val="FCFB8E1E"/>
    <w:rsid w:val="FCFFFF24"/>
    <w:rsid w:val="FD4FA659"/>
    <w:rsid w:val="FDC9D2FF"/>
    <w:rsid w:val="FDEB572B"/>
    <w:rsid w:val="FDF7E0CC"/>
    <w:rsid w:val="FDFE8147"/>
    <w:rsid w:val="FDFF1A04"/>
    <w:rsid w:val="FEEC028D"/>
    <w:rsid w:val="FEF1A251"/>
    <w:rsid w:val="FEF9F299"/>
    <w:rsid w:val="FEFA5DCC"/>
    <w:rsid w:val="FF375FC9"/>
    <w:rsid w:val="FF4F552D"/>
    <w:rsid w:val="FF6F84A4"/>
    <w:rsid w:val="FF7BE788"/>
    <w:rsid w:val="FF7C46B0"/>
    <w:rsid w:val="FF7F9CC0"/>
    <w:rsid w:val="FF8F654F"/>
    <w:rsid w:val="FFBA030D"/>
    <w:rsid w:val="FFCF5BCA"/>
    <w:rsid w:val="FFD705E7"/>
    <w:rsid w:val="FFD71A4E"/>
    <w:rsid w:val="FFDB57E1"/>
    <w:rsid w:val="FFDF82CA"/>
    <w:rsid w:val="FFF66474"/>
    <w:rsid w:val="FFF6E65F"/>
    <w:rsid w:val="FFF94356"/>
    <w:rsid w:val="FFFF8A60"/>
    <w:rsid w:val="FFFFACFE"/>
    <w:rsid w:val="FFFFF0B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kern w:val="2"/>
      <w:sz w:val="21"/>
      <w:szCs w:val="24"/>
      <w:lang w:val="en-US" w:eastAsia="zh-CN" w:bidi="ar-SA"/>
    </w:rPr>
  </w:style>
  <w:style w:type="paragraph" w:styleId="4">
    <w:name w:val="heading 1"/>
    <w:basedOn w:val="1"/>
    <w:next w:val="1"/>
    <w:qFormat/>
    <w:uiPriority w:val="9"/>
    <w:pPr>
      <w:ind w:firstLine="0" w:firstLineChars="0"/>
      <w:jc w:val="center"/>
      <w:outlineLvl w:val="0"/>
    </w:pPr>
    <w:rPr>
      <w:rFonts w:ascii="方正小标宋简体" w:hAnsi="方正小标宋简体" w:eastAsia="方正小标宋简体"/>
      <w:sz w:val="44"/>
      <w:szCs w:val="44"/>
    </w:rPr>
  </w:style>
  <w:style w:type="paragraph" w:styleId="5">
    <w:name w:val="heading 2"/>
    <w:basedOn w:val="1"/>
    <w:next w:val="1"/>
    <w:qFormat/>
    <w:uiPriority w:val="0"/>
    <w:pPr>
      <w:spacing w:before="100" w:beforeAutospacing="1" w:after="100" w:afterAutospacing="1"/>
      <w:jc w:val="left"/>
      <w:outlineLvl w:val="1"/>
    </w:pPr>
    <w:rPr>
      <w:rFonts w:hint="eastAsia" w:ascii="宋体" w:hAnsi="宋体"/>
      <w:b/>
      <w:kern w:val="0"/>
      <w:sz w:val="36"/>
      <w:szCs w:val="36"/>
    </w:rPr>
  </w:style>
  <w:style w:type="character" w:default="1" w:styleId="18">
    <w:name w:val="Default Paragraph Font"/>
    <w:link w:val="19"/>
    <w:semiHidden/>
    <w:uiPriority w:val="0"/>
  </w:style>
  <w:style w:type="table" w:default="1" w:styleId="16">
    <w:name w:val="Normal Table"/>
    <w:semiHidden/>
    <w:uiPriority w:val="0"/>
    <w:tblPr>
      <w:tblStyle w:val="16"/>
      <w:tblCellMar>
        <w:top w:w="0" w:type="dxa"/>
        <w:left w:w="108" w:type="dxa"/>
        <w:bottom w:w="0" w:type="dxa"/>
        <w:right w:w="108" w:type="dxa"/>
      </w:tblCellMar>
    </w:tblPr>
  </w:style>
  <w:style w:type="paragraph" w:styleId="2">
    <w:name w:val="Body Text First Indent"/>
    <w:basedOn w:val="3"/>
    <w:next w:val="1"/>
    <w:qFormat/>
    <w:uiPriority w:val="0"/>
    <w:pPr>
      <w:spacing w:line="580" w:lineRule="atLeast"/>
      <w:ind w:firstLine="560" w:firstLineChars="200"/>
    </w:pPr>
    <w:rPr>
      <w:sz w:val="28"/>
    </w:rPr>
  </w:style>
  <w:style w:type="paragraph" w:styleId="3">
    <w:name w:val="Body Text"/>
    <w:basedOn w:val="1"/>
    <w:next w:val="1"/>
    <w:qFormat/>
    <w:uiPriority w:val="0"/>
    <w:pPr>
      <w:spacing w:after="120"/>
    </w:pPr>
    <w:rPr>
      <w:rFonts w:ascii="Times New Roman" w:hAnsi="Times New Roman" w:eastAsia="宋体" w:cs="Times New Roman"/>
    </w:rPr>
  </w:style>
  <w:style w:type="paragraph" w:styleId="6">
    <w:name w:val="Normal Indent"/>
    <w:basedOn w:val="1"/>
    <w:next w:val="1"/>
    <w:qFormat/>
    <w:uiPriority w:val="0"/>
    <w:pPr>
      <w:widowControl w:val="0"/>
      <w:ind w:firstLine="200" w:firstLineChars="200"/>
      <w:jc w:val="both"/>
    </w:pPr>
    <w:rPr>
      <w:rFonts w:cs="Arial"/>
      <w:kern w:val="2"/>
      <w:sz w:val="21"/>
      <w:szCs w:val="22"/>
      <w:lang w:val="en-US" w:eastAsia="zh-CN" w:bidi="ar-SA"/>
    </w:rPr>
  </w:style>
  <w:style w:type="paragraph" w:styleId="7">
    <w:name w:val="Body Text Indent"/>
    <w:basedOn w:val="1"/>
    <w:next w:val="6"/>
    <w:uiPriority w:val="0"/>
    <w:pPr>
      <w:spacing w:line="580" w:lineRule="exact"/>
      <w:ind w:firstLine="640"/>
    </w:pPr>
    <w:rPr>
      <w:rFonts w:eastAsia="仿宋_GB2312"/>
      <w:sz w:val="32"/>
      <w:szCs w:val="32"/>
    </w:rPr>
  </w:style>
  <w:style w:type="paragraph" w:styleId="8">
    <w:name w:val="Date"/>
    <w:basedOn w:val="1"/>
    <w:next w:val="1"/>
    <w:uiPriority w:val="0"/>
    <w:pPr>
      <w:ind w:left="100" w:leftChars="2500"/>
    </w:pPr>
  </w:style>
  <w:style w:type="paragraph" w:styleId="9">
    <w:name w:val="Balloon Text"/>
    <w:basedOn w:val="1"/>
    <w:semiHidden/>
    <w:uiPriority w:val="0"/>
    <w:rPr>
      <w:sz w:val="18"/>
      <w:szCs w:val="18"/>
    </w:rPr>
  </w:style>
  <w:style w:type="paragraph" w:styleId="10">
    <w:name w:val="footer"/>
    <w:basedOn w:val="1"/>
    <w:link w:val="22"/>
    <w:uiPriority w:val="0"/>
    <w:pPr>
      <w:tabs>
        <w:tab w:val="center" w:pos="4153"/>
        <w:tab w:val="right" w:pos="8306"/>
      </w:tabs>
      <w:snapToGrid w:val="0"/>
      <w:jc w:val="left"/>
    </w:pPr>
    <w:rPr>
      <w:sz w:val="18"/>
      <w:szCs w:val="18"/>
    </w:rPr>
  </w:style>
  <w:style w:type="paragraph" w:styleId="11">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0"/>
  </w:style>
  <w:style w:type="paragraph" w:styleId="13">
    <w:name w:val="footnote text"/>
    <w:basedOn w:val="1"/>
    <w:qFormat/>
    <w:uiPriority w:val="0"/>
    <w:pPr>
      <w:keepNext w:val="0"/>
      <w:keepLines w:val="0"/>
      <w:widowControl w:val="0"/>
      <w:suppressLineNumbers w:val="0"/>
      <w:snapToGrid w:val="0"/>
      <w:spacing w:before="0" w:beforeAutospacing="0" w:after="0" w:afterAutospacing="0"/>
      <w:ind w:left="0" w:right="0"/>
      <w:jc w:val="left"/>
    </w:pPr>
    <w:rPr>
      <w:rFonts w:hint="default" w:ascii="Calibri" w:hAnsi="Calibri" w:eastAsia="宋体" w:cs="Times New Roman"/>
      <w:kern w:val="2"/>
      <w:sz w:val="18"/>
      <w:szCs w:val="18"/>
      <w:lang w:val="en-US" w:eastAsia="zh-CN" w:bidi="ar"/>
    </w:rPr>
  </w:style>
  <w:style w:type="paragraph" w:styleId="1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5">
    <w:name w:val="Normal (Web)"/>
    <w:basedOn w:val="1"/>
    <w:next w:val="1"/>
    <w:uiPriority w:val="0"/>
    <w:pPr>
      <w:widowControl/>
      <w:spacing w:before="100" w:beforeAutospacing="1" w:after="100" w:afterAutospacing="1"/>
      <w:jc w:val="left"/>
    </w:pPr>
    <w:rPr>
      <w:rFonts w:ascii="宋体" w:hAnsi="宋体" w:cs="宋体"/>
      <w:kern w:val="0"/>
      <w:sz w:val="24"/>
    </w:rPr>
  </w:style>
  <w:style w:type="table" w:styleId="17">
    <w:name w:val="Table Grid"/>
    <w:basedOn w:val="16"/>
    <w:uiPriority w:val="0"/>
    <w:pPr>
      <w:widowControl w:val="0"/>
      <w:jc w:val="both"/>
    </w:pPr>
    <w:tblPr>
      <w:tblStyle w:val="1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9">
    <w:name w:val=" Char Char Char Char"/>
    <w:basedOn w:val="1"/>
    <w:link w:val="18"/>
    <w:uiPriority w:val="0"/>
  </w:style>
  <w:style w:type="character" w:styleId="20">
    <w:name w:val="Strong"/>
    <w:basedOn w:val="18"/>
    <w:qFormat/>
    <w:uiPriority w:val="0"/>
    <w:rPr>
      <w:b/>
    </w:rPr>
  </w:style>
  <w:style w:type="character" w:styleId="21">
    <w:name w:val="page number"/>
    <w:basedOn w:val="18"/>
    <w:uiPriority w:val="0"/>
  </w:style>
  <w:style w:type="character" w:customStyle="1" w:styleId="22">
    <w:name w:val="页脚 Char Char"/>
    <w:basedOn w:val="18"/>
    <w:link w:val="10"/>
    <w:uiPriority w:val="0"/>
    <w:rPr>
      <w:rFonts w:eastAsia="宋体"/>
      <w:kern w:val="2"/>
      <w:sz w:val="18"/>
      <w:szCs w:val="18"/>
      <w:lang w:val="en-US" w:eastAsia="zh-CN" w:bidi="ar-SA"/>
    </w:rPr>
  </w:style>
  <w:style w:type="character" w:customStyle="1" w:styleId="23">
    <w:name w:val="NormalCharacter"/>
    <w:uiPriority w:val="0"/>
    <w:rPr>
      <w:kern w:val="2"/>
      <w:sz w:val="21"/>
      <w:szCs w:val="24"/>
      <w:lang w:val="en-US" w:eastAsia="zh-CN" w:bidi="ar-SA"/>
    </w:rPr>
  </w:style>
  <w:style w:type="paragraph" w:customStyle="1" w:styleId="24">
    <w:name w:val="样式 行距: 固定值 28.9 磅"/>
    <w:qFormat/>
    <w:uiPriority w:val="0"/>
    <w:pPr>
      <w:widowControl w:val="0"/>
      <w:spacing w:line="578" w:lineRule="exact"/>
      <w:jc w:val="both"/>
    </w:pPr>
    <w:rPr>
      <w:rFonts w:ascii="Calibri" w:hAnsi="Calibri" w:eastAsia="宋体" w:cs="宋体"/>
      <w:kern w:val="2"/>
      <w:sz w:val="21"/>
      <w:szCs w:val="20"/>
      <w:lang w:val="en-US" w:eastAsia="zh-CN" w:bidi="ar-SA"/>
    </w:rPr>
  </w:style>
  <w:style w:type="character" w:customStyle="1" w:styleId="25">
    <w:name w:val="11p1"/>
    <w:basedOn w:val="18"/>
    <w:uiPriority w:val="0"/>
    <w:rPr>
      <w:rFonts w:hint="default" w:ascii="_x000B__x000C_" w:hAnsi="_x000B__x000C_"/>
      <w:color w:val="000000"/>
      <w:sz w:val="22"/>
      <w:szCs w:val="22"/>
      <w:u w:val="none"/>
    </w:rPr>
  </w:style>
  <w:style w:type="paragraph" w:customStyle="1" w:styleId="26">
    <w:name w:val="Char"/>
    <w:basedOn w:val="1"/>
    <w:uiPriority w:val="0"/>
    <w:pPr>
      <w:spacing w:line="360" w:lineRule="auto"/>
    </w:pPr>
  </w:style>
  <w:style w:type="paragraph" w:customStyle="1" w:styleId="27">
    <w:name w:val="Char Char Char Char Char Char Char Char Char Char Char Char Char Char Char Char Char Char Char Char Char Char Char Char Char Char Char Char Char Char Char Char Char"/>
    <w:basedOn w:val="1"/>
    <w:uiPriority w:val="0"/>
    <w:pPr>
      <w:widowControl/>
      <w:spacing w:after="160" w:line="240" w:lineRule="exact"/>
      <w:jc w:val="left"/>
    </w:pPr>
    <w:rPr>
      <w:rFonts w:ascii="Verdana" w:hAnsi="Verdana" w:eastAsia="仿宋_GB2312"/>
      <w:kern w:val="0"/>
      <w:sz w:val="24"/>
      <w:szCs w:val="20"/>
      <w:lang w:eastAsia="en-US"/>
    </w:rPr>
  </w:style>
  <w:style w:type="character" w:customStyle="1" w:styleId="28">
    <w:name w:val=" Char Char"/>
    <w:basedOn w:val="18"/>
    <w:uiPriority w:val="0"/>
    <w:rPr>
      <w:rFonts w:eastAsia="宋体"/>
      <w:kern w:val="2"/>
      <w:sz w:val="18"/>
      <w:szCs w:val="18"/>
      <w:lang w:val="en-US" w:eastAsia="zh-CN" w:bidi="ar-SA"/>
    </w:rPr>
  </w:style>
  <w:style w:type="paragraph" w:customStyle="1" w:styleId="29">
    <w:name w:val="Char Char Char Char"/>
    <w:basedOn w:val="1"/>
    <w:uiPriority w:val="0"/>
  </w:style>
  <w:style w:type="character" w:customStyle="1" w:styleId="30">
    <w:name w:val="UserStyle_6"/>
    <w:uiPriority w:val="0"/>
    <w:rPr>
      <w:rFonts w:ascii="Calibri" w:hAnsi="Calibri"/>
      <w:kern w:val="2"/>
      <w:sz w:val="24"/>
      <w:lang w:val="en-US" w:eastAsia="zh-CN"/>
    </w:rPr>
  </w:style>
  <w:style w:type="character" w:customStyle="1" w:styleId="31">
    <w:name w:val="页脚 Char"/>
    <w:basedOn w:val="18"/>
    <w:uiPriority w:val="0"/>
    <w:rPr>
      <w:kern w:val="2"/>
      <w:sz w:val="18"/>
      <w:szCs w:val="24"/>
      <w:lang w:bidi="ar-SA"/>
    </w:rPr>
  </w:style>
  <w:style w:type="paragraph" w:customStyle="1" w:styleId="32">
    <w:name w:val="Char1 Char Char Char Char Char Char"/>
    <w:basedOn w:val="1"/>
    <w:uiPriority w:val="0"/>
    <w:rPr>
      <w:rFonts w:ascii="宋体" w:hAnsi="宋体" w:eastAsia="仿宋_GB2312"/>
      <w:kern w:val="0"/>
      <w:sz w:val="30"/>
      <w:szCs w:val="30"/>
    </w:rPr>
  </w:style>
  <w:style w:type="paragraph" w:customStyle="1" w:styleId="33">
    <w:name w:val=" Char"/>
    <w:basedOn w:val="1"/>
    <w:link w:val="34"/>
    <w:qFormat/>
    <w:uiPriority w:val="0"/>
    <w:pPr>
      <w:spacing w:line="360" w:lineRule="auto"/>
    </w:pPr>
    <w:rPr>
      <w:rFonts w:ascii="Tahoma" w:hAnsi="Tahoma"/>
      <w:sz w:val="24"/>
      <w:szCs w:val="20"/>
    </w:rPr>
  </w:style>
  <w:style w:type="character" w:customStyle="1" w:styleId="34">
    <w:name w:val=" Char Char1"/>
    <w:basedOn w:val="18"/>
    <w:link w:val="33"/>
    <w:uiPriority w:val="0"/>
    <w:rPr>
      <w:rFonts w:ascii="Tahoma" w:hAnsi="Tahoma" w:eastAsia="宋体"/>
      <w:kern w:val="2"/>
      <w:sz w:val="24"/>
      <w:lang w:val="en-US" w:eastAsia="zh-CN" w:bidi="ar-SA"/>
    </w:rPr>
  </w:style>
  <w:style w:type="paragraph" w:customStyle="1" w:styleId="35">
    <w:name w:val="Body text|1"/>
    <w:basedOn w:val="1"/>
    <w:uiPriority w:val="0"/>
    <w:pPr>
      <w:spacing w:line="466" w:lineRule="auto"/>
      <w:ind w:firstLine="400"/>
    </w:pPr>
    <w:rPr>
      <w:rFonts w:ascii="宋体" w:hAnsi="宋体" w:cs="宋体"/>
      <w:color w:val="2C2C2C"/>
      <w:sz w:val="20"/>
      <w:szCs w:val="20"/>
      <w:lang w:val="zh-CN" w:bidi="zh-CN"/>
    </w:rPr>
  </w:style>
  <w:style w:type="paragraph" w:customStyle="1" w:styleId="36">
    <w:name w:val="p0"/>
    <w:basedOn w:val="1"/>
    <w:uiPriority w:val="0"/>
    <w:pPr>
      <w:widowControl/>
    </w:pPr>
    <w:rPr>
      <w:kern w:val="0"/>
      <w:szCs w:val="21"/>
    </w:rPr>
  </w:style>
  <w:style w:type="paragraph" w:customStyle="1" w:styleId="37">
    <w:name w:val="附件"/>
    <w:basedOn w:val="1"/>
    <w:qFormat/>
    <w:uiPriority w:val="0"/>
    <w:pPr>
      <w:spacing w:line="280" w:lineRule="exact"/>
    </w:pPr>
    <w:rPr>
      <w:rFonts w:ascii="Times New Roman" w:hAnsi="Times New Roman"/>
    </w:rPr>
  </w:style>
  <w:style w:type="paragraph" w:customStyle="1" w:styleId="38">
    <w:name w:val="单位"/>
    <w:basedOn w:val="1"/>
    <w:qFormat/>
    <w:uiPriority w:val="0"/>
    <w:pPr>
      <w:spacing w:line="280" w:lineRule="exact"/>
      <w:jc w:val="center"/>
    </w:pPr>
    <w:rPr>
      <w:rFonts w:ascii="Times New Roman" w:hAnsi="Times New Roman"/>
    </w:rPr>
  </w:style>
  <w:style w:type="paragraph" w:customStyle="1" w:styleId="39">
    <w:name w:val="UserStyle_0"/>
    <w:qFormat/>
    <w:uiPriority w:val="0"/>
    <w:pPr>
      <w:textAlignment w:val="baseline"/>
    </w:pPr>
    <w:rPr>
      <w:rFonts w:ascii="FNPMPD+X7759881D" w:hAnsi="Times New Roman" w:eastAsia="FNPMPD+X7759881D" w:cs="Times New Roman"/>
      <w:color w:val="000000"/>
      <w:sz w:val="24"/>
      <w:szCs w:val="24"/>
      <w:lang w:val="en-US" w:eastAsia="zh-CN" w:bidi="ar-SA"/>
    </w:rPr>
  </w:style>
  <w:style w:type="character" w:customStyle="1" w:styleId="40">
    <w:name w:val="font31"/>
    <w:basedOn w:val="18"/>
    <w:qFormat/>
    <w:uiPriority w:val="0"/>
    <w:rPr>
      <w:rFonts w:hint="eastAsia" w:ascii="仿宋_GB2312" w:eastAsia="仿宋_GB2312" w:cs="仿宋_GB2312"/>
      <w:color w:val="000000"/>
      <w:sz w:val="24"/>
      <w:szCs w:val="24"/>
      <w:u w:val="none"/>
    </w:rPr>
  </w:style>
  <w:style w:type="character" w:customStyle="1" w:styleId="41">
    <w:name w:val="font21"/>
    <w:basedOn w:val="18"/>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Microsoft\Templates\&#36195;&#24066;&#24220;&#21150;&#21457;1.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赣市府办发1.dot</Template>
  <Company>Microsoft China</Company>
  <Pages>10</Pages>
  <Words>5237</Words>
  <Characters>6067</Characters>
  <Lines>35</Lines>
  <Paragraphs>9</Paragraphs>
  <TotalTime>0</TotalTime>
  <ScaleCrop>false</ScaleCrop>
  <LinksUpToDate>false</LinksUpToDate>
  <CharactersWithSpaces>6082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2019-12-28T07:01:00Z</dcterms:created>
  <dc:creator>李玉玲</dc:creator>
  <cp:lastModifiedBy>网联科技</cp:lastModifiedBy>
  <cp:lastPrinted>2025-12-06T08:11:31Z</cp:lastPrinted>
  <dcterms:modified xsi:type="dcterms:W3CDTF">2025-12-29T01:30:26Z</dcterms:modified>
  <dc:title>赣市府办发[2007]20号</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64550EF4A33D429B88E4E959A195863A_13</vt:lpwstr>
  </property>
</Properties>
</file>