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460" w:lineRule="exact"/>
        <w:jc w:val="center"/>
        <w:textAlignment w:val="auto"/>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赣州市市场监督管理局关于</w:t>
      </w:r>
    </w:p>
    <w:p>
      <w:pPr>
        <w:keepNext w:val="0"/>
        <w:keepLines w:val="0"/>
        <w:pageBreakBefore w:val="0"/>
        <w:kinsoku/>
        <w:wordWrap/>
        <w:overflowPunct/>
        <w:topLinePunct w:val="0"/>
        <w:autoSpaceDE/>
        <w:autoSpaceDN/>
        <w:bidi w:val="0"/>
        <w:adjustRightInd/>
        <w:snapToGrid/>
        <w:spacing w:line="460" w:lineRule="exact"/>
        <w:jc w:val="center"/>
        <w:textAlignment w:val="auto"/>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不合格食品风险控制及核查处置情况的通告</w:t>
      </w:r>
    </w:p>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方正小标宋简体" w:hAnsi="方正小标宋简体" w:eastAsia="方正小标宋简体" w:cs="方正小标宋简体"/>
          <w:color w:val="000000" w:themeColor="text1"/>
          <w:sz w:val="32"/>
          <w:szCs w:val="32"/>
          <w14:textFill>
            <w14:solidFill>
              <w14:schemeClr w14:val="tx1"/>
            </w14:solidFill>
          </w14:textFill>
        </w:rPr>
      </w:pPr>
      <w:r>
        <w:rPr>
          <w:rFonts w:hint="eastAsia" w:ascii="方正小标宋简体" w:hAnsi="方正小标宋简体" w:eastAsia="方正小标宋简体" w:cs="方正小标宋简体"/>
          <w:color w:val="000000" w:themeColor="text1"/>
          <w:sz w:val="32"/>
          <w:szCs w:val="32"/>
          <w14:textFill>
            <w14:solidFill>
              <w14:schemeClr w14:val="tx1"/>
            </w14:solidFill>
          </w14:textFill>
        </w:rPr>
        <w:t>（202</w:t>
      </w:r>
      <w:r>
        <w:rPr>
          <w:rFonts w:hint="eastAsia" w:ascii="方正小标宋简体" w:hAnsi="方正小标宋简体" w:eastAsia="方正小标宋简体" w:cs="方正小标宋简体"/>
          <w:color w:val="000000" w:themeColor="text1"/>
          <w:sz w:val="32"/>
          <w:szCs w:val="32"/>
          <w:lang w:val="en-US" w:eastAsia="zh-CN"/>
          <w14:textFill>
            <w14:solidFill>
              <w14:schemeClr w14:val="tx1"/>
            </w14:solidFill>
          </w14:textFill>
        </w:rPr>
        <w:t>4</w:t>
      </w:r>
      <w:r>
        <w:rPr>
          <w:rFonts w:hint="eastAsia" w:ascii="方正小标宋简体" w:hAnsi="方正小标宋简体" w:eastAsia="方正小标宋简体" w:cs="方正小标宋简体"/>
          <w:color w:val="000000" w:themeColor="text1"/>
          <w:sz w:val="32"/>
          <w:szCs w:val="32"/>
          <w14:textFill>
            <w14:solidFill>
              <w14:schemeClr w14:val="tx1"/>
            </w14:solidFill>
          </w14:textFill>
        </w:rPr>
        <w:t>年第</w:t>
      </w:r>
      <w:r>
        <w:rPr>
          <w:rFonts w:hint="eastAsia" w:ascii="方正小标宋简体" w:hAnsi="方正小标宋简体" w:eastAsia="方正小标宋简体" w:cs="方正小标宋简体"/>
          <w:color w:val="000000" w:themeColor="text1"/>
          <w:sz w:val="32"/>
          <w:szCs w:val="32"/>
          <w:lang w:val="en-US" w:eastAsia="zh-CN"/>
          <w14:textFill>
            <w14:solidFill>
              <w14:schemeClr w14:val="tx1"/>
            </w14:solidFill>
          </w14:textFill>
        </w:rPr>
        <w:t>13</w:t>
      </w:r>
      <w:r>
        <w:rPr>
          <w:rFonts w:hint="eastAsia" w:ascii="方正小标宋简体" w:hAnsi="方正小标宋简体" w:eastAsia="方正小标宋简体" w:cs="方正小标宋简体"/>
          <w:color w:val="000000" w:themeColor="text1"/>
          <w:sz w:val="32"/>
          <w:szCs w:val="32"/>
          <w14:textFill>
            <w14:solidFill>
              <w14:schemeClr w14:val="tx1"/>
            </w14:solidFill>
          </w14:textFill>
        </w:rPr>
        <w:t>期）</w:t>
      </w:r>
    </w:p>
    <w:p>
      <w:pPr>
        <w:ind w:firstLine="640" w:firstLineChars="200"/>
        <w:rPr>
          <w:rFonts w:hint="eastAsia" w:ascii="仿宋" w:hAnsi="仿宋" w:eastAsia="仿宋" w:cs="仿宋"/>
          <w:b w:val="0"/>
          <w:bCs w:val="0"/>
          <w:color w:val="000000" w:themeColor="text1"/>
          <w:sz w:val="32"/>
          <w:szCs w:val="32"/>
          <w:lang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color w:val="000000" w:themeColor="text1"/>
          <w:sz w:val="32"/>
          <w:szCs w:val="32"/>
          <w:lang w:eastAsia="zh-CN"/>
          <w14:textFill>
            <w14:solidFill>
              <w14:schemeClr w14:val="tx1"/>
            </w14:solidFill>
          </w14:textFill>
        </w:rPr>
        <w:t>在市场监督管理部门</w:t>
      </w:r>
      <w:r>
        <w:rPr>
          <w:rFonts w:hint="eastAsia" w:ascii="仿宋" w:hAnsi="仿宋" w:eastAsia="仿宋" w:cs="仿宋"/>
          <w:b w:val="0"/>
          <w:bCs w:val="0"/>
          <w:color w:val="000000" w:themeColor="text1"/>
          <w:sz w:val="32"/>
          <w:szCs w:val="32"/>
          <w14:textFill>
            <w14:solidFill>
              <w14:schemeClr w14:val="tx1"/>
            </w14:solidFill>
          </w14:textFill>
        </w:rPr>
        <w:t>组织开展的</w:t>
      </w:r>
      <w:r>
        <w:rPr>
          <w:rFonts w:hint="eastAsia" w:ascii="仿宋" w:hAnsi="仿宋" w:eastAsia="仿宋" w:cs="仿宋"/>
          <w:b w:val="0"/>
          <w:bCs w:val="0"/>
          <w:color w:val="000000" w:themeColor="text1"/>
          <w:sz w:val="32"/>
          <w:szCs w:val="32"/>
          <w:lang w:eastAsia="zh-CN"/>
          <w14:textFill>
            <w14:solidFill>
              <w14:schemeClr w14:val="tx1"/>
            </w14:solidFill>
          </w14:textFill>
        </w:rPr>
        <w:t>食品</w:t>
      </w:r>
      <w:r>
        <w:rPr>
          <w:rFonts w:hint="eastAsia" w:ascii="仿宋" w:hAnsi="仿宋" w:eastAsia="仿宋" w:cs="仿宋"/>
          <w:b w:val="0"/>
          <w:bCs w:val="0"/>
          <w:color w:val="000000" w:themeColor="text1"/>
          <w:sz w:val="32"/>
          <w:szCs w:val="32"/>
          <w14:textFill>
            <w14:solidFill>
              <w14:schemeClr w14:val="tx1"/>
            </w14:solidFill>
          </w14:textFill>
        </w:rPr>
        <w:t>抽检中，涉及我市的</w:t>
      </w:r>
      <w:r>
        <w:rPr>
          <w:rFonts w:hint="eastAsia" w:ascii="仿宋" w:hAnsi="仿宋" w:eastAsia="仿宋" w:cs="仿宋"/>
          <w:b w:val="0"/>
          <w:bCs w:val="0"/>
          <w:color w:val="000000" w:themeColor="text1"/>
          <w:sz w:val="32"/>
          <w:szCs w:val="32"/>
          <w:lang w:val="en-US" w:eastAsia="zh-CN"/>
          <w14:textFill>
            <w14:solidFill>
              <w14:schemeClr w14:val="tx1"/>
            </w14:solidFill>
          </w14:textFill>
        </w:rPr>
        <w:t>2</w:t>
      </w:r>
      <w:r>
        <w:rPr>
          <w:rFonts w:hint="eastAsia" w:ascii="仿宋" w:hAnsi="仿宋" w:eastAsia="仿宋" w:cs="仿宋"/>
          <w:b w:val="0"/>
          <w:bCs w:val="0"/>
          <w:sz w:val="32"/>
          <w:szCs w:val="32"/>
          <w:lang w:val="en-US" w:eastAsia="zh-CN"/>
        </w:rPr>
        <w:t>批次不合格食品</w:t>
      </w:r>
      <w:r>
        <w:rPr>
          <w:rFonts w:hint="eastAsia" w:ascii="仿宋" w:hAnsi="仿宋" w:eastAsia="仿宋" w:cs="仿宋"/>
          <w:b w:val="0"/>
          <w:bCs w:val="0"/>
          <w:sz w:val="32"/>
          <w:szCs w:val="32"/>
        </w:rPr>
        <w:t>已</w:t>
      </w:r>
      <w:r>
        <w:rPr>
          <w:rFonts w:hint="eastAsia" w:ascii="仿宋" w:hAnsi="仿宋" w:eastAsia="仿宋" w:cs="仿宋"/>
          <w:b w:val="0"/>
          <w:bCs/>
          <w:color w:val="auto"/>
          <w:kern w:val="2"/>
          <w:sz w:val="32"/>
          <w:szCs w:val="32"/>
          <w:lang w:val="en-US" w:eastAsia="zh-CN" w:bidi="ar-SA"/>
        </w:rPr>
        <w:t>核查处置</w:t>
      </w:r>
      <w:r>
        <w:rPr>
          <w:rFonts w:hint="eastAsia" w:ascii="仿宋" w:hAnsi="仿宋" w:eastAsia="仿宋" w:cs="仿宋"/>
          <w:b w:val="0"/>
          <w:bCs w:val="0"/>
          <w:sz w:val="32"/>
          <w:szCs w:val="32"/>
        </w:rPr>
        <w:t>完，现将不合格风险控制和核查处置情况通告如下：</w:t>
      </w:r>
    </w:p>
    <w:p>
      <w:pPr>
        <w:keepNext w:val="0"/>
        <w:keepLines w:val="0"/>
        <w:pageBreakBefore w:val="0"/>
        <w:widowControl w:val="0"/>
        <w:kinsoku/>
        <w:wordWrap/>
        <w:overflowPunct/>
        <w:topLinePunct w:val="0"/>
        <w:autoSpaceDE/>
        <w:autoSpaceDN/>
        <w:bidi w:val="0"/>
        <w:adjustRightInd/>
        <w:snapToGrid/>
        <w:spacing w:line="460" w:lineRule="exact"/>
        <w:ind w:firstLine="643" w:firstLineChars="200"/>
        <w:textAlignment w:val="auto"/>
        <w:rPr>
          <w:rFonts w:hint="eastAsia" w:ascii="仿宋" w:hAnsi="仿宋" w:eastAsia="仿宋" w:cs="仿宋"/>
          <w:b/>
          <w:bCs/>
          <w:i w:val="0"/>
          <w:iCs w:val="0"/>
          <w:caps w:val="0"/>
          <w:color w:val="000000" w:themeColor="text1"/>
          <w:spacing w:val="0"/>
          <w:kern w:val="0"/>
          <w:sz w:val="32"/>
          <w:szCs w:val="32"/>
          <w:shd w:val="clear" w:fill="FFFFFF"/>
          <w:lang w:val="en-US" w:eastAsia="zh-CN" w:bidi="ar"/>
          <w14:textFill>
            <w14:solidFill>
              <w14:schemeClr w14:val="tx1"/>
            </w14:solidFill>
          </w14:textFill>
        </w:rPr>
      </w:pPr>
    </w:p>
    <w:p>
      <w:pPr>
        <w:pStyle w:val="4"/>
        <w:keepNext w:val="0"/>
        <w:keepLines w:val="0"/>
        <w:pageBreakBefore w:val="0"/>
        <w:widowControl/>
        <w:kinsoku/>
        <w:wordWrap/>
        <w:overflowPunct/>
        <w:topLinePunct w:val="0"/>
        <w:autoSpaceDE/>
        <w:autoSpaceDN/>
        <w:bidi w:val="0"/>
        <w:adjustRightInd/>
        <w:snapToGrid/>
        <w:spacing w:beforeAutospacing="0" w:afterAutospacing="0" w:line="420" w:lineRule="exact"/>
        <w:ind w:firstLine="643" w:firstLineChars="200"/>
        <w:jc w:val="both"/>
        <w:textAlignment w:val="auto"/>
        <w:rPr>
          <w:rFonts w:hint="default" w:ascii="仿宋" w:hAnsi="仿宋" w:eastAsia="仿宋" w:cs="仿宋"/>
          <w:b/>
          <w:bCs/>
          <w:color w:val="auto"/>
          <w:sz w:val="32"/>
          <w:szCs w:val="32"/>
          <w:lang w:val="en-US"/>
        </w:rPr>
      </w:pPr>
      <w:r>
        <w:rPr>
          <w:rFonts w:hint="eastAsia" w:ascii="仿宋" w:hAnsi="仿宋" w:eastAsia="仿宋" w:cs="仿宋"/>
          <w:b/>
          <w:bCs/>
          <w:color w:val="auto"/>
          <w:sz w:val="32"/>
          <w:szCs w:val="32"/>
        </w:rPr>
        <w:t>一、</w:t>
      </w:r>
      <w:r>
        <w:rPr>
          <w:rFonts w:hint="eastAsia" w:ascii="仿宋" w:hAnsi="仿宋" w:eastAsia="仿宋" w:cs="仿宋"/>
          <w:b/>
          <w:bCs/>
          <w:color w:val="auto"/>
          <w:spacing w:val="0"/>
          <w:sz w:val="32"/>
          <w:szCs w:val="32"/>
          <w:u w:val="none"/>
          <w:lang w:val="en-US" w:eastAsia="zh-CN"/>
        </w:rPr>
        <w:t>赣州市赣县区石芫百家商行经营超范围使用食品添加剂的朝天辣椒粉案</w:t>
      </w:r>
    </w:p>
    <w:p>
      <w:pPr>
        <w:keepNext w:val="0"/>
        <w:keepLines w:val="0"/>
        <w:pageBreakBefore w:val="0"/>
        <w:widowControl/>
        <w:shd w:val="clear" w:color="auto" w:fill="FFFFFF"/>
        <w:kinsoku/>
        <w:wordWrap/>
        <w:overflowPunct/>
        <w:topLinePunct w:val="0"/>
        <w:autoSpaceDE/>
        <w:autoSpaceDN/>
        <w:bidi w:val="0"/>
        <w:adjustRightInd/>
        <w:snapToGrid/>
        <w:spacing w:line="420" w:lineRule="exact"/>
        <w:ind w:firstLine="640"/>
        <w:jc w:val="both"/>
        <w:textAlignment w:val="auto"/>
        <w:rPr>
          <w:rFonts w:hint="eastAsia" w:ascii="仿宋" w:hAnsi="仿宋" w:eastAsia="仿宋" w:cs="仿宋"/>
          <w:sz w:val="32"/>
          <w:szCs w:val="32"/>
        </w:rPr>
      </w:pPr>
      <w:r>
        <w:rPr>
          <w:rFonts w:hint="eastAsia" w:ascii="仿宋" w:hAnsi="仿宋" w:eastAsia="仿宋" w:cs="仿宋"/>
          <w:sz w:val="32"/>
          <w:szCs w:val="32"/>
          <w:lang w:eastAsia="zh-CN"/>
        </w:rPr>
        <w:t>（一）</w:t>
      </w:r>
      <w:r>
        <w:rPr>
          <w:rFonts w:hint="eastAsia" w:ascii="仿宋" w:hAnsi="仿宋" w:eastAsia="仿宋" w:cs="仿宋"/>
          <w:sz w:val="32"/>
          <w:szCs w:val="32"/>
          <w:lang w:val="en-US" w:eastAsia="zh-CN"/>
        </w:rPr>
        <w:t>产品</w:t>
      </w:r>
      <w:r>
        <w:rPr>
          <w:rFonts w:hint="eastAsia" w:ascii="仿宋" w:hAnsi="仿宋" w:eastAsia="仿宋" w:cs="仿宋"/>
          <w:sz w:val="32"/>
          <w:szCs w:val="32"/>
        </w:rPr>
        <w:t>名称：</w:t>
      </w:r>
      <w:r>
        <w:rPr>
          <w:rFonts w:hint="eastAsia" w:ascii="仿宋" w:hAnsi="仿宋" w:eastAsia="仿宋" w:cs="仿宋"/>
          <w:b w:val="0"/>
          <w:bCs w:val="0"/>
          <w:color w:val="auto"/>
          <w:spacing w:val="0"/>
          <w:sz w:val="32"/>
          <w:szCs w:val="32"/>
          <w:u w:val="none"/>
          <w:lang w:val="en-US" w:eastAsia="zh-CN"/>
        </w:rPr>
        <w:t>朝天辣椒粉</w:t>
      </w:r>
      <w:r>
        <w:rPr>
          <w:rFonts w:hint="eastAsia" w:ascii="仿宋" w:hAnsi="仿宋" w:eastAsia="仿宋" w:cs="仿宋"/>
          <w:sz w:val="32"/>
          <w:szCs w:val="32"/>
        </w:rPr>
        <w:t>；抽样日期：</w:t>
      </w:r>
      <w:r>
        <w:rPr>
          <w:rFonts w:hint="eastAsia" w:ascii="仿宋" w:hAnsi="仿宋" w:eastAsia="仿宋" w:cs="仿宋"/>
          <w:sz w:val="32"/>
          <w:szCs w:val="32"/>
          <w:lang w:val="en-US" w:eastAsia="zh-CN"/>
        </w:rPr>
        <w:t>2023-12-29</w:t>
      </w:r>
      <w:r>
        <w:rPr>
          <w:rFonts w:hint="eastAsia" w:ascii="仿宋" w:hAnsi="仿宋" w:eastAsia="仿宋" w:cs="仿宋"/>
          <w:sz w:val="32"/>
          <w:szCs w:val="32"/>
        </w:rPr>
        <w:t>；不合格项目：</w:t>
      </w:r>
      <w:r>
        <w:rPr>
          <w:rFonts w:hint="eastAsia" w:ascii="仿宋" w:hAnsi="仿宋" w:eastAsia="仿宋" w:cs="仿宋"/>
          <w:color w:val="auto"/>
          <w:sz w:val="32"/>
          <w:szCs w:val="32"/>
          <w:u w:val="none"/>
          <w:lang w:eastAsia="zh-CN"/>
        </w:rPr>
        <w:t>二氧化硫残留量</w:t>
      </w:r>
      <w:r>
        <w:rPr>
          <w:rFonts w:hint="eastAsia" w:ascii="仿宋" w:hAnsi="仿宋" w:eastAsia="仿宋" w:cs="仿宋"/>
          <w:sz w:val="32"/>
          <w:szCs w:val="32"/>
        </w:rPr>
        <w:t>。</w:t>
      </w:r>
    </w:p>
    <w:p>
      <w:pPr>
        <w:keepNext w:val="0"/>
        <w:keepLines w:val="0"/>
        <w:pageBreakBefore w:val="0"/>
        <w:widowControl/>
        <w:shd w:val="clear" w:color="auto" w:fill="FFFFFF"/>
        <w:kinsoku/>
        <w:wordWrap/>
        <w:overflowPunct/>
        <w:topLinePunct w:val="0"/>
        <w:autoSpaceDE/>
        <w:autoSpaceDN/>
        <w:bidi w:val="0"/>
        <w:adjustRightInd/>
        <w:snapToGrid/>
        <w:spacing w:line="420" w:lineRule="exact"/>
        <w:ind w:firstLine="640"/>
        <w:jc w:val="both"/>
        <w:textAlignment w:val="auto"/>
        <w:rPr>
          <w:rFonts w:hint="eastAsia" w:ascii="仿宋" w:hAnsi="仿宋" w:eastAsia="仿宋" w:cs="仿宋"/>
          <w:sz w:val="32"/>
          <w:szCs w:val="32"/>
        </w:rPr>
      </w:pPr>
      <w:r>
        <w:rPr>
          <w:rFonts w:hint="eastAsia" w:ascii="仿宋" w:hAnsi="仿宋" w:eastAsia="仿宋" w:cs="仿宋"/>
          <w:sz w:val="32"/>
          <w:szCs w:val="32"/>
        </w:rPr>
        <w:t>（二）风险控制</w:t>
      </w:r>
    </w:p>
    <w:p>
      <w:pPr>
        <w:keepNext w:val="0"/>
        <w:keepLines w:val="0"/>
        <w:pageBreakBefore w:val="0"/>
        <w:widowControl/>
        <w:shd w:val="clear" w:color="auto" w:fill="FFFFFF"/>
        <w:kinsoku/>
        <w:wordWrap/>
        <w:overflowPunct/>
        <w:topLinePunct w:val="0"/>
        <w:autoSpaceDE/>
        <w:autoSpaceDN/>
        <w:bidi w:val="0"/>
        <w:adjustRightInd/>
        <w:snapToGrid/>
        <w:spacing w:line="420" w:lineRule="exact"/>
        <w:ind w:firstLine="640"/>
        <w:jc w:val="both"/>
        <w:textAlignment w:val="auto"/>
        <w:rPr>
          <w:rFonts w:hint="eastAsia" w:ascii="仿宋" w:hAnsi="仿宋" w:eastAsia="仿宋" w:cs="仿宋"/>
          <w:sz w:val="32"/>
          <w:szCs w:val="32"/>
        </w:rPr>
      </w:pPr>
      <w:r>
        <w:rPr>
          <w:rFonts w:hint="eastAsia" w:ascii="仿宋" w:hAnsi="仿宋" w:eastAsia="仿宋" w:cs="仿宋"/>
          <w:b w:val="0"/>
          <w:bCs w:val="0"/>
          <w:sz w:val="32"/>
          <w:szCs w:val="32"/>
        </w:rPr>
        <w:t>赣州市场监督管理执法稽查局赣县分局按规定时间送达</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rPr>
        <w:t>检验结果通知书</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rPr>
        <w:t>至</w:t>
      </w:r>
      <w:r>
        <w:rPr>
          <w:rFonts w:hint="eastAsia" w:ascii="仿宋" w:hAnsi="仿宋" w:eastAsia="仿宋" w:cs="仿宋"/>
          <w:b w:val="0"/>
          <w:bCs w:val="0"/>
          <w:color w:val="auto"/>
          <w:spacing w:val="0"/>
          <w:sz w:val="32"/>
          <w:szCs w:val="32"/>
          <w:u w:val="none"/>
          <w:lang w:val="en-US" w:eastAsia="zh-CN"/>
        </w:rPr>
        <w:t>赣县区石芫百家商行,</w:t>
      </w:r>
      <w:r>
        <w:rPr>
          <w:rFonts w:hint="eastAsia" w:ascii="仿宋" w:hAnsi="仿宋" w:eastAsia="仿宋" w:cs="仿宋"/>
          <w:sz w:val="32"/>
          <w:szCs w:val="32"/>
        </w:rPr>
        <w:t>并责令其立即停止销售和召回不合格批次</w:t>
      </w:r>
      <w:r>
        <w:rPr>
          <w:rFonts w:hint="eastAsia" w:ascii="仿宋" w:hAnsi="仿宋" w:eastAsia="仿宋" w:cs="仿宋"/>
          <w:b w:val="0"/>
          <w:bCs w:val="0"/>
          <w:color w:val="auto"/>
          <w:sz w:val="32"/>
          <w:szCs w:val="32"/>
          <w:u w:val="none"/>
          <w:lang w:eastAsia="zh-CN"/>
        </w:rPr>
        <w:t>朝天辣椒粉</w:t>
      </w:r>
      <w:r>
        <w:rPr>
          <w:rFonts w:hint="eastAsia" w:ascii="仿宋" w:hAnsi="仿宋" w:eastAsia="仿宋" w:cs="仿宋"/>
          <w:sz w:val="32"/>
          <w:szCs w:val="32"/>
        </w:rPr>
        <w:t>。</w:t>
      </w:r>
      <w:r>
        <w:rPr>
          <w:rFonts w:hint="eastAsia" w:ascii="仿宋" w:hAnsi="仿宋" w:eastAsia="仿宋" w:cs="仿宋"/>
          <w:b w:val="0"/>
          <w:bCs w:val="0"/>
          <w:sz w:val="32"/>
          <w:szCs w:val="32"/>
        </w:rPr>
        <w:t>经查，该</w:t>
      </w:r>
      <w:r>
        <w:rPr>
          <w:rFonts w:hint="eastAsia" w:ascii="仿宋" w:hAnsi="仿宋" w:eastAsia="仿宋" w:cs="仿宋"/>
          <w:b w:val="0"/>
          <w:bCs w:val="0"/>
          <w:color w:val="auto"/>
          <w:spacing w:val="0"/>
          <w:sz w:val="32"/>
          <w:szCs w:val="32"/>
          <w:u w:val="none"/>
          <w:lang w:val="en-US" w:eastAsia="zh-CN"/>
        </w:rPr>
        <w:t>商行</w:t>
      </w:r>
      <w:r>
        <w:rPr>
          <w:rFonts w:hint="eastAsia" w:ascii="仿宋" w:hAnsi="仿宋" w:eastAsia="仿宋" w:cs="仿宋"/>
          <w:b w:val="0"/>
          <w:bCs w:val="0"/>
          <w:sz w:val="32"/>
          <w:szCs w:val="32"/>
          <w:lang w:val="en-US" w:eastAsia="zh-CN"/>
        </w:rPr>
        <w:t>采购上述</w:t>
      </w:r>
      <w:r>
        <w:rPr>
          <w:rFonts w:hint="eastAsia" w:ascii="仿宋" w:hAnsi="仿宋" w:eastAsia="仿宋" w:cs="仿宋"/>
          <w:b w:val="0"/>
          <w:bCs w:val="0"/>
          <w:color w:val="auto"/>
          <w:sz w:val="32"/>
          <w:szCs w:val="32"/>
          <w:u w:val="none"/>
          <w:lang w:eastAsia="zh-CN"/>
        </w:rPr>
        <w:t>朝天辣椒粉</w:t>
      </w:r>
      <w:r>
        <w:rPr>
          <w:rFonts w:hint="eastAsia" w:ascii="仿宋" w:hAnsi="仿宋" w:eastAsia="仿宋" w:cs="仿宋"/>
          <w:b w:val="0"/>
          <w:bCs w:val="0"/>
          <w:sz w:val="32"/>
          <w:szCs w:val="32"/>
          <w:lang w:val="en-US" w:eastAsia="zh-CN"/>
        </w:rPr>
        <w:t>5kg，采购价30元/kg，销售价50元/kg，</w:t>
      </w:r>
      <w:r>
        <w:rPr>
          <w:rFonts w:hint="eastAsia" w:ascii="仿宋" w:hAnsi="仿宋" w:eastAsia="仿宋" w:cs="仿宋"/>
          <w:b w:val="0"/>
          <w:bCs w:val="0"/>
          <w:color w:val="auto"/>
          <w:spacing w:val="-6"/>
          <w:sz w:val="32"/>
          <w:szCs w:val="32"/>
          <w:u w:val="none"/>
          <w:lang w:eastAsia="zh-CN"/>
        </w:rPr>
        <w:t>销售</w:t>
      </w:r>
      <w:r>
        <w:rPr>
          <w:rFonts w:hint="eastAsia" w:ascii="仿宋" w:hAnsi="仿宋" w:eastAsia="仿宋" w:cs="仿宋"/>
          <w:b w:val="0"/>
          <w:bCs w:val="0"/>
          <w:color w:val="auto"/>
          <w:spacing w:val="-6"/>
          <w:sz w:val="32"/>
          <w:szCs w:val="32"/>
          <w:u w:val="none"/>
          <w:lang w:val="en-US" w:eastAsia="zh-CN"/>
        </w:rPr>
        <w:t>出3.974</w:t>
      </w:r>
      <w:r>
        <w:rPr>
          <w:rFonts w:hint="eastAsia" w:ascii="仿宋" w:hAnsi="仿宋" w:eastAsia="仿宋" w:cs="仿宋"/>
          <w:b w:val="0"/>
          <w:bCs w:val="0"/>
          <w:sz w:val="32"/>
          <w:szCs w:val="32"/>
          <w:lang w:val="en-US" w:eastAsia="zh-CN"/>
        </w:rPr>
        <w:t>kg</w:t>
      </w:r>
      <w:r>
        <w:rPr>
          <w:rFonts w:hint="eastAsia" w:ascii="仿宋" w:hAnsi="仿宋" w:eastAsia="仿宋" w:cs="仿宋"/>
          <w:color w:val="auto"/>
          <w:spacing w:val="-6"/>
          <w:sz w:val="32"/>
          <w:szCs w:val="32"/>
          <w:u w:val="none"/>
          <w:lang w:val="en-US" w:eastAsia="zh-CN"/>
        </w:rPr>
        <w:t>，扣押1.026</w:t>
      </w:r>
      <w:r>
        <w:rPr>
          <w:rFonts w:hint="eastAsia" w:ascii="仿宋" w:hAnsi="仿宋" w:eastAsia="仿宋" w:cs="仿宋"/>
          <w:b w:val="0"/>
          <w:bCs w:val="0"/>
          <w:sz w:val="32"/>
          <w:szCs w:val="32"/>
          <w:lang w:val="en-US" w:eastAsia="zh-CN"/>
        </w:rPr>
        <w:t>kg</w:t>
      </w:r>
      <w:r>
        <w:rPr>
          <w:rFonts w:hint="eastAsia" w:ascii="仿宋" w:hAnsi="仿宋" w:eastAsia="仿宋" w:cs="仿宋"/>
          <w:color w:val="auto"/>
          <w:spacing w:val="-6"/>
          <w:sz w:val="32"/>
          <w:szCs w:val="32"/>
          <w:u w:val="none"/>
          <w:lang w:val="en-US" w:eastAsia="zh-CN"/>
        </w:rPr>
        <w:t>，</w:t>
      </w:r>
      <w:r>
        <w:rPr>
          <w:rFonts w:hint="eastAsia" w:ascii="仿宋" w:hAnsi="仿宋" w:eastAsia="仿宋" w:cs="仿宋"/>
          <w:color w:val="auto"/>
          <w:spacing w:val="-11"/>
          <w:sz w:val="32"/>
          <w:szCs w:val="32"/>
          <w:u w:val="none"/>
          <w:lang w:eastAsia="zh-CN"/>
        </w:rPr>
        <w:t>货值金额</w:t>
      </w:r>
      <w:r>
        <w:rPr>
          <w:rFonts w:hint="eastAsia" w:ascii="仿宋" w:hAnsi="仿宋" w:eastAsia="仿宋" w:cs="仿宋"/>
          <w:color w:val="auto"/>
          <w:spacing w:val="-11"/>
          <w:sz w:val="32"/>
          <w:szCs w:val="32"/>
          <w:u w:val="none"/>
          <w:lang w:val="en-US" w:eastAsia="zh-CN"/>
        </w:rPr>
        <w:t>150元，</w:t>
      </w:r>
      <w:r>
        <w:rPr>
          <w:rFonts w:hint="eastAsia" w:ascii="仿宋" w:hAnsi="仿宋" w:eastAsia="仿宋" w:cs="仿宋"/>
          <w:color w:val="auto"/>
          <w:spacing w:val="-11"/>
          <w:sz w:val="32"/>
          <w:szCs w:val="32"/>
          <w:u w:val="none"/>
        </w:rPr>
        <w:t>获利</w:t>
      </w:r>
      <w:r>
        <w:rPr>
          <w:rFonts w:hint="eastAsia" w:ascii="仿宋" w:hAnsi="仿宋" w:eastAsia="仿宋" w:cs="仿宋"/>
          <w:color w:val="auto"/>
          <w:spacing w:val="-11"/>
          <w:sz w:val="32"/>
          <w:szCs w:val="32"/>
          <w:u w:val="none"/>
          <w:lang w:val="en-US" w:eastAsia="zh-CN"/>
        </w:rPr>
        <w:t>79.48</w:t>
      </w:r>
      <w:r>
        <w:rPr>
          <w:rFonts w:hint="eastAsia" w:ascii="仿宋" w:hAnsi="仿宋" w:eastAsia="仿宋" w:cs="仿宋"/>
          <w:color w:val="auto"/>
          <w:spacing w:val="-11"/>
          <w:sz w:val="32"/>
          <w:szCs w:val="32"/>
          <w:u w:val="none"/>
        </w:rPr>
        <w:t>元。</w:t>
      </w:r>
      <w:r>
        <w:rPr>
          <w:rFonts w:hint="eastAsia" w:ascii="仿宋" w:hAnsi="仿宋" w:eastAsia="仿宋" w:cs="仿宋"/>
          <w:b w:val="0"/>
          <w:bCs/>
          <w:color w:val="000000"/>
          <w:sz w:val="32"/>
          <w:szCs w:val="32"/>
          <w:lang w:val="en-US" w:eastAsia="zh-CN"/>
        </w:rPr>
        <w:t>当事人在收到《</w:t>
      </w:r>
      <w:r>
        <w:rPr>
          <w:rFonts w:hint="eastAsia" w:ascii="仿宋" w:hAnsi="仿宋" w:eastAsia="仿宋" w:cs="仿宋"/>
          <w:sz w:val="32"/>
          <w:szCs w:val="32"/>
        </w:rPr>
        <w:t>检验结果通知书</w:t>
      </w:r>
      <w:r>
        <w:rPr>
          <w:rFonts w:hint="eastAsia" w:ascii="仿宋" w:hAnsi="仿宋" w:eastAsia="仿宋" w:cs="仿宋"/>
          <w:sz w:val="32"/>
          <w:szCs w:val="32"/>
          <w:lang w:eastAsia="zh-CN"/>
        </w:rPr>
        <w:t>》</w:t>
      </w:r>
      <w:r>
        <w:rPr>
          <w:rFonts w:hint="eastAsia" w:ascii="仿宋" w:hAnsi="仿宋" w:eastAsia="仿宋" w:cs="仿宋"/>
          <w:color w:val="000000"/>
          <w:sz w:val="32"/>
          <w:szCs w:val="32"/>
          <w:lang w:val="en-US" w:eastAsia="zh-CN"/>
        </w:rPr>
        <w:t>当日对涉案</w:t>
      </w:r>
      <w:r>
        <w:rPr>
          <w:rFonts w:hint="eastAsia" w:ascii="仿宋" w:hAnsi="仿宋" w:eastAsia="仿宋" w:cs="仿宋"/>
          <w:bCs/>
          <w:color w:val="auto"/>
          <w:sz w:val="32"/>
          <w:szCs w:val="32"/>
          <w:u w:val="none"/>
          <w:lang w:eastAsia="zh-CN"/>
        </w:rPr>
        <w:t>朝天辣椒粉张贴了《</w:t>
      </w:r>
      <w:r>
        <w:rPr>
          <w:rFonts w:hint="eastAsia" w:ascii="仿宋" w:hAnsi="仿宋" w:eastAsia="仿宋" w:cs="仿宋"/>
          <w:color w:val="000000"/>
          <w:sz w:val="32"/>
          <w:szCs w:val="32"/>
          <w:lang w:val="en-US" w:eastAsia="zh-CN"/>
        </w:rPr>
        <w:t>召回公告》</w:t>
      </w:r>
      <w:r>
        <w:rPr>
          <w:rFonts w:hint="eastAsia" w:ascii="仿宋" w:hAnsi="仿宋" w:eastAsia="仿宋" w:cs="仿宋"/>
          <w:bCs/>
          <w:color w:val="auto"/>
          <w:sz w:val="32"/>
          <w:szCs w:val="32"/>
          <w:u w:val="none"/>
          <w:lang w:eastAsia="zh-CN"/>
        </w:rPr>
        <w:t>，</w:t>
      </w:r>
      <w:r>
        <w:rPr>
          <w:rFonts w:hint="eastAsia" w:ascii="仿宋" w:hAnsi="仿宋" w:eastAsia="仿宋" w:cs="仿宋"/>
          <w:sz w:val="32"/>
          <w:szCs w:val="32"/>
        </w:rPr>
        <w:t>召回</w:t>
      </w:r>
      <w:r>
        <w:rPr>
          <w:rFonts w:hint="eastAsia" w:ascii="仿宋" w:hAnsi="仿宋" w:eastAsia="仿宋" w:cs="仿宋"/>
          <w:sz w:val="32"/>
          <w:szCs w:val="32"/>
          <w:lang w:eastAsia="zh-CN"/>
        </w:rPr>
        <w:t>无</w:t>
      </w:r>
      <w:r>
        <w:rPr>
          <w:rFonts w:hint="eastAsia" w:ascii="仿宋" w:hAnsi="仿宋" w:eastAsia="仿宋" w:cs="仿宋"/>
          <w:sz w:val="32"/>
          <w:szCs w:val="32"/>
        </w:rPr>
        <w:t>。</w:t>
      </w:r>
    </w:p>
    <w:p>
      <w:pPr>
        <w:keepNext w:val="0"/>
        <w:keepLines w:val="0"/>
        <w:pageBreakBefore w:val="0"/>
        <w:widowControl/>
        <w:numPr>
          <w:ilvl w:val="0"/>
          <w:numId w:val="1"/>
        </w:numPr>
        <w:shd w:val="clear" w:color="auto" w:fill="FFFFFF"/>
        <w:kinsoku/>
        <w:wordWrap/>
        <w:overflowPunct/>
        <w:topLinePunct w:val="0"/>
        <w:autoSpaceDE/>
        <w:autoSpaceDN/>
        <w:bidi w:val="0"/>
        <w:adjustRightInd/>
        <w:snapToGrid/>
        <w:spacing w:line="420" w:lineRule="exact"/>
        <w:ind w:firstLine="640"/>
        <w:jc w:val="both"/>
        <w:textAlignment w:val="auto"/>
        <w:rPr>
          <w:rFonts w:hint="eastAsia" w:ascii="仿宋" w:hAnsi="仿宋" w:eastAsia="仿宋" w:cs="仿宋"/>
          <w:sz w:val="32"/>
          <w:szCs w:val="32"/>
        </w:rPr>
      </w:pPr>
      <w:r>
        <w:rPr>
          <w:rFonts w:hint="eastAsia" w:ascii="仿宋" w:hAnsi="仿宋" w:eastAsia="仿宋" w:cs="仿宋"/>
          <w:sz w:val="32"/>
          <w:szCs w:val="32"/>
        </w:rPr>
        <w:t>行政处罚</w:t>
      </w:r>
    </w:p>
    <w:p>
      <w:pPr>
        <w:keepNext w:val="0"/>
        <w:keepLines w:val="0"/>
        <w:pageBreakBefore w:val="0"/>
        <w:widowControl/>
        <w:kinsoku/>
        <w:wordWrap/>
        <w:overflowPunct/>
        <w:topLinePunct w:val="0"/>
        <w:autoSpaceDE/>
        <w:autoSpaceDN/>
        <w:bidi w:val="0"/>
        <w:adjustRightInd w:val="0"/>
        <w:snapToGrid/>
        <w:spacing w:line="42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pacing w:val="0"/>
          <w:sz w:val="32"/>
          <w:szCs w:val="32"/>
          <w:lang w:val="en-US" w:eastAsia="zh-CN" w:bidi="ar"/>
        </w:rPr>
        <w:t>当事人</w:t>
      </w:r>
      <w:r>
        <w:rPr>
          <w:rFonts w:hint="eastAsia" w:ascii="仿宋" w:hAnsi="仿宋" w:eastAsia="仿宋" w:cs="仿宋"/>
          <w:bCs/>
          <w:color w:val="auto"/>
          <w:spacing w:val="0"/>
          <w:sz w:val="32"/>
          <w:szCs w:val="32"/>
          <w:u w:val="none"/>
          <w:lang w:val="en-US" w:eastAsia="zh-CN"/>
        </w:rPr>
        <w:t>经营超范围使用食品添加剂的朝天辣椒粉的行为</w:t>
      </w:r>
      <w:r>
        <w:rPr>
          <w:rFonts w:hint="eastAsia" w:ascii="仿宋" w:hAnsi="仿宋" w:eastAsia="仿宋" w:cs="仿宋"/>
          <w:color w:val="auto"/>
          <w:spacing w:val="0"/>
          <w:sz w:val="32"/>
          <w:szCs w:val="32"/>
          <w:lang w:bidi="ar"/>
        </w:rPr>
        <w:t>违反了</w:t>
      </w:r>
      <w:r>
        <w:rPr>
          <w:rFonts w:hint="eastAsia" w:ascii="仿宋" w:hAnsi="仿宋" w:eastAsia="仿宋" w:cs="仿宋"/>
          <w:color w:val="auto"/>
          <w:spacing w:val="0"/>
          <w:sz w:val="32"/>
          <w:szCs w:val="32"/>
          <w:lang w:eastAsia="zh-CN" w:bidi="ar"/>
        </w:rPr>
        <w:t>《中华人民共和国食品安全法》第三十四条第（四）项的规定，</w:t>
      </w:r>
      <w:r>
        <w:rPr>
          <w:rFonts w:hint="eastAsia" w:ascii="仿宋" w:hAnsi="仿宋" w:eastAsia="仿宋" w:cs="仿宋"/>
          <w:color w:val="auto"/>
          <w:spacing w:val="0"/>
          <w:sz w:val="32"/>
          <w:szCs w:val="32"/>
          <w:lang w:bidi="ar"/>
        </w:rPr>
        <w:t>依据《中华人民共和国行政处罚法》第二十八条第一款</w:t>
      </w:r>
      <w:r>
        <w:rPr>
          <w:rFonts w:hint="eastAsia" w:ascii="仿宋" w:hAnsi="仿宋" w:eastAsia="仿宋" w:cs="仿宋"/>
          <w:color w:val="auto"/>
          <w:spacing w:val="0"/>
          <w:sz w:val="32"/>
          <w:szCs w:val="32"/>
          <w:lang w:eastAsia="zh-CN" w:bidi="ar"/>
        </w:rPr>
        <w:t>和</w:t>
      </w:r>
      <w:r>
        <w:rPr>
          <w:rFonts w:hint="eastAsia" w:ascii="仿宋" w:hAnsi="仿宋" w:eastAsia="仿宋" w:cs="仿宋"/>
          <w:color w:val="auto"/>
          <w:spacing w:val="0"/>
          <w:sz w:val="32"/>
          <w:szCs w:val="32"/>
          <w:lang w:val="en-US" w:eastAsia="zh-CN" w:bidi="ar"/>
        </w:rPr>
        <w:t>《中华人民共和国食品安全法》第一百二十四条第一款第（三）项</w:t>
      </w:r>
      <w:r>
        <w:rPr>
          <w:rFonts w:hint="eastAsia" w:ascii="仿宋" w:hAnsi="仿宋" w:eastAsia="仿宋" w:cs="仿宋"/>
          <w:color w:val="auto"/>
          <w:spacing w:val="0"/>
          <w:sz w:val="32"/>
          <w:szCs w:val="32"/>
          <w:lang w:bidi="ar"/>
        </w:rPr>
        <w:t>及第一百二十六条第一款第（三）项的规定</w:t>
      </w:r>
      <w:r>
        <w:rPr>
          <w:rFonts w:hint="eastAsia" w:ascii="仿宋" w:hAnsi="仿宋" w:eastAsia="仿宋" w:cs="仿宋"/>
          <w:color w:val="auto"/>
          <w:spacing w:val="0"/>
          <w:sz w:val="32"/>
          <w:szCs w:val="32"/>
          <w:lang w:val="en-US" w:eastAsia="zh-CN" w:bidi="ar"/>
        </w:rPr>
        <w:t>，</w:t>
      </w:r>
      <w:r>
        <w:rPr>
          <w:rFonts w:hint="eastAsia" w:ascii="仿宋" w:hAnsi="仿宋" w:eastAsia="仿宋" w:cs="仿宋"/>
          <w:color w:val="auto"/>
          <w:sz w:val="32"/>
          <w:szCs w:val="32"/>
        </w:rPr>
        <w:t>责令当事人改正违法行为，并给予</w:t>
      </w:r>
      <w:r>
        <w:rPr>
          <w:rFonts w:hint="eastAsia" w:ascii="仿宋" w:hAnsi="仿宋" w:eastAsia="仿宋" w:cs="仿宋"/>
          <w:bCs/>
          <w:color w:val="auto"/>
          <w:sz w:val="32"/>
          <w:szCs w:val="32"/>
        </w:rPr>
        <w:t>以下</w:t>
      </w:r>
      <w:r>
        <w:rPr>
          <w:rFonts w:hint="eastAsia" w:ascii="仿宋" w:hAnsi="仿宋" w:eastAsia="仿宋" w:cs="仿宋"/>
          <w:color w:val="auto"/>
          <w:sz w:val="32"/>
          <w:szCs w:val="32"/>
        </w:rPr>
        <w:t>行政处罚：</w:t>
      </w:r>
    </w:p>
    <w:p>
      <w:pPr>
        <w:pStyle w:val="7"/>
        <w:keepNext w:val="0"/>
        <w:keepLines w:val="0"/>
        <w:pageBreakBefore w:val="0"/>
        <w:numPr>
          <w:ilvl w:val="0"/>
          <w:numId w:val="0"/>
        </w:numPr>
        <w:kinsoku/>
        <w:wordWrap/>
        <w:overflowPunct/>
        <w:topLinePunct w:val="0"/>
        <w:autoSpaceDE/>
        <w:autoSpaceDN/>
        <w:bidi w:val="0"/>
        <w:adjustRightInd/>
        <w:snapToGrid/>
        <w:spacing w:line="420" w:lineRule="exact"/>
        <w:ind w:firstLine="616" w:firstLineChars="200"/>
        <w:jc w:val="both"/>
        <w:rPr>
          <w:rFonts w:hint="eastAsia" w:ascii="仿宋" w:hAnsi="仿宋" w:eastAsia="仿宋" w:cs="仿宋"/>
          <w:bCs/>
          <w:color w:val="000000"/>
          <w:spacing w:val="-6"/>
          <w:kern w:val="0"/>
          <w:sz w:val="32"/>
          <w:szCs w:val="32"/>
          <w:lang w:val="en-US" w:eastAsia="zh-CN" w:bidi="ar-SA"/>
        </w:rPr>
      </w:pPr>
      <w:r>
        <w:rPr>
          <w:rFonts w:hint="eastAsia" w:ascii="仿宋" w:hAnsi="仿宋" w:eastAsia="仿宋" w:cs="仿宋"/>
          <w:bCs/>
          <w:color w:val="000000"/>
          <w:spacing w:val="-6"/>
          <w:kern w:val="0"/>
          <w:sz w:val="32"/>
          <w:szCs w:val="32"/>
          <w:lang w:val="en-US" w:eastAsia="zh-CN" w:bidi="ar-SA"/>
        </w:rPr>
        <w:t>1、警告；</w:t>
      </w:r>
    </w:p>
    <w:p>
      <w:pPr>
        <w:pStyle w:val="7"/>
        <w:keepNext w:val="0"/>
        <w:keepLines w:val="0"/>
        <w:pageBreakBefore w:val="0"/>
        <w:numPr>
          <w:ilvl w:val="0"/>
          <w:numId w:val="0"/>
        </w:numPr>
        <w:kinsoku/>
        <w:wordWrap/>
        <w:overflowPunct/>
        <w:topLinePunct w:val="0"/>
        <w:autoSpaceDE/>
        <w:autoSpaceDN/>
        <w:bidi w:val="0"/>
        <w:adjustRightInd/>
        <w:snapToGrid/>
        <w:spacing w:line="420" w:lineRule="exact"/>
        <w:ind w:firstLine="640" w:firstLineChars="200"/>
        <w:jc w:val="both"/>
        <w:rPr>
          <w:rFonts w:hint="eastAsia" w:ascii="仿宋" w:hAnsi="仿宋" w:eastAsia="仿宋" w:cs="仿宋"/>
          <w:bCs/>
          <w:color w:val="000000"/>
          <w:kern w:val="2"/>
          <w:sz w:val="32"/>
          <w:szCs w:val="32"/>
          <w:lang w:val="en-US" w:eastAsia="zh-CN" w:bidi="ar-SA"/>
        </w:rPr>
      </w:pPr>
      <w:r>
        <w:rPr>
          <w:rFonts w:hint="eastAsia" w:ascii="仿宋" w:hAnsi="仿宋" w:eastAsia="仿宋" w:cs="仿宋"/>
          <w:bCs/>
          <w:color w:val="000000"/>
          <w:kern w:val="2"/>
          <w:sz w:val="32"/>
          <w:szCs w:val="32"/>
          <w:lang w:val="en-US" w:eastAsia="zh-CN" w:bidi="ar-SA"/>
        </w:rPr>
        <w:t>2、没收违法所得</w:t>
      </w:r>
      <w:r>
        <w:rPr>
          <w:rFonts w:hint="eastAsia" w:ascii="仿宋" w:hAnsi="仿宋" w:eastAsia="仿宋" w:cs="仿宋"/>
          <w:color w:val="auto"/>
          <w:spacing w:val="-11"/>
          <w:sz w:val="32"/>
          <w:szCs w:val="32"/>
          <w:u w:val="none"/>
          <w:lang w:val="en-US" w:eastAsia="zh-CN"/>
        </w:rPr>
        <w:t>79.48</w:t>
      </w:r>
      <w:r>
        <w:rPr>
          <w:rFonts w:hint="eastAsia" w:ascii="仿宋" w:hAnsi="仿宋" w:eastAsia="仿宋" w:cs="仿宋"/>
          <w:bCs/>
          <w:color w:val="000000"/>
          <w:kern w:val="0"/>
          <w:sz w:val="32"/>
          <w:szCs w:val="32"/>
          <w:lang w:val="en-US" w:eastAsia="zh-CN" w:bidi="ar-SA"/>
        </w:rPr>
        <w:t>元</w:t>
      </w:r>
      <w:r>
        <w:rPr>
          <w:rFonts w:hint="eastAsia" w:ascii="仿宋" w:hAnsi="仿宋" w:eastAsia="仿宋" w:cs="仿宋"/>
          <w:bCs/>
          <w:color w:val="000000"/>
          <w:kern w:val="2"/>
          <w:sz w:val="32"/>
          <w:szCs w:val="32"/>
          <w:lang w:val="en-US" w:eastAsia="zh-CN" w:bidi="ar-SA"/>
        </w:rPr>
        <w:t>；</w:t>
      </w:r>
    </w:p>
    <w:p>
      <w:pPr>
        <w:pStyle w:val="7"/>
        <w:keepNext w:val="0"/>
        <w:keepLines w:val="0"/>
        <w:pageBreakBefore w:val="0"/>
        <w:numPr>
          <w:ilvl w:val="0"/>
          <w:numId w:val="0"/>
        </w:numPr>
        <w:kinsoku/>
        <w:wordWrap/>
        <w:overflowPunct/>
        <w:topLinePunct w:val="0"/>
        <w:autoSpaceDE/>
        <w:autoSpaceDN/>
        <w:bidi w:val="0"/>
        <w:adjustRightInd/>
        <w:snapToGrid/>
        <w:spacing w:line="420" w:lineRule="exact"/>
        <w:ind w:firstLine="640" w:firstLineChars="200"/>
        <w:jc w:val="both"/>
        <w:rPr>
          <w:rFonts w:hint="eastAsia" w:ascii="仿宋" w:hAnsi="仿宋" w:eastAsia="仿宋" w:cs="仿宋"/>
          <w:bCs/>
          <w:color w:val="000000"/>
          <w:kern w:val="2"/>
          <w:sz w:val="32"/>
          <w:szCs w:val="32"/>
          <w:lang w:val="en-US" w:eastAsia="zh-CN" w:bidi="ar-SA"/>
        </w:rPr>
      </w:pPr>
      <w:r>
        <w:rPr>
          <w:rFonts w:hint="eastAsia" w:ascii="仿宋" w:hAnsi="仿宋" w:eastAsia="仿宋" w:cs="仿宋"/>
          <w:bCs/>
          <w:color w:val="000000"/>
          <w:kern w:val="2"/>
          <w:sz w:val="32"/>
          <w:szCs w:val="32"/>
          <w:lang w:val="en-US" w:eastAsia="zh-CN" w:bidi="ar-SA"/>
        </w:rPr>
        <w:t>3、没收扣押经营</w:t>
      </w:r>
      <w:r>
        <w:rPr>
          <w:rFonts w:hint="eastAsia" w:ascii="仿宋" w:hAnsi="仿宋" w:eastAsia="仿宋" w:cs="仿宋"/>
          <w:bCs/>
          <w:color w:val="auto"/>
          <w:spacing w:val="0"/>
          <w:sz w:val="32"/>
          <w:szCs w:val="32"/>
          <w:u w:val="none"/>
          <w:lang w:val="en-US" w:eastAsia="zh-CN"/>
        </w:rPr>
        <w:t>超范围使用食品添加剂的朝天辣椒粉5包（合计1.026公斤）；</w:t>
      </w:r>
    </w:p>
    <w:p>
      <w:pPr>
        <w:pStyle w:val="7"/>
        <w:keepNext w:val="0"/>
        <w:keepLines w:val="0"/>
        <w:pageBreakBefore w:val="0"/>
        <w:numPr>
          <w:ilvl w:val="0"/>
          <w:numId w:val="0"/>
        </w:numPr>
        <w:kinsoku/>
        <w:wordWrap/>
        <w:overflowPunct/>
        <w:topLinePunct w:val="0"/>
        <w:autoSpaceDE/>
        <w:autoSpaceDN/>
        <w:bidi w:val="0"/>
        <w:adjustRightInd/>
        <w:snapToGrid/>
        <w:spacing w:line="420" w:lineRule="exact"/>
        <w:ind w:firstLine="640" w:firstLineChars="200"/>
        <w:jc w:val="both"/>
        <w:rPr>
          <w:rFonts w:hint="eastAsia" w:ascii="仿宋" w:hAnsi="仿宋" w:eastAsia="仿宋" w:cs="仿宋"/>
          <w:bCs/>
          <w:color w:val="000000"/>
          <w:kern w:val="0"/>
          <w:sz w:val="32"/>
          <w:szCs w:val="32"/>
          <w:lang w:val="en-US" w:eastAsia="zh-CN" w:bidi="ar-SA"/>
        </w:rPr>
      </w:pPr>
      <w:r>
        <w:rPr>
          <w:rFonts w:hint="eastAsia" w:ascii="仿宋" w:hAnsi="仿宋" w:eastAsia="仿宋" w:cs="仿宋"/>
          <w:bCs/>
          <w:color w:val="000000"/>
          <w:kern w:val="2"/>
          <w:sz w:val="32"/>
          <w:szCs w:val="32"/>
          <w:lang w:val="en-US" w:eastAsia="zh-CN" w:bidi="ar-SA"/>
        </w:rPr>
        <w:t>4、罚款5000元；</w:t>
      </w:r>
    </w:p>
    <w:p>
      <w:pPr>
        <w:pStyle w:val="7"/>
        <w:keepNext w:val="0"/>
        <w:keepLines w:val="0"/>
        <w:pageBreakBefore w:val="0"/>
        <w:numPr>
          <w:ilvl w:val="0"/>
          <w:numId w:val="0"/>
        </w:numPr>
        <w:kinsoku/>
        <w:wordWrap/>
        <w:overflowPunct/>
        <w:topLinePunct w:val="0"/>
        <w:autoSpaceDE/>
        <w:autoSpaceDN/>
        <w:bidi w:val="0"/>
        <w:adjustRightInd/>
        <w:snapToGrid/>
        <w:spacing w:line="420" w:lineRule="exact"/>
        <w:ind w:firstLine="640" w:firstLineChars="200"/>
        <w:jc w:val="both"/>
        <w:rPr>
          <w:rFonts w:hint="eastAsia" w:ascii="仿宋" w:hAnsi="仿宋" w:eastAsia="仿宋" w:cs="仿宋"/>
          <w:bCs/>
          <w:color w:val="000000"/>
          <w:kern w:val="2"/>
          <w:sz w:val="32"/>
          <w:szCs w:val="32"/>
          <w:lang w:val="en-US" w:eastAsia="zh-CN" w:bidi="ar-SA"/>
        </w:rPr>
      </w:pPr>
      <w:r>
        <w:rPr>
          <w:rFonts w:hint="eastAsia" w:ascii="仿宋" w:hAnsi="仿宋" w:eastAsia="仿宋" w:cs="仿宋"/>
          <w:bCs/>
          <w:color w:val="000000"/>
          <w:kern w:val="2"/>
          <w:sz w:val="32"/>
          <w:szCs w:val="32"/>
          <w:lang w:val="en-US" w:eastAsia="zh-CN" w:bidi="ar-SA"/>
        </w:rPr>
        <w:t>以上罚没款合计5079.48元，上缴国库。</w:t>
      </w:r>
    </w:p>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(处罚决定书编号:赣市市监稽赣县处罚〔202</w:t>
      </w:r>
      <w:r>
        <w:rPr>
          <w:rFonts w:hint="eastAsia" w:ascii="仿宋" w:hAnsi="仿宋" w:eastAsia="仿宋" w:cs="仿宋"/>
          <w:sz w:val="32"/>
          <w:szCs w:val="32"/>
          <w:lang w:val="en-US" w:eastAsia="zh-CN"/>
        </w:rPr>
        <w:t>4</w:t>
      </w:r>
      <w:r>
        <w:rPr>
          <w:rFonts w:hint="eastAsia" w:ascii="仿宋" w:hAnsi="仿宋" w:eastAsia="仿宋" w:cs="仿宋"/>
          <w:sz w:val="32"/>
          <w:szCs w:val="32"/>
        </w:rPr>
        <w:t>〕</w:t>
      </w:r>
      <w:r>
        <w:rPr>
          <w:rFonts w:hint="eastAsia" w:ascii="仿宋" w:hAnsi="仿宋" w:eastAsia="仿宋" w:cs="仿宋"/>
          <w:sz w:val="32"/>
          <w:szCs w:val="32"/>
          <w:lang w:val="en-US" w:eastAsia="zh-CN"/>
        </w:rPr>
        <w:t>26</w:t>
      </w:r>
      <w:r>
        <w:rPr>
          <w:rFonts w:hint="eastAsia" w:ascii="仿宋" w:hAnsi="仿宋" w:eastAsia="仿宋" w:cs="仿宋"/>
          <w:sz w:val="32"/>
          <w:szCs w:val="32"/>
        </w:rPr>
        <w:t>号)。</w:t>
      </w:r>
    </w:p>
    <w:p>
      <w:pPr>
        <w:pStyle w:val="3"/>
        <w:keepNext w:val="0"/>
        <w:keepLines w:val="0"/>
        <w:pageBreakBefore w:val="0"/>
        <w:kinsoku/>
        <w:wordWrap/>
        <w:overflowPunct/>
        <w:topLinePunct w:val="0"/>
        <w:autoSpaceDE/>
        <w:autoSpaceDN/>
        <w:bidi w:val="0"/>
        <w:snapToGrid/>
        <w:spacing w:line="420" w:lineRule="exact"/>
        <w:rPr>
          <w:rFonts w:hint="eastAsia" w:ascii="仿宋" w:hAnsi="仿宋" w:eastAsia="仿宋" w:cs="仿宋"/>
          <w:sz w:val="32"/>
          <w:szCs w:val="32"/>
        </w:rPr>
      </w:pPr>
    </w:p>
    <w:p>
      <w:pPr>
        <w:keepNext w:val="0"/>
        <w:keepLines w:val="0"/>
        <w:pageBreakBefore w:val="0"/>
        <w:kinsoku/>
        <w:wordWrap/>
        <w:overflowPunct/>
        <w:topLinePunct w:val="0"/>
        <w:autoSpaceDE/>
        <w:autoSpaceDN/>
        <w:bidi w:val="0"/>
        <w:snapToGrid/>
        <w:spacing w:line="420" w:lineRule="exact"/>
        <w:ind w:firstLine="643" w:firstLineChars="200"/>
        <w:jc w:val="both"/>
        <w:rPr>
          <w:rFonts w:hint="eastAsia" w:ascii="仿宋" w:hAnsi="仿宋" w:eastAsia="仿宋" w:cs="仿宋"/>
          <w:b/>
          <w:bCs/>
          <w:sz w:val="32"/>
          <w:szCs w:val="32"/>
        </w:rPr>
      </w:pPr>
      <w:r>
        <w:rPr>
          <w:rFonts w:hint="eastAsia" w:ascii="仿宋" w:hAnsi="仿宋" w:eastAsia="仿宋" w:cs="仿宋"/>
          <w:b/>
          <w:bCs/>
          <w:sz w:val="32"/>
          <w:szCs w:val="32"/>
          <w:lang w:eastAsia="zh-CN"/>
        </w:rPr>
        <w:t>二、</w:t>
      </w:r>
      <w:r>
        <w:rPr>
          <w:rFonts w:hint="eastAsia" w:ascii="仿宋" w:hAnsi="仿宋" w:eastAsia="仿宋" w:cs="仿宋"/>
          <w:b/>
          <w:bCs/>
          <w:sz w:val="32"/>
          <w:szCs w:val="32"/>
        </w:rPr>
        <w:t>赣县区正光便利店经营不符合食品安全标准限量的泥鳅案</w:t>
      </w:r>
    </w:p>
    <w:p>
      <w:pPr>
        <w:keepNext w:val="0"/>
        <w:keepLines w:val="0"/>
        <w:pageBreakBefore w:val="0"/>
        <w:kinsoku/>
        <w:wordWrap/>
        <w:overflowPunct/>
        <w:topLinePunct w:val="0"/>
        <w:autoSpaceDE/>
        <w:autoSpaceDN/>
        <w:bidi w:val="0"/>
        <w:snapToGrid/>
        <w:spacing w:line="420" w:lineRule="exact"/>
        <w:ind w:firstLine="640" w:firstLineChars="200"/>
        <w:rPr>
          <w:rFonts w:hint="eastAsia" w:ascii="仿宋" w:hAnsi="仿宋" w:eastAsia="仿宋" w:cs="仿宋"/>
          <w:b w:val="0"/>
          <w:bCs w:val="0"/>
          <w:sz w:val="32"/>
          <w:szCs w:val="32"/>
        </w:rPr>
      </w:pPr>
      <w:r>
        <w:rPr>
          <w:rFonts w:hint="eastAsia" w:ascii="仿宋" w:hAnsi="仿宋" w:eastAsia="仿宋" w:cs="仿宋"/>
          <w:b w:val="0"/>
          <w:bCs w:val="0"/>
          <w:sz w:val="32"/>
          <w:szCs w:val="32"/>
        </w:rPr>
        <w:t>（一）产品名称：</w:t>
      </w:r>
      <w:r>
        <w:rPr>
          <w:rFonts w:hint="eastAsia" w:ascii="仿宋" w:hAnsi="仿宋" w:eastAsia="仿宋" w:cs="仿宋"/>
          <w:b w:val="0"/>
          <w:bCs w:val="0"/>
          <w:sz w:val="32"/>
          <w:szCs w:val="32"/>
          <w:lang w:val="en-US" w:eastAsia="zh-CN"/>
        </w:rPr>
        <w:t>泥鳅</w:t>
      </w:r>
      <w:r>
        <w:rPr>
          <w:rFonts w:hint="eastAsia" w:ascii="仿宋" w:hAnsi="仿宋" w:eastAsia="仿宋" w:cs="仿宋"/>
          <w:b w:val="0"/>
          <w:bCs w:val="0"/>
          <w:sz w:val="32"/>
          <w:szCs w:val="32"/>
        </w:rPr>
        <w:t>；抽样日期：2024-01-15；不合格项目：恩诺沙星。</w:t>
      </w:r>
    </w:p>
    <w:p>
      <w:pPr>
        <w:keepNext w:val="0"/>
        <w:keepLines w:val="0"/>
        <w:pageBreakBefore w:val="0"/>
        <w:kinsoku/>
        <w:wordWrap/>
        <w:overflowPunct/>
        <w:topLinePunct w:val="0"/>
        <w:autoSpaceDE/>
        <w:autoSpaceDN/>
        <w:bidi w:val="0"/>
        <w:snapToGrid/>
        <w:spacing w:line="420" w:lineRule="exact"/>
        <w:ind w:firstLine="640" w:firstLineChars="200"/>
        <w:rPr>
          <w:rFonts w:hint="eastAsia" w:ascii="仿宋" w:hAnsi="仿宋" w:eastAsia="仿宋" w:cs="仿宋"/>
          <w:b w:val="0"/>
          <w:bCs w:val="0"/>
          <w:sz w:val="32"/>
          <w:szCs w:val="32"/>
        </w:rPr>
      </w:pPr>
      <w:r>
        <w:rPr>
          <w:rFonts w:hint="eastAsia" w:ascii="仿宋" w:hAnsi="仿宋" w:eastAsia="仿宋" w:cs="仿宋"/>
          <w:b w:val="0"/>
          <w:bCs w:val="0"/>
          <w:sz w:val="32"/>
          <w:szCs w:val="32"/>
        </w:rPr>
        <w:t>（二）风险控制</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480" w:lineRule="exact"/>
        <w:ind w:right="0" w:rightChars="0" w:firstLine="640" w:firstLineChars="200"/>
        <w:jc w:val="both"/>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赣州市市场监督管理执法稽查局赣县分局按规定时间送达检验结果通知书至赣县区正光便利店，</w:t>
      </w:r>
      <w:r>
        <w:rPr>
          <w:rFonts w:hint="eastAsia" w:ascii="仿宋" w:hAnsi="仿宋" w:eastAsia="仿宋" w:cs="仿宋"/>
          <w:i w:val="0"/>
          <w:iCs w:val="0"/>
          <w:caps w:val="0"/>
          <w:color w:val="auto"/>
          <w:spacing w:val="0"/>
          <w:sz w:val="32"/>
          <w:szCs w:val="32"/>
          <w:shd w:val="clear" w:color="auto" w:fill="FFFFFF"/>
          <w:lang w:val="en-US" w:eastAsia="zh-CN"/>
        </w:rPr>
        <w:t>并责令其立即停止经营不合格批次的</w:t>
      </w:r>
      <w:r>
        <w:rPr>
          <w:rFonts w:hint="eastAsia" w:ascii="仿宋" w:hAnsi="仿宋" w:eastAsia="仿宋" w:cs="仿宋"/>
          <w:b w:val="0"/>
          <w:bCs w:val="0"/>
          <w:sz w:val="32"/>
          <w:szCs w:val="32"/>
          <w:lang w:val="en-US" w:eastAsia="zh-CN"/>
        </w:rPr>
        <w:t>泥鳅</w:t>
      </w:r>
      <w:r>
        <w:rPr>
          <w:rFonts w:hint="eastAsia" w:ascii="仿宋" w:hAnsi="仿宋" w:eastAsia="仿宋" w:cs="仿宋"/>
          <w:i w:val="0"/>
          <w:iCs w:val="0"/>
          <w:caps w:val="0"/>
          <w:color w:val="auto"/>
          <w:spacing w:val="0"/>
          <w:sz w:val="32"/>
          <w:szCs w:val="32"/>
          <w:shd w:val="clear" w:color="auto" w:fill="FFFFFF"/>
          <w:lang w:val="en-US" w:eastAsia="zh-CN"/>
        </w:rPr>
        <w:t>。经核查，</w:t>
      </w:r>
      <w:r>
        <w:rPr>
          <w:rFonts w:hint="eastAsia" w:ascii="仿宋" w:hAnsi="仿宋" w:eastAsia="仿宋" w:cs="仿宋"/>
          <w:bCs/>
          <w:color w:val="auto"/>
          <w:kern w:val="2"/>
          <w:sz w:val="32"/>
          <w:szCs w:val="32"/>
          <w:lang w:val="en-US" w:eastAsia="zh-CN"/>
        </w:rPr>
        <w:t>当事人经营该批次</w:t>
      </w:r>
      <w:r>
        <w:rPr>
          <w:rFonts w:hint="eastAsia" w:ascii="仿宋" w:hAnsi="仿宋" w:eastAsia="仿宋" w:cs="仿宋"/>
          <w:b w:val="0"/>
          <w:bCs w:val="0"/>
          <w:sz w:val="32"/>
          <w:szCs w:val="32"/>
          <w:lang w:val="en-US" w:eastAsia="zh-CN"/>
        </w:rPr>
        <w:t>泥鳅10.4</w:t>
      </w:r>
      <w:r>
        <w:rPr>
          <w:rFonts w:hint="eastAsia" w:ascii="仿宋" w:hAnsi="仿宋" w:eastAsia="仿宋" w:cs="仿宋"/>
          <w:bCs/>
          <w:color w:val="auto"/>
          <w:kern w:val="2"/>
          <w:sz w:val="32"/>
          <w:szCs w:val="32"/>
          <w:lang w:val="en-US" w:eastAsia="zh-CN"/>
        </w:rPr>
        <w:t>kg，均已售出，召回0。</w:t>
      </w:r>
    </w:p>
    <w:p>
      <w:pPr>
        <w:keepNext w:val="0"/>
        <w:keepLines w:val="0"/>
        <w:pageBreakBefore w:val="0"/>
        <w:kinsoku/>
        <w:wordWrap/>
        <w:overflowPunct/>
        <w:topLinePunct w:val="0"/>
        <w:autoSpaceDE/>
        <w:autoSpaceDN/>
        <w:bidi w:val="0"/>
        <w:snapToGrid/>
        <w:spacing w:line="420" w:lineRule="exact"/>
        <w:ind w:firstLine="640" w:firstLineChars="200"/>
        <w:rPr>
          <w:rFonts w:hint="eastAsia" w:ascii="仿宋" w:hAnsi="仿宋" w:eastAsia="仿宋" w:cs="仿宋"/>
          <w:b w:val="0"/>
          <w:bCs w:val="0"/>
          <w:sz w:val="32"/>
          <w:szCs w:val="32"/>
        </w:rPr>
      </w:pPr>
      <w:r>
        <w:rPr>
          <w:rFonts w:hint="eastAsia" w:ascii="仿宋" w:hAnsi="仿宋" w:eastAsia="仿宋" w:cs="仿宋"/>
          <w:b w:val="0"/>
          <w:bCs w:val="0"/>
          <w:sz w:val="32"/>
          <w:szCs w:val="32"/>
        </w:rPr>
        <w:t>（三）行政处罚</w:t>
      </w:r>
    </w:p>
    <w:p>
      <w:pPr>
        <w:keepNext w:val="0"/>
        <w:keepLines w:val="0"/>
        <w:pageBreakBefore w:val="0"/>
        <w:kinsoku/>
        <w:wordWrap/>
        <w:overflowPunct/>
        <w:topLinePunct w:val="0"/>
        <w:autoSpaceDE/>
        <w:autoSpaceDN/>
        <w:bidi w:val="0"/>
        <w:snapToGrid/>
        <w:spacing w:line="420" w:lineRule="exact"/>
        <w:ind w:firstLine="640" w:firstLineChars="200"/>
        <w:rPr>
          <w:rFonts w:hint="eastAsia" w:ascii="仿宋" w:hAnsi="仿宋" w:eastAsia="仿宋" w:cs="仿宋"/>
          <w:b w:val="0"/>
          <w:bCs w:val="0"/>
          <w:sz w:val="32"/>
          <w:szCs w:val="32"/>
        </w:rPr>
      </w:pPr>
      <w:r>
        <w:rPr>
          <w:rFonts w:hint="eastAsia" w:ascii="仿宋" w:hAnsi="仿宋" w:eastAsia="仿宋" w:cs="仿宋"/>
          <w:b w:val="0"/>
          <w:bCs w:val="0"/>
          <w:sz w:val="32"/>
          <w:szCs w:val="32"/>
        </w:rPr>
        <w:t>当事人经营不符合食品安全标准限量泥鳅的行为</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rPr>
        <w:t>违反了《</w:t>
      </w:r>
      <w:r>
        <w:rPr>
          <w:rFonts w:hint="eastAsia" w:ascii="仿宋" w:hAnsi="仿宋" w:eastAsia="仿宋" w:cs="仿宋"/>
          <w:sz w:val="32"/>
          <w:szCs w:val="32"/>
        </w:rPr>
        <w:t>食用农产品市场销售质量安全监督管理</w:t>
      </w:r>
      <w:r>
        <w:rPr>
          <w:rFonts w:hint="eastAsia" w:ascii="仿宋" w:hAnsi="仿宋" w:eastAsia="仿宋" w:cs="仿宋"/>
          <w:sz w:val="32"/>
          <w:szCs w:val="32"/>
          <w:lang w:val="en-US" w:eastAsia="zh-CN"/>
        </w:rPr>
        <w:t>办法</w:t>
      </w:r>
      <w:r>
        <w:rPr>
          <w:rFonts w:hint="eastAsia" w:ascii="仿宋" w:hAnsi="仿宋" w:eastAsia="仿宋" w:cs="仿宋"/>
          <w:b w:val="0"/>
          <w:bCs w:val="0"/>
          <w:sz w:val="32"/>
          <w:szCs w:val="32"/>
        </w:rPr>
        <w:t>》第十五条第一款之规定，构成</w:t>
      </w:r>
      <w:r>
        <w:rPr>
          <w:rFonts w:hint="eastAsia" w:ascii="仿宋" w:hAnsi="仿宋" w:eastAsia="仿宋" w:cs="仿宋"/>
          <w:b w:val="0"/>
          <w:bCs w:val="0"/>
          <w:sz w:val="32"/>
          <w:szCs w:val="32"/>
          <w:lang w:val="en-US" w:eastAsia="zh-CN"/>
        </w:rPr>
        <w:t>经营兽药残留含量超过食品安全标准限量</w:t>
      </w:r>
      <w:r>
        <w:rPr>
          <w:rFonts w:hint="eastAsia" w:ascii="仿宋" w:hAnsi="仿宋" w:eastAsia="仿宋" w:cs="仿宋"/>
          <w:b w:val="0"/>
          <w:bCs w:val="0"/>
          <w:sz w:val="32"/>
          <w:szCs w:val="32"/>
        </w:rPr>
        <w:t>泥鳅</w:t>
      </w:r>
      <w:r>
        <w:rPr>
          <w:rFonts w:hint="eastAsia" w:ascii="仿宋" w:hAnsi="仿宋" w:eastAsia="仿宋" w:cs="仿宋"/>
          <w:b w:val="0"/>
          <w:bCs w:val="0"/>
          <w:sz w:val="32"/>
          <w:szCs w:val="32"/>
          <w:lang w:val="en-US" w:eastAsia="zh-CN"/>
        </w:rPr>
        <w:t>的</w:t>
      </w:r>
      <w:r>
        <w:rPr>
          <w:rFonts w:hint="eastAsia" w:ascii="仿宋" w:hAnsi="仿宋" w:eastAsia="仿宋" w:cs="仿宋"/>
          <w:b w:val="0"/>
          <w:bCs w:val="0"/>
          <w:sz w:val="32"/>
          <w:szCs w:val="32"/>
        </w:rPr>
        <w:t>违法行为。鉴于本案当事人积极配合市场监管部门的调查，如实陈述违法事实并主动提供证据材料，采购上述不符合食品安全标准的</w:t>
      </w:r>
      <w:r>
        <w:rPr>
          <w:rFonts w:hint="eastAsia" w:ascii="仿宋" w:hAnsi="仿宋" w:eastAsia="仿宋" w:cs="仿宋"/>
          <w:b w:val="0"/>
          <w:bCs w:val="0"/>
          <w:sz w:val="32"/>
          <w:szCs w:val="32"/>
          <w:lang w:val="en-US" w:eastAsia="zh-CN"/>
        </w:rPr>
        <w:t>泥鳅</w:t>
      </w:r>
      <w:r>
        <w:rPr>
          <w:rFonts w:hint="eastAsia" w:ascii="仿宋" w:hAnsi="仿宋" w:eastAsia="仿宋" w:cs="仿宋"/>
          <w:b w:val="0"/>
          <w:bCs w:val="0"/>
          <w:sz w:val="32"/>
          <w:szCs w:val="32"/>
        </w:rPr>
        <w:t>履行了索证索票进货查验义务，可追溯产品的来源。依据《</w:t>
      </w:r>
      <w:r>
        <w:rPr>
          <w:rFonts w:hint="eastAsia" w:ascii="仿宋" w:hAnsi="仿宋" w:eastAsia="仿宋" w:cs="仿宋"/>
          <w:sz w:val="32"/>
          <w:szCs w:val="32"/>
        </w:rPr>
        <w:t>食用农产品市场销售质量安全监督管理</w:t>
      </w:r>
      <w:r>
        <w:rPr>
          <w:rFonts w:hint="eastAsia" w:ascii="仿宋" w:hAnsi="仿宋" w:eastAsia="仿宋" w:cs="仿宋"/>
          <w:sz w:val="32"/>
          <w:szCs w:val="32"/>
          <w:lang w:val="en-US" w:eastAsia="zh-CN"/>
        </w:rPr>
        <w:t>办法</w:t>
      </w:r>
      <w:r>
        <w:rPr>
          <w:rFonts w:hint="eastAsia" w:ascii="仿宋" w:hAnsi="仿宋" w:eastAsia="仿宋" w:cs="仿宋"/>
          <w:b w:val="0"/>
          <w:bCs w:val="0"/>
          <w:sz w:val="32"/>
          <w:szCs w:val="32"/>
        </w:rPr>
        <w:t>》第</w:t>
      </w:r>
      <w:r>
        <w:rPr>
          <w:rFonts w:hint="eastAsia" w:ascii="仿宋" w:hAnsi="仿宋" w:eastAsia="仿宋" w:cs="仿宋"/>
          <w:b w:val="0"/>
          <w:bCs w:val="0"/>
          <w:sz w:val="32"/>
          <w:szCs w:val="32"/>
          <w:lang w:val="en-US" w:eastAsia="zh-CN"/>
        </w:rPr>
        <w:t>四十八</w:t>
      </w:r>
      <w:r>
        <w:rPr>
          <w:rFonts w:hint="eastAsia" w:ascii="仿宋" w:hAnsi="仿宋" w:eastAsia="仿宋" w:cs="仿宋"/>
          <w:b w:val="0"/>
          <w:bCs w:val="0"/>
          <w:sz w:val="32"/>
          <w:szCs w:val="32"/>
        </w:rPr>
        <w:t>条规定，免予行政处罚（不予行政处罚决定书编号：赣市市监稽赣县处不罚〔2024〕29号） 。</w:t>
      </w:r>
    </w:p>
    <w:p>
      <w:pPr>
        <w:keepNext w:val="0"/>
        <w:keepLines w:val="0"/>
        <w:pageBreakBefore w:val="0"/>
        <w:kinsoku/>
        <w:wordWrap/>
        <w:overflowPunct/>
        <w:topLinePunct w:val="0"/>
        <w:autoSpaceDE/>
        <w:autoSpaceDN/>
        <w:bidi w:val="0"/>
        <w:adjustRightInd/>
        <w:snapToGrid/>
        <w:spacing w:line="480" w:lineRule="exact"/>
        <w:ind w:firstLine="640" w:firstLineChars="200"/>
        <w:jc w:val="both"/>
        <w:textAlignment w:val="auto"/>
        <w:rPr>
          <w:rFonts w:hint="eastAsia" w:ascii="仿宋" w:hAnsi="仿宋" w:eastAsia="仿宋" w:cs="仿宋"/>
          <w:b w:val="0"/>
          <w:bCs w:val="0"/>
          <w:color w:val="000000"/>
          <w:kern w:val="0"/>
          <w:sz w:val="32"/>
          <w:szCs w:val="32"/>
          <w:shd w:val="clear" w:color="auto" w:fill="FFFFFF"/>
          <w:lang w:eastAsia="zh-CN"/>
        </w:rPr>
      </w:pPr>
    </w:p>
    <w:p>
      <w:pPr>
        <w:keepNext w:val="0"/>
        <w:keepLines w:val="0"/>
        <w:pageBreakBefore w:val="0"/>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仿宋"/>
          <w:b w:val="0"/>
          <w:bCs/>
          <w:color w:val="auto"/>
          <w:kern w:val="2"/>
          <w:sz w:val="32"/>
          <w:szCs w:val="32"/>
          <w:lang w:val="en-US" w:eastAsia="zh-CN" w:bidi="ar-SA"/>
        </w:rPr>
      </w:pPr>
    </w:p>
    <w:p>
      <w:pPr>
        <w:keepNext w:val="0"/>
        <w:keepLines w:val="0"/>
        <w:pageBreakBefore w:val="0"/>
        <w:kinsoku/>
        <w:wordWrap/>
        <w:overflowPunct/>
        <w:topLinePunct w:val="0"/>
        <w:autoSpaceDE/>
        <w:autoSpaceDN/>
        <w:bidi w:val="0"/>
        <w:adjustRightInd/>
        <w:spacing w:line="460" w:lineRule="exact"/>
        <w:ind w:firstLine="4160" w:firstLineChars="1300"/>
        <w:textAlignment w:val="auto"/>
        <w:rPr>
          <w:rFonts w:hint="eastAsia" w:ascii="仿宋" w:hAnsi="仿宋" w:eastAsia="仿宋" w:cs="仿宋"/>
          <w:b w:val="0"/>
          <w:bCs/>
          <w:color w:val="auto"/>
          <w:kern w:val="2"/>
          <w:sz w:val="32"/>
          <w:szCs w:val="32"/>
          <w:lang w:val="en-US" w:eastAsia="zh-CN" w:bidi="ar-SA"/>
        </w:rPr>
      </w:pPr>
    </w:p>
    <w:p>
      <w:pPr>
        <w:keepNext w:val="0"/>
        <w:keepLines w:val="0"/>
        <w:pageBreakBefore w:val="0"/>
        <w:kinsoku/>
        <w:wordWrap/>
        <w:overflowPunct/>
        <w:topLinePunct w:val="0"/>
        <w:autoSpaceDE/>
        <w:autoSpaceDN/>
        <w:bidi w:val="0"/>
        <w:adjustRightInd/>
        <w:spacing w:line="460" w:lineRule="exact"/>
        <w:ind w:firstLine="4160" w:firstLineChars="1300"/>
        <w:textAlignment w:val="auto"/>
        <w:rPr>
          <w:rFonts w:hint="eastAsia" w:ascii="仿宋" w:hAnsi="仿宋" w:eastAsia="仿宋" w:cs="仿宋"/>
          <w:b w:val="0"/>
          <w:bCs/>
          <w:color w:val="auto"/>
          <w:kern w:val="2"/>
          <w:sz w:val="32"/>
          <w:szCs w:val="32"/>
          <w:lang w:val="en-US" w:eastAsia="zh-CN" w:bidi="ar-SA"/>
        </w:rPr>
      </w:pPr>
      <w:bookmarkStart w:id="0" w:name="_GoBack"/>
      <w:bookmarkEnd w:id="0"/>
      <w:r>
        <w:rPr>
          <w:rFonts w:hint="eastAsia" w:ascii="仿宋" w:hAnsi="仿宋" w:eastAsia="仿宋" w:cs="仿宋"/>
          <w:b w:val="0"/>
          <w:bCs/>
          <w:color w:val="auto"/>
          <w:kern w:val="2"/>
          <w:sz w:val="32"/>
          <w:szCs w:val="32"/>
          <w:lang w:val="en-US" w:eastAsia="zh-CN" w:bidi="ar-SA"/>
        </w:rPr>
        <w:t>赣州市市场监督管理局</w:t>
      </w:r>
    </w:p>
    <w:p>
      <w:pPr>
        <w:keepNext w:val="0"/>
        <w:keepLines w:val="0"/>
        <w:pageBreakBefore w:val="0"/>
        <w:kinsoku/>
        <w:wordWrap/>
        <w:overflowPunct/>
        <w:topLinePunct w:val="0"/>
        <w:autoSpaceDE/>
        <w:autoSpaceDN/>
        <w:bidi w:val="0"/>
        <w:adjustRightInd/>
        <w:spacing w:line="460" w:lineRule="exact"/>
        <w:ind w:firstLine="640" w:firstLineChars="200"/>
        <w:textAlignment w:val="auto"/>
        <w:rPr>
          <w:rFonts w:hint="eastAsia" w:ascii="仿宋" w:hAnsi="仿宋" w:eastAsia="仿宋" w:cs="仿宋"/>
          <w:b w:val="0"/>
          <w:bCs/>
          <w:color w:val="auto"/>
          <w:kern w:val="2"/>
          <w:sz w:val="32"/>
          <w:szCs w:val="32"/>
          <w:lang w:val="en-US" w:eastAsia="zh-CN" w:bidi="ar-SA"/>
        </w:rPr>
      </w:pPr>
      <w:r>
        <w:rPr>
          <w:rFonts w:hint="eastAsia" w:ascii="仿宋" w:hAnsi="仿宋" w:eastAsia="仿宋" w:cs="仿宋"/>
          <w:b w:val="0"/>
          <w:bCs/>
          <w:color w:val="auto"/>
          <w:kern w:val="2"/>
          <w:sz w:val="32"/>
          <w:szCs w:val="32"/>
          <w:lang w:val="en-US" w:eastAsia="zh-CN" w:bidi="ar-SA"/>
        </w:rPr>
        <w:t xml:space="preserve">                        2024年4月29日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EC2BFA"/>
    <w:multiLevelType w:val="singleLevel"/>
    <w:tmpl w:val="90EC2BFA"/>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IyNjY3MGQzNDFkYjE4NmFhZmY4NTg1MmNjMGJjMzAifQ=="/>
  </w:docVars>
  <w:rsids>
    <w:rsidRoot w:val="3ACF4EC5"/>
    <w:rsid w:val="007E4E2D"/>
    <w:rsid w:val="015B6D94"/>
    <w:rsid w:val="026B74AB"/>
    <w:rsid w:val="04442EDA"/>
    <w:rsid w:val="061A0ADF"/>
    <w:rsid w:val="06856661"/>
    <w:rsid w:val="06C167C9"/>
    <w:rsid w:val="08E43B13"/>
    <w:rsid w:val="0AAF1D47"/>
    <w:rsid w:val="0CE76A7D"/>
    <w:rsid w:val="0E602941"/>
    <w:rsid w:val="109429F5"/>
    <w:rsid w:val="111927C8"/>
    <w:rsid w:val="12990002"/>
    <w:rsid w:val="145F4995"/>
    <w:rsid w:val="17B24CB7"/>
    <w:rsid w:val="18B62D38"/>
    <w:rsid w:val="198D78AF"/>
    <w:rsid w:val="1A7E01DF"/>
    <w:rsid w:val="1AD35795"/>
    <w:rsid w:val="1B9E72CC"/>
    <w:rsid w:val="1CBC0BD7"/>
    <w:rsid w:val="1CE65C54"/>
    <w:rsid w:val="1F015F8F"/>
    <w:rsid w:val="212F7059"/>
    <w:rsid w:val="21F9115B"/>
    <w:rsid w:val="22325497"/>
    <w:rsid w:val="23024E6A"/>
    <w:rsid w:val="235C658B"/>
    <w:rsid w:val="24773635"/>
    <w:rsid w:val="24843475"/>
    <w:rsid w:val="25DF0693"/>
    <w:rsid w:val="25F81002"/>
    <w:rsid w:val="26E01966"/>
    <w:rsid w:val="29A7676B"/>
    <w:rsid w:val="2A617C15"/>
    <w:rsid w:val="2BAE36BF"/>
    <w:rsid w:val="2C3A35CB"/>
    <w:rsid w:val="2CC002B3"/>
    <w:rsid w:val="2D92328E"/>
    <w:rsid w:val="2E5D389C"/>
    <w:rsid w:val="2F77098D"/>
    <w:rsid w:val="2FD8683F"/>
    <w:rsid w:val="2FDA5D83"/>
    <w:rsid w:val="30B26121"/>
    <w:rsid w:val="316118F5"/>
    <w:rsid w:val="325A1368"/>
    <w:rsid w:val="327439E3"/>
    <w:rsid w:val="35D97CAC"/>
    <w:rsid w:val="37F60F4C"/>
    <w:rsid w:val="3A562061"/>
    <w:rsid w:val="3A8863EF"/>
    <w:rsid w:val="3ACF4EC5"/>
    <w:rsid w:val="3AE27603"/>
    <w:rsid w:val="3BAC7C11"/>
    <w:rsid w:val="3C5130A3"/>
    <w:rsid w:val="3C9B3F0D"/>
    <w:rsid w:val="3D874491"/>
    <w:rsid w:val="3E5D1352"/>
    <w:rsid w:val="3EE9215C"/>
    <w:rsid w:val="3F5315FB"/>
    <w:rsid w:val="404E74E8"/>
    <w:rsid w:val="40D95004"/>
    <w:rsid w:val="415060F7"/>
    <w:rsid w:val="461E170B"/>
    <w:rsid w:val="478101A3"/>
    <w:rsid w:val="47900ADC"/>
    <w:rsid w:val="47C54534"/>
    <w:rsid w:val="485170EB"/>
    <w:rsid w:val="485E2293"/>
    <w:rsid w:val="48BC08F0"/>
    <w:rsid w:val="4A3B3A7E"/>
    <w:rsid w:val="4A3D338F"/>
    <w:rsid w:val="4B075CA1"/>
    <w:rsid w:val="4BD5286C"/>
    <w:rsid w:val="4CEF16C3"/>
    <w:rsid w:val="4CF072C6"/>
    <w:rsid w:val="4D0B0C3B"/>
    <w:rsid w:val="4D297313"/>
    <w:rsid w:val="51C63383"/>
    <w:rsid w:val="52485783"/>
    <w:rsid w:val="52E735C0"/>
    <w:rsid w:val="533F6EA0"/>
    <w:rsid w:val="536A66F2"/>
    <w:rsid w:val="537530B2"/>
    <w:rsid w:val="55045144"/>
    <w:rsid w:val="561F12B3"/>
    <w:rsid w:val="563C204D"/>
    <w:rsid w:val="58475D2F"/>
    <w:rsid w:val="58774563"/>
    <w:rsid w:val="59217206"/>
    <w:rsid w:val="59464DA9"/>
    <w:rsid w:val="596F2552"/>
    <w:rsid w:val="5AA4622B"/>
    <w:rsid w:val="5AF0321E"/>
    <w:rsid w:val="5B716F5E"/>
    <w:rsid w:val="5C713B4F"/>
    <w:rsid w:val="5C8B3BBF"/>
    <w:rsid w:val="5D804D2D"/>
    <w:rsid w:val="5E6C06BF"/>
    <w:rsid w:val="5F3C2CE0"/>
    <w:rsid w:val="61635935"/>
    <w:rsid w:val="61A92379"/>
    <w:rsid w:val="622F6D22"/>
    <w:rsid w:val="64882911"/>
    <w:rsid w:val="64B43156"/>
    <w:rsid w:val="67EC2FBF"/>
    <w:rsid w:val="69A754D4"/>
    <w:rsid w:val="69F16894"/>
    <w:rsid w:val="69FB159A"/>
    <w:rsid w:val="6A303637"/>
    <w:rsid w:val="6A654F82"/>
    <w:rsid w:val="6BA442DD"/>
    <w:rsid w:val="6BA50225"/>
    <w:rsid w:val="6D835AC5"/>
    <w:rsid w:val="6E1868BC"/>
    <w:rsid w:val="70BD374B"/>
    <w:rsid w:val="70D34D1C"/>
    <w:rsid w:val="72A050D2"/>
    <w:rsid w:val="76085468"/>
    <w:rsid w:val="766703E1"/>
    <w:rsid w:val="76BD44A5"/>
    <w:rsid w:val="77BA01A3"/>
    <w:rsid w:val="78520C1D"/>
    <w:rsid w:val="78AA0A59"/>
    <w:rsid w:val="78F26ADF"/>
    <w:rsid w:val="7A990638"/>
    <w:rsid w:val="7B7315D6"/>
    <w:rsid w:val="7BDF3B5A"/>
    <w:rsid w:val="7C330D65"/>
    <w:rsid w:val="7DF764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nhideWhenUsed="0"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autoRedefine/>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Normal Indent"/>
    <w:basedOn w:val="1"/>
    <w:autoRedefine/>
    <w:qFormat/>
    <w:uiPriority w:val="0"/>
    <w:pPr>
      <w:ind w:firstLine="420" w:firstLineChars="200"/>
    </w:pPr>
    <w:rPr>
      <w:rFonts w:ascii="Times New Roman" w:hAnsi="Times New Roman" w:eastAsia="宋体" w:cs="Times New Roman"/>
    </w:rPr>
  </w:style>
  <w:style w:type="paragraph" w:styleId="3">
    <w:name w:val="caption"/>
    <w:basedOn w:val="1"/>
    <w:next w:val="1"/>
    <w:autoRedefine/>
    <w:semiHidden/>
    <w:qFormat/>
    <w:uiPriority w:val="0"/>
    <w:rPr>
      <w:rFonts w:ascii="Arial" w:hAnsi="Arial" w:eastAsia="黑体" w:cs="Arial"/>
      <w:sz w:val="20"/>
      <w:szCs w:val="20"/>
    </w:rPr>
  </w:style>
  <w:style w:type="paragraph" w:styleId="4">
    <w:name w:val="Normal (Web)"/>
    <w:basedOn w:val="1"/>
    <w:autoRedefine/>
    <w:qFormat/>
    <w:uiPriority w:val="0"/>
    <w:pPr>
      <w:spacing w:beforeAutospacing="1" w:afterAutospacing="1"/>
      <w:jc w:val="left"/>
    </w:pPr>
    <w:rPr>
      <w:rFonts w:ascii="Times New Roman" w:hAnsi="Times New Roman" w:eastAsia="宋体" w:cs="Times New Roman"/>
      <w:kern w:val="0"/>
      <w:sz w:val="24"/>
      <w:szCs w:val="24"/>
    </w:rPr>
  </w:style>
  <w:style w:type="paragraph" w:customStyle="1" w:styleId="7">
    <w:name w:val="BodyText"/>
    <w:basedOn w:val="1"/>
    <w:autoRedefine/>
    <w:qFormat/>
    <w:uiPriority w:val="0"/>
    <w:pPr>
      <w:widowControl/>
      <w:spacing w:line="312" w:lineRule="auto"/>
      <w:ind w:firstLine="200" w:firstLineChars="200"/>
      <w:textAlignment w:val="baseline"/>
    </w:pPr>
    <w:rPr>
      <w:rFonts w:ascii="Times New Roman" w:hAnsi="Times New Roman" w:eastAsia="仿宋_GB2312"/>
      <w:sz w:val="32"/>
    </w:rPr>
  </w:style>
  <w:style w:type="paragraph" w:customStyle="1" w:styleId="8">
    <w:name w:val="p"/>
    <w:basedOn w:val="1"/>
    <w:autoRedefine/>
    <w:qFormat/>
    <w:uiPriority w:val="0"/>
    <w:pPr>
      <w:widowControl/>
      <w:spacing w:after="240"/>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3</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2023-09-26T02:29:00Z</dcterms:created>
  <dc:creator>Administrator</dc:creator>
  <cp:lastModifiedBy>茹茹</cp:lastModifiedBy>
  <cp:lastPrinted>2023-09-26T08:05:00Z</cp:lastPrinted>
  <dcterms:modified xsi:type="dcterms:W3CDTF">2024-04-29T02:09:22Z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E086F06BF64C4306BAB79EE9E96747C4_13</vt:lpwstr>
  </property>
</Properties>
</file>