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460" w:lineRule="exact"/>
        <w:jc w:val="center"/>
        <w:textAlignment w:val="auto"/>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赣州市市场监督管理局关于</w:t>
      </w:r>
    </w:p>
    <w:p>
      <w:pPr>
        <w:keepNext w:val="0"/>
        <w:keepLines w:val="0"/>
        <w:pageBreakBefore w:val="0"/>
        <w:kinsoku/>
        <w:wordWrap/>
        <w:overflowPunct/>
        <w:topLinePunct w:val="0"/>
        <w:autoSpaceDE/>
        <w:autoSpaceDN/>
        <w:bidi w:val="0"/>
        <w:adjustRightInd/>
        <w:snapToGrid/>
        <w:spacing w:line="460" w:lineRule="exact"/>
        <w:jc w:val="center"/>
        <w:textAlignment w:val="auto"/>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不合格食品风险控制及核查处置情况的通告</w:t>
      </w:r>
    </w:p>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方正小标宋简体" w:hAnsi="方正小标宋简体" w:eastAsia="方正小标宋简体" w:cs="方正小标宋简体"/>
          <w:color w:val="000000" w:themeColor="text1"/>
          <w:sz w:val="32"/>
          <w:szCs w:val="32"/>
          <w14:textFill>
            <w14:solidFill>
              <w14:schemeClr w14:val="tx1"/>
            </w14:solidFill>
          </w14:textFill>
        </w:rPr>
      </w:pPr>
      <w:r>
        <w:rPr>
          <w:rFonts w:hint="eastAsia" w:ascii="方正小标宋简体" w:hAnsi="方正小标宋简体" w:eastAsia="方正小标宋简体" w:cs="方正小标宋简体"/>
          <w:color w:val="000000" w:themeColor="text1"/>
          <w:sz w:val="32"/>
          <w:szCs w:val="32"/>
          <w14:textFill>
            <w14:solidFill>
              <w14:schemeClr w14:val="tx1"/>
            </w14:solidFill>
          </w14:textFill>
        </w:rPr>
        <w:t>（202</w:t>
      </w:r>
      <w:r>
        <w:rPr>
          <w:rFonts w:hint="eastAsia" w:ascii="方正小标宋简体" w:hAnsi="方正小标宋简体" w:eastAsia="方正小标宋简体" w:cs="方正小标宋简体"/>
          <w:color w:val="000000" w:themeColor="text1"/>
          <w:sz w:val="32"/>
          <w:szCs w:val="32"/>
          <w:lang w:val="en-US" w:eastAsia="zh-CN"/>
          <w14:textFill>
            <w14:solidFill>
              <w14:schemeClr w14:val="tx1"/>
            </w14:solidFill>
          </w14:textFill>
        </w:rPr>
        <w:t>4</w:t>
      </w:r>
      <w:r>
        <w:rPr>
          <w:rFonts w:hint="eastAsia" w:ascii="方正小标宋简体" w:hAnsi="方正小标宋简体" w:eastAsia="方正小标宋简体" w:cs="方正小标宋简体"/>
          <w:color w:val="000000" w:themeColor="text1"/>
          <w:sz w:val="32"/>
          <w:szCs w:val="32"/>
          <w14:textFill>
            <w14:solidFill>
              <w14:schemeClr w14:val="tx1"/>
            </w14:solidFill>
          </w14:textFill>
        </w:rPr>
        <w:t>年第</w:t>
      </w:r>
      <w:r>
        <w:rPr>
          <w:rFonts w:hint="eastAsia" w:ascii="方正小标宋简体" w:hAnsi="方正小标宋简体" w:eastAsia="方正小标宋简体" w:cs="方正小标宋简体"/>
          <w:color w:val="000000" w:themeColor="text1"/>
          <w:sz w:val="32"/>
          <w:szCs w:val="32"/>
          <w:lang w:val="en-US" w:eastAsia="zh-CN"/>
          <w14:textFill>
            <w14:solidFill>
              <w14:schemeClr w14:val="tx1"/>
            </w14:solidFill>
          </w14:textFill>
        </w:rPr>
        <w:t>14</w:t>
      </w:r>
      <w:r>
        <w:rPr>
          <w:rFonts w:hint="eastAsia" w:ascii="方正小标宋简体" w:hAnsi="方正小标宋简体" w:eastAsia="方正小标宋简体" w:cs="方正小标宋简体"/>
          <w:color w:val="000000" w:themeColor="text1"/>
          <w:sz w:val="32"/>
          <w:szCs w:val="32"/>
          <w14:textFill>
            <w14:solidFill>
              <w14:schemeClr w14:val="tx1"/>
            </w14:solidFill>
          </w14:textFill>
        </w:rPr>
        <w:t>期）</w:t>
      </w:r>
    </w:p>
    <w:p>
      <w:pPr>
        <w:ind w:firstLine="640" w:firstLineChars="200"/>
        <w:rPr>
          <w:rFonts w:hint="eastAsia" w:ascii="仿宋" w:hAnsi="仿宋" w:eastAsia="仿宋" w:cs="仿宋"/>
          <w:b w:val="0"/>
          <w:bCs w:val="0"/>
          <w:color w:val="000000" w:themeColor="text1"/>
          <w:sz w:val="32"/>
          <w:szCs w:val="32"/>
          <w:lang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color w:val="000000" w:themeColor="text1"/>
          <w:sz w:val="32"/>
          <w:szCs w:val="32"/>
          <w:lang w:eastAsia="zh-CN"/>
          <w14:textFill>
            <w14:solidFill>
              <w14:schemeClr w14:val="tx1"/>
            </w14:solidFill>
          </w14:textFill>
        </w:rPr>
        <w:t>在市场监督管理部门</w:t>
      </w:r>
      <w:r>
        <w:rPr>
          <w:rFonts w:hint="eastAsia" w:ascii="仿宋" w:hAnsi="仿宋" w:eastAsia="仿宋" w:cs="仿宋"/>
          <w:b w:val="0"/>
          <w:bCs w:val="0"/>
          <w:color w:val="000000" w:themeColor="text1"/>
          <w:sz w:val="32"/>
          <w:szCs w:val="32"/>
          <w14:textFill>
            <w14:solidFill>
              <w14:schemeClr w14:val="tx1"/>
            </w14:solidFill>
          </w14:textFill>
        </w:rPr>
        <w:t>组织开展的</w:t>
      </w:r>
      <w:r>
        <w:rPr>
          <w:rFonts w:hint="eastAsia" w:ascii="仿宋" w:hAnsi="仿宋" w:eastAsia="仿宋" w:cs="仿宋"/>
          <w:b w:val="0"/>
          <w:bCs w:val="0"/>
          <w:color w:val="000000" w:themeColor="text1"/>
          <w:sz w:val="32"/>
          <w:szCs w:val="32"/>
          <w:lang w:eastAsia="zh-CN"/>
          <w14:textFill>
            <w14:solidFill>
              <w14:schemeClr w14:val="tx1"/>
            </w14:solidFill>
          </w14:textFill>
        </w:rPr>
        <w:t>食品</w:t>
      </w:r>
      <w:r>
        <w:rPr>
          <w:rFonts w:hint="eastAsia" w:ascii="仿宋" w:hAnsi="仿宋" w:eastAsia="仿宋" w:cs="仿宋"/>
          <w:b w:val="0"/>
          <w:bCs w:val="0"/>
          <w:color w:val="000000" w:themeColor="text1"/>
          <w:sz w:val="32"/>
          <w:szCs w:val="32"/>
          <w14:textFill>
            <w14:solidFill>
              <w14:schemeClr w14:val="tx1"/>
            </w14:solidFill>
          </w14:textFill>
        </w:rPr>
        <w:t>抽检中，涉及我市的</w:t>
      </w:r>
      <w:r>
        <w:rPr>
          <w:rFonts w:hint="eastAsia" w:ascii="仿宋" w:hAnsi="仿宋" w:eastAsia="仿宋" w:cs="仿宋"/>
          <w:b w:val="0"/>
          <w:bCs w:val="0"/>
          <w:color w:val="000000" w:themeColor="text1"/>
          <w:sz w:val="32"/>
          <w:szCs w:val="32"/>
          <w:lang w:val="en-US" w:eastAsia="zh-CN"/>
          <w14:textFill>
            <w14:solidFill>
              <w14:schemeClr w14:val="tx1"/>
            </w14:solidFill>
          </w14:textFill>
        </w:rPr>
        <w:t>1</w:t>
      </w:r>
      <w:r>
        <w:rPr>
          <w:rFonts w:hint="eastAsia" w:ascii="仿宋" w:hAnsi="仿宋" w:eastAsia="仿宋" w:cs="仿宋"/>
          <w:b w:val="0"/>
          <w:bCs w:val="0"/>
          <w:sz w:val="32"/>
          <w:szCs w:val="32"/>
          <w:lang w:val="en-US" w:eastAsia="zh-CN"/>
        </w:rPr>
        <w:t>批次不合格复用餐具及4批次不合格食品</w:t>
      </w:r>
      <w:r>
        <w:rPr>
          <w:rFonts w:hint="eastAsia" w:ascii="仿宋" w:hAnsi="仿宋" w:eastAsia="仿宋" w:cs="仿宋"/>
          <w:b w:val="0"/>
          <w:bCs w:val="0"/>
          <w:sz w:val="32"/>
          <w:szCs w:val="32"/>
        </w:rPr>
        <w:t>已</w:t>
      </w:r>
      <w:r>
        <w:rPr>
          <w:rFonts w:hint="eastAsia" w:ascii="仿宋" w:hAnsi="仿宋" w:eastAsia="仿宋" w:cs="仿宋"/>
          <w:b w:val="0"/>
          <w:bCs/>
          <w:color w:val="auto"/>
          <w:kern w:val="2"/>
          <w:sz w:val="32"/>
          <w:szCs w:val="32"/>
          <w:lang w:val="en-US" w:eastAsia="zh-CN" w:bidi="ar-SA"/>
        </w:rPr>
        <w:t>核查处置</w:t>
      </w:r>
      <w:r>
        <w:rPr>
          <w:rFonts w:hint="eastAsia" w:ascii="仿宋" w:hAnsi="仿宋" w:eastAsia="仿宋" w:cs="仿宋"/>
          <w:b w:val="0"/>
          <w:bCs w:val="0"/>
          <w:sz w:val="32"/>
          <w:szCs w:val="32"/>
        </w:rPr>
        <w:t>完，现将不合格风险控制和核查处置情况通告如下：</w:t>
      </w:r>
    </w:p>
    <w:p>
      <w:pPr>
        <w:keepNext w:val="0"/>
        <w:keepLines w:val="0"/>
        <w:pageBreakBefore w:val="0"/>
        <w:widowControl w:val="0"/>
        <w:kinsoku/>
        <w:wordWrap/>
        <w:overflowPunct/>
        <w:topLinePunct w:val="0"/>
        <w:autoSpaceDE/>
        <w:autoSpaceDN/>
        <w:bidi w:val="0"/>
        <w:adjustRightInd/>
        <w:snapToGrid/>
        <w:spacing w:line="460" w:lineRule="exact"/>
        <w:ind w:firstLine="643" w:firstLineChars="200"/>
        <w:textAlignment w:val="auto"/>
        <w:rPr>
          <w:rFonts w:hint="eastAsia" w:ascii="仿宋" w:hAnsi="仿宋" w:eastAsia="仿宋" w:cs="仿宋"/>
          <w:b/>
          <w:bCs/>
          <w:i w:val="0"/>
          <w:iCs w:val="0"/>
          <w:caps w:val="0"/>
          <w:color w:val="000000" w:themeColor="text1"/>
          <w:spacing w:val="0"/>
          <w:kern w:val="0"/>
          <w:sz w:val="32"/>
          <w:szCs w:val="32"/>
          <w:shd w:val="clear" w:fill="FFFFFF"/>
          <w:lang w:val="en-US" w:eastAsia="zh-CN" w:bidi="ar"/>
          <w14:textFill>
            <w14:solidFill>
              <w14:schemeClr w14:val="tx1"/>
            </w14:solidFill>
          </w14:textFill>
        </w:rPr>
      </w:pP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60" w:lineRule="exact"/>
        <w:ind w:left="420" w:leftChars="0" w:right="0" w:rightChars="0"/>
        <w:jc w:val="left"/>
        <w:textAlignment w:val="auto"/>
        <w:rPr>
          <w:rFonts w:hint="eastAsia" w:ascii="仿宋" w:hAnsi="仿宋" w:eastAsia="仿宋" w:cs="仿宋"/>
          <w:b/>
          <w:bCs/>
          <w:color w:val="000000" w:themeColor="text1"/>
          <w:kern w:val="2"/>
          <w:sz w:val="32"/>
          <w:szCs w:val="32"/>
          <w:lang w:val="en-US" w:eastAsia="zh-CN" w:bidi="ar-SA"/>
          <w14:textFill>
            <w14:solidFill>
              <w14:schemeClr w14:val="tx1"/>
            </w14:solidFill>
          </w14:textFill>
        </w:rPr>
      </w:pPr>
      <w:r>
        <w:rPr>
          <w:rFonts w:hint="eastAsia" w:ascii="仿宋" w:hAnsi="仿宋" w:eastAsia="仿宋" w:cs="仿宋"/>
          <w:b/>
          <w:bCs/>
          <w:color w:val="000000" w:themeColor="text1"/>
          <w:kern w:val="2"/>
          <w:sz w:val="32"/>
          <w:szCs w:val="32"/>
          <w:lang w:val="en-US" w:eastAsia="zh-CN" w:bidi="ar-SA"/>
          <w14:textFill>
            <w14:solidFill>
              <w14:schemeClr w14:val="tx1"/>
            </w14:solidFill>
          </w14:textFill>
        </w:rPr>
        <w:t>一、南康区阳都肴餐饮店使用的碗</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00" w:lineRule="exact"/>
        <w:ind w:left="420" w:leftChars="0" w:right="0" w:rightChars="0"/>
        <w:jc w:val="left"/>
        <w:textAlignment w:val="auto"/>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pP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（一）食品名称：碗；生产加工日期：2024-01-19；不合格项目：大肠菌群。</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00" w:lineRule="exact"/>
        <w:ind w:left="0" w:right="0" w:firstLine="420"/>
        <w:jc w:val="left"/>
        <w:textAlignment w:val="auto"/>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pP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（二）风险控制</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500" w:lineRule="exact"/>
        <w:ind w:left="0" w:right="0" w:firstLine="640"/>
        <w:jc w:val="both"/>
        <w:textAlignment w:val="auto"/>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pP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赣州市市场监督管理执法稽查局南康分局按规定时间送达检验结果通知书至南康区阳都肴餐饮店，并责令其停止使用不合格碗，加强餐饮具的清洗消毒。南康区阳都肴餐饮店对检验结果未提出异议。</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00" w:lineRule="exact"/>
        <w:ind w:left="0" w:right="0" w:firstLine="420"/>
        <w:jc w:val="left"/>
        <w:textAlignment w:val="auto"/>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pP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（三）行政处罚</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500" w:lineRule="exact"/>
        <w:ind w:left="0" w:right="0" w:firstLine="420"/>
        <w:jc w:val="left"/>
        <w:textAlignment w:val="auto"/>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pP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南康区阳都肴餐饮店使用不合格餐具碗的行为，违反了《中华人民共和国食品安全法》第三十三条第（五）项和第五十六条第二款的规定，依据《中华人民共和国行政处罚法》第二十八条和《中华人民共和国食品安全法》第一百二十六条第一款第（五）项,责令当事人改正违法行为，给予警告处罚（当场行政处罚决定书编号：赣市市监稽南康当罚〔2024〕3001号）。</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left="0" w:right="0" w:firstLine="420"/>
        <w:jc w:val="both"/>
        <w:textAlignment w:val="auto"/>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pPr>
    </w:p>
    <w:p>
      <w:pPr>
        <w:pStyle w:val="4"/>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right="0" w:rightChars="0" w:firstLine="643" w:firstLineChars="200"/>
        <w:jc w:val="both"/>
        <w:textAlignment w:val="auto"/>
        <w:rPr>
          <w:rFonts w:hint="eastAsia" w:ascii="仿宋" w:hAnsi="仿宋" w:eastAsia="仿宋" w:cs="仿宋"/>
          <w:b/>
          <w:bCs/>
          <w:color w:val="000000" w:themeColor="text1"/>
          <w:kern w:val="2"/>
          <w:sz w:val="32"/>
          <w:szCs w:val="32"/>
          <w:lang w:val="en-US" w:eastAsia="zh-CN" w:bidi="ar-SA"/>
          <w14:textFill>
            <w14:solidFill>
              <w14:schemeClr w14:val="tx1"/>
            </w14:solidFill>
          </w14:textFill>
        </w:rPr>
      </w:pPr>
      <w:r>
        <w:rPr>
          <w:rFonts w:hint="eastAsia" w:ascii="仿宋" w:hAnsi="仿宋" w:eastAsia="仿宋" w:cs="仿宋"/>
          <w:b/>
          <w:bCs/>
          <w:color w:val="000000" w:themeColor="text1"/>
          <w:kern w:val="2"/>
          <w:sz w:val="32"/>
          <w:szCs w:val="32"/>
          <w:lang w:val="en-US" w:eastAsia="zh-CN" w:bidi="ar-SA"/>
          <w14:textFill>
            <w14:solidFill>
              <w14:schemeClr w14:val="tx1"/>
            </w14:solidFill>
          </w14:textFill>
        </w:rPr>
        <w:t>南康区旭客隆超市经营的螺丝椒</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leftChars="200" w:right="0" w:rightChars="0"/>
        <w:jc w:val="both"/>
        <w:textAlignment w:val="auto"/>
        <w:rPr>
          <w:rFonts w:hint="default" w:ascii="仿宋" w:hAnsi="仿宋" w:eastAsia="仿宋" w:cs="仿宋"/>
          <w:b w:val="0"/>
          <w:bCs w:val="0"/>
          <w:color w:val="000000" w:themeColor="text1"/>
          <w:kern w:val="2"/>
          <w:sz w:val="32"/>
          <w:szCs w:val="32"/>
          <w:lang w:val="en-US" w:eastAsia="zh-CN" w:bidi="ar-SA"/>
          <w14:textFill>
            <w14:solidFill>
              <w14:schemeClr w14:val="tx1"/>
            </w14:solidFill>
          </w14:textFill>
        </w:rPr>
      </w:pP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（一）食品名称：螺丝椒；购进日期：2024年01月14日；不合格项目：噻虫胺。</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00" w:lineRule="exact"/>
        <w:ind w:left="0" w:right="0" w:firstLine="420"/>
        <w:jc w:val="both"/>
        <w:textAlignment w:val="auto"/>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pP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（二）风险控制</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00" w:lineRule="exact"/>
        <w:ind w:left="0" w:right="0" w:firstLine="420"/>
        <w:jc w:val="both"/>
        <w:textAlignment w:val="auto"/>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pP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赣州市场监督管理执法稽查局南康分局按规定时间送达检验结果通知书至南康区旭客隆超市，并责令其立即停止经营和召回不合格批次螺丝椒。经核查，该超市经营的不合格批次螺丝椒共计130公斤，均已售出，召回0。</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00" w:lineRule="exact"/>
        <w:ind w:left="0" w:right="0" w:firstLine="420"/>
        <w:jc w:val="both"/>
        <w:textAlignment w:val="auto"/>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pP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（三）行政处罚</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pP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南康区旭客隆超市采购经营的食用农产品未履行进货查验义务的行为，违反了《食用农产品市场销售质量安全监督管理办法》第八条第一款及《中华人民共和国食品安全法》第六十五条的规定。</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pP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南康区旭客隆超市经营农药残留超过国家食品安全标准限量螺丝椒的行为，违反了《食用农产品市场销售质量安全监督管理办法》第十五条第一款即《中华人民共和国食品安全法》第三十四条第（二）项的规定，依据《食用农产品市场销售质量安全监督管理办法》第三十九条第（一）项即《中华人民共和国食品安全法》第一百二十六条第一款和《食用农产品市场销售质量安全监督管理办法》第四十二条即《中华人民共和国食品安全法》第一百二十四条第一款第（一）项的规定，责令当事人改正违法行为，并给予以下行政处罚：</w:t>
      </w:r>
    </w:p>
    <w:p>
      <w:pPr>
        <w:keepNext w:val="0"/>
        <w:keepLines w:val="0"/>
        <w:pageBreakBefore w:val="0"/>
        <w:widowControl w:val="0"/>
        <w:numPr>
          <w:ilvl w:val="0"/>
          <w:numId w:val="2"/>
        </w:numPr>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pP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警告；</w:t>
      </w:r>
    </w:p>
    <w:p>
      <w:pPr>
        <w:keepNext w:val="0"/>
        <w:keepLines w:val="0"/>
        <w:pageBreakBefore w:val="0"/>
        <w:widowControl w:val="0"/>
        <w:numPr>
          <w:ilvl w:val="0"/>
          <w:numId w:val="2"/>
        </w:numPr>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pP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没收违法所384.8元；</w:t>
      </w:r>
    </w:p>
    <w:p>
      <w:pPr>
        <w:keepNext w:val="0"/>
        <w:keepLines w:val="0"/>
        <w:pageBreakBefore w:val="0"/>
        <w:widowControl w:val="0"/>
        <w:numPr>
          <w:ilvl w:val="0"/>
          <w:numId w:val="2"/>
        </w:numPr>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pP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罚款5000元。</w:t>
      </w:r>
    </w:p>
    <w:p>
      <w:pPr>
        <w:keepNext w:val="0"/>
        <w:keepLines w:val="0"/>
        <w:pageBreakBefore w:val="0"/>
        <w:widowControl w:val="0"/>
        <w:numPr>
          <w:numId w:val="0"/>
        </w:numPr>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pP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以上罚没款计5384.8元(处罚决定书编号:赣市市监稽南康处罚〔2024〕3007号)。</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right="0"/>
        <w:jc w:val="both"/>
        <w:textAlignment w:val="auto"/>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left="0" w:right="0" w:firstLine="420"/>
        <w:jc w:val="both"/>
        <w:textAlignment w:val="auto"/>
        <w:rPr>
          <w:rFonts w:hint="default" w:ascii="仿宋" w:hAnsi="仿宋" w:eastAsia="仿宋" w:cs="仿宋"/>
          <w:b/>
          <w:bCs/>
          <w:color w:val="000000" w:themeColor="text1"/>
          <w:kern w:val="2"/>
          <w:sz w:val="32"/>
          <w:szCs w:val="32"/>
          <w:lang w:val="en-US" w:eastAsia="zh-CN" w:bidi="ar-SA"/>
          <w14:textFill>
            <w14:solidFill>
              <w14:schemeClr w14:val="tx1"/>
            </w14:solidFill>
          </w14:textFill>
        </w:rPr>
      </w:pPr>
      <w:r>
        <w:rPr>
          <w:rFonts w:hint="eastAsia" w:ascii="仿宋" w:hAnsi="仿宋" w:eastAsia="仿宋" w:cs="仿宋"/>
          <w:b/>
          <w:bCs/>
          <w:color w:val="000000" w:themeColor="text1"/>
          <w:kern w:val="2"/>
          <w:sz w:val="32"/>
          <w:szCs w:val="32"/>
          <w:lang w:val="en-US" w:eastAsia="zh-CN" w:bidi="ar-SA"/>
          <w14:textFill>
            <w14:solidFill>
              <w14:schemeClr w14:val="tx1"/>
            </w14:solidFill>
          </w14:textFill>
        </w:rPr>
        <w:t>三、南康区晟记蔬菜批发部经营的辣椒</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00" w:lineRule="exact"/>
        <w:ind w:left="0" w:right="0" w:firstLine="420"/>
        <w:jc w:val="both"/>
        <w:textAlignment w:val="auto"/>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pP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（一）食品名称：辣椒；购进日期：2023年01月18日；不合格项目：噻虫胺。</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00" w:lineRule="exact"/>
        <w:ind w:left="0" w:right="0" w:firstLine="420"/>
        <w:jc w:val="both"/>
        <w:textAlignment w:val="auto"/>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pP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（二）风险控制</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00" w:lineRule="exact"/>
        <w:ind w:left="0" w:right="0" w:firstLine="420"/>
        <w:jc w:val="both"/>
        <w:textAlignment w:val="auto"/>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pP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赣州市场监督管理执法稽查局南康分局按规定时间送达检验结果通知书至南康区晟记蔬菜批发部，并责令其立即停止经营不符合食品安全标准的辣椒。经核查，该部采购经营的不合格批次辣椒共计10公斤，均已售出，召回0。</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00" w:lineRule="exact"/>
        <w:ind w:left="0" w:right="0" w:firstLine="420"/>
        <w:jc w:val="both"/>
        <w:textAlignment w:val="auto"/>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pP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（三）行政处罚</w:t>
      </w:r>
    </w:p>
    <w:p>
      <w:pPr>
        <w:keepNext w:val="0"/>
        <w:keepLines w:val="0"/>
        <w:pageBreakBefore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pP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南康区晟记蔬菜批发部采购经营的辣椒未履行进货查验的行为,违反了《江西省食品小作坊小餐饮小食杂店小摊贩管理条例》第十三条第二款和《食用农产品市场销售质量安全监督管理办法》第八条的规定。</w:t>
      </w:r>
    </w:p>
    <w:p>
      <w:pPr>
        <w:keepNext w:val="0"/>
        <w:keepLines w:val="0"/>
        <w:pageBreakBefore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pPr>
      <w:bookmarkStart w:id="0" w:name="_GoBack"/>
      <w:bookmarkEnd w:id="0"/>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南康区晟记蔬菜批发部经营农药残留超过国家食品安全标准限量辣椒的行为，违反了《江西省食品小作坊小餐饮小食杂店小摊贩管理条例》第十条第（七）项即《中华人民共和国食品安全法》第三十四条第（二）项的规定，依据《江西省食品小作坊小餐饮小食杂店小摊贩管理条例》第四十六条和第四十八条的规定， 责令当事人改正违法行为并给予以下行政处罚：</w:t>
      </w:r>
    </w:p>
    <w:p>
      <w:pPr>
        <w:keepNext w:val="0"/>
        <w:keepLines w:val="0"/>
        <w:pageBreakBefore w:val="0"/>
        <w:numPr>
          <w:ilvl w:val="0"/>
          <w:numId w:val="3"/>
        </w:numPr>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pP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警告；</w:t>
      </w:r>
    </w:p>
    <w:p>
      <w:pPr>
        <w:keepNext w:val="0"/>
        <w:keepLines w:val="0"/>
        <w:pageBreakBefore w:val="0"/>
        <w:numPr>
          <w:ilvl w:val="0"/>
          <w:numId w:val="3"/>
        </w:numPr>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pP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没收违法所5元；</w:t>
      </w:r>
    </w:p>
    <w:p>
      <w:pPr>
        <w:keepNext w:val="0"/>
        <w:keepLines w:val="0"/>
        <w:pageBreakBefore w:val="0"/>
        <w:numPr>
          <w:ilvl w:val="0"/>
          <w:numId w:val="3"/>
        </w:numPr>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pP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罚款2000元。</w:t>
      </w:r>
    </w:p>
    <w:p>
      <w:pPr>
        <w:keepNext w:val="0"/>
        <w:keepLines w:val="0"/>
        <w:pageBreakBefore w:val="0"/>
        <w:numPr>
          <w:numId w:val="0"/>
        </w:numPr>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pP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以上罚没款计2005元(处罚决定书编号:赣市市监稽南康处罚〔2024〕3016号)。</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left="0" w:right="0" w:firstLine="420"/>
        <w:jc w:val="both"/>
        <w:textAlignment w:val="auto"/>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pP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right="0" w:rightChars="0" w:firstLine="643" w:firstLineChars="200"/>
        <w:jc w:val="both"/>
        <w:textAlignment w:val="auto"/>
        <w:rPr>
          <w:rFonts w:hint="eastAsia" w:ascii="仿宋" w:hAnsi="仿宋" w:eastAsia="仿宋" w:cs="仿宋"/>
          <w:b/>
          <w:bCs/>
          <w:color w:val="000000" w:themeColor="text1"/>
          <w:kern w:val="2"/>
          <w:sz w:val="32"/>
          <w:szCs w:val="32"/>
          <w:lang w:val="en-US" w:eastAsia="zh-CN" w:bidi="ar-SA"/>
          <w14:textFill>
            <w14:solidFill>
              <w14:schemeClr w14:val="tx1"/>
            </w14:solidFill>
          </w14:textFill>
        </w:rPr>
      </w:pPr>
      <w:r>
        <w:rPr>
          <w:rFonts w:hint="eastAsia" w:ascii="仿宋" w:hAnsi="仿宋" w:eastAsia="仿宋" w:cs="仿宋"/>
          <w:b/>
          <w:bCs/>
          <w:color w:val="000000" w:themeColor="text1"/>
          <w:kern w:val="2"/>
          <w:sz w:val="32"/>
          <w:szCs w:val="32"/>
          <w:lang w:val="en-US" w:eastAsia="zh-CN" w:bidi="ar-SA"/>
          <w14:textFill>
            <w14:solidFill>
              <w14:schemeClr w14:val="tx1"/>
            </w14:solidFill>
          </w14:textFill>
        </w:rPr>
        <w:t>四、蔡裕富经营的茄子</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00" w:lineRule="exact"/>
        <w:ind w:leftChars="200" w:right="0" w:rightChars="0"/>
        <w:jc w:val="both"/>
        <w:textAlignment w:val="auto"/>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pP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（一）食品名称：茄子；购进日期：2024年01月16日；不合格项目：镉（以cd计）。</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00" w:lineRule="exact"/>
        <w:ind w:left="0" w:right="0" w:firstLine="420"/>
        <w:jc w:val="both"/>
        <w:textAlignment w:val="auto"/>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pP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（二）风险控制</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00" w:lineRule="exact"/>
        <w:ind w:left="0" w:right="0" w:firstLine="420"/>
        <w:jc w:val="both"/>
        <w:textAlignment w:val="auto"/>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pP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赣州市场监督管理执法稽查局南康分局按规定时间送达检验结果通知书至蔡裕富经营的摊位，并责令其立即停止经营和召回不合格批次茄子。经核查，该摊位经营的不合格批次茄子共计20.4公斤，均已售出，召回0。</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00" w:lineRule="exact"/>
        <w:ind w:left="0" w:right="0" w:firstLine="420"/>
        <w:jc w:val="both"/>
        <w:textAlignment w:val="auto"/>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pP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（三）行政处罚</w:t>
      </w:r>
    </w:p>
    <w:p>
      <w:pPr>
        <w:keepNext w:val="0"/>
        <w:keepLines w:val="0"/>
        <w:pageBreakBefore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pP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蔡裕富经营污染物镉含量超过国家食品安全标准限量茄子的行为，违反了《江西省食品小作坊小餐饮小食杂店小摊贩管理条例》第十条第（七）项即《食用农产品市场销售质量安全监督管理办法》第十五条的规定，鉴于当事人经营的不合格茄子能如实说明进货来源并提供了充分证据，证明其依法履行了进货查验等义务，不知道所采购经营的涉案茄子不符合食品安全标准。依据《中华人民共和国行政处罚法》第二十八条第一款和第三十三条第二款及《食用农产品市场销售质量安全监督管理办法》</w:t>
      </w:r>
      <w:r>
        <w:rPr>
          <w:rFonts w:hint="default" w:ascii="仿宋" w:hAnsi="仿宋" w:eastAsia="仿宋" w:cs="仿宋"/>
          <w:b w:val="0"/>
          <w:bCs w:val="0"/>
          <w:color w:val="000000" w:themeColor="text1"/>
          <w:kern w:val="2"/>
          <w:sz w:val="32"/>
          <w:szCs w:val="32"/>
          <w:lang w:val="en-US" w:eastAsia="zh-CN" w:bidi="ar-SA"/>
          <w14:textFill>
            <w14:solidFill>
              <w14:schemeClr w14:val="tx1"/>
            </w14:solidFill>
          </w14:textFill>
        </w:rPr>
        <w:t>第四十八条</w:t>
      </w: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第一款的规定，对当事人免予处罚(处罚决定书编号:赣市市监稽南康不罚〔2024〕3008号)。</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right="0" w:rightChars="0" w:firstLine="640" w:firstLineChars="200"/>
        <w:jc w:val="both"/>
        <w:textAlignment w:val="auto"/>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pP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right="0" w:rightChars="0" w:firstLine="643" w:firstLineChars="200"/>
        <w:jc w:val="both"/>
        <w:textAlignment w:val="auto"/>
        <w:rPr>
          <w:rFonts w:hint="eastAsia" w:ascii="仿宋" w:hAnsi="仿宋" w:eastAsia="仿宋" w:cs="仿宋"/>
          <w:b/>
          <w:bCs/>
          <w:color w:val="000000" w:themeColor="text1"/>
          <w:kern w:val="2"/>
          <w:sz w:val="32"/>
          <w:szCs w:val="32"/>
          <w:lang w:val="en-US" w:eastAsia="zh-CN" w:bidi="ar-SA"/>
          <w14:textFill>
            <w14:solidFill>
              <w14:schemeClr w14:val="tx1"/>
            </w14:solidFill>
          </w14:textFill>
        </w:rPr>
      </w:pPr>
      <w:r>
        <w:rPr>
          <w:rFonts w:hint="eastAsia" w:ascii="仿宋" w:hAnsi="仿宋" w:eastAsia="仿宋" w:cs="仿宋"/>
          <w:b/>
          <w:bCs/>
          <w:color w:val="000000" w:themeColor="text1"/>
          <w:kern w:val="2"/>
          <w:sz w:val="32"/>
          <w:szCs w:val="32"/>
          <w:lang w:val="en-US" w:eastAsia="zh-CN" w:bidi="ar-SA"/>
          <w14:textFill>
            <w14:solidFill>
              <w14:schemeClr w14:val="tx1"/>
            </w14:solidFill>
          </w14:textFill>
        </w:rPr>
        <w:t>五、南康区唐朝晖食品店经营的素泡椒臭干子</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00" w:lineRule="exact"/>
        <w:ind w:leftChars="200" w:right="0" w:rightChars="0"/>
        <w:jc w:val="both"/>
        <w:textAlignment w:val="auto"/>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pP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（一）食品名称：素泡椒臭干子；购进日期：2023年12月22日；不合格项目：菌落总数。</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00" w:lineRule="exact"/>
        <w:ind w:left="0" w:right="0" w:firstLine="420"/>
        <w:jc w:val="both"/>
        <w:textAlignment w:val="auto"/>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pP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（二）风险控制</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00" w:lineRule="exact"/>
        <w:ind w:left="0" w:right="0" w:firstLine="420"/>
        <w:jc w:val="both"/>
        <w:textAlignment w:val="auto"/>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pP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赣州市场监督管理执法稽查局南康分局按规定时间送达检验结果通知书至南康区唐朝晖食品店，并责令其立即停止经营和召回不合格批次素泡椒臭干子。经核查，该店经营的不合格批次素泡椒臭干子共计5公斤，均已售出，召回0。</w:t>
      </w:r>
    </w:p>
    <w:p>
      <w:pPr>
        <w:pStyle w:val="4"/>
        <w:keepNext w:val="0"/>
        <w:keepLines w:val="0"/>
        <w:pageBreakBefore w:val="0"/>
        <w:widowControl/>
        <w:numPr>
          <w:ilvl w:val="0"/>
          <w:numId w:val="4"/>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00" w:lineRule="exact"/>
        <w:ind w:left="0" w:right="0" w:firstLine="420"/>
        <w:jc w:val="both"/>
        <w:textAlignment w:val="auto"/>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pP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行政处罚</w:t>
      </w:r>
    </w:p>
    <w:p>
      <w:pPr>
        <w:pStyle w:val="4"/>
        <w:keepNext w:val="0"/>
        <w:keepLines w:val="0"/>
        <w:pageBreakBefore w:val="0"/>
        <w:widowControl/>
        <w:numPr>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00" w:lineRule="exact"/>
        <w:ind w:left="420" w:leftChars="0" w:right="0" w:rightChars="0" w:firstLine="640" w:firstLineChars="200"/>
        <w:jc w:val="both"/>
        <w:textAlignment w:val="auto"/>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pPr>
      <w:r>
        <w:rPr>
          <w:rFonts w:hint="eastAsia" w:ascii="仿宋" w:hAnsi="仿宋" w:eastAsia="仿宋" w:cs="仿宋"/>
          <w:b w:val="0"/>
          <w:bCs w:val="0"/>
          <w:color w:val="000000" w:themeColor="text1"/>
          <w:kern w:val="2"/>
          <w:sz w:val="32"/>
          <w:szCs w:val="32"/>
          <w:lang w:val="en-US" w:eastAsia="zh-CN" w:bidi="ar-SA"/>
          <w14:textFill>
            <w14:solidFill>
              <w14:schemeClr w14:val="tx1"/>
            </w14:solidFill>
          </w14:textFill>
        </w:rPr>
        <w:t>南康区唐朝晖食品店经营菌落总数不符合国家食品安全标准素泡椒臭干子的行为，违反了《中华人民共和国食品安全法》第三十四条第（十三）项的规定，鉴于当事人经营的不合格素泡椒臭干子能如实说明进货来源并提供了充分证据，证明其依法履行了进货查验等义务，不知道所采购经营的涉案素泡椒臭干子不符合食品安全标准。依据《中华人民共和国行政处罚法》第二十八条第一款和第三十三条第二款及《中华人民共和国食品安全法》第一百三十六条的规定，对当事人免予处罚(处罚决定书编号:赣市市监稽南康不罚〔2024〕3006号)。</w:t>
      </w:r>
    </w:p>
    <w:p>
      <w:pPr>
        <w:keepNext w:val="0"/>
        <w:keepLines w:val="0"/>
        <w:pageBreakBefore w:val="0"/>
        <w:kinsoku/>
        <w:wordWrap/>
        <w:overflowPunct/>
        <w:topLinePunct w:val="0"/>
        <w:autoSpaceDE/>
        <w:autoSpaceDN/>
        <w:bidi w:val="0"/>
        <w:adjustRightInd/>
        <w:snapToGrid/>
        <w:spacing w:line="460" w:lineRule="exact"/>
        <w:ind w:firstLine="640" w:firstLineChars="200"/>
        <w:textAlignment w:val="auto"/>
        <w:rPr>
          <w:rFonts w:hint="eastAsia" w:ascii="仿宋" w:hAnsi="仿宋" w:eastAsia="仿宋" w:cs="仿宋"/>
          <w:b w:val="0"/>
          <w:bCs/>
          <w:color w:val="auto"/>
          <w:kern w:val="2"/>
          <w:sz w:val="32"/>
          <w:szCs w:val="32"/>
          <w:lang w:val="en-US" w:eastAsia="zh-CN" w:bidi="ar-SA"/>
        </w:rPr>
      </w:pPr>
    </w:p>
    <w:p>
      <w:pPr>
        <w:keepNext w:val="0"/>
        <w:keepLines w:val="0"/>
        <w:pageBreakBefore w:val="0"/>
        <w:kinsoku/>
        <w:wordWrap/>
        <w:overflowPunct/>
        <w:topLinePunct w:val="0"/>
        <w:autoSpaceDE/>
        <w:autoSpaceDN/>
        <w:bidi w:val="0"/>
        <w:adjustRightInd/>
        <w:spacing w:line="460" w:lineRule="exact"/>
        <w:ind w:firstLine="4160" w:firstLineChars="1300"/>
        <w:textAlignment w:val="auto"/>
        <w:rPr>
          <w:rFonts w:hint="eastAsia" w:ascii="仿宋" w:hAnsi="仿宋" w:eastAsia="仿宋" w:cs="仿宋"/>
          <w:b w:val="0"/>
          <w:bCs/>
          <w:color w:val="auto"/>
          <w:kern w:val="2"/>
          <w:sz w:val="32"/>
          <w:szCs w:val="32"/>
          <w:lang w:val="en-US" w:eastAsia="zh-CN" w:bidi="ar-SA"/>
        </w:rPr>
      </w:pPr>
    </w:p>
    <w:p>
      <w:pPr>
        <w:keepNext w:val="0"/>
        <w:keepLines w:val="0"/>
        <w:pageBreakBefore w:val="0"/>
        <w:kinsoku/>
        <w:wordWrap/>
        <w:overflowPunct/>
        <w:topLinePunct w:val="0"/>
        <w:autoSpaceDE/>
        <w:autoSpaceDN/>
        <w:bidi w:val="0"/>
        <w:adjustRightInd/>
        <w:spacing w:line="460" w:lineRule="exact"/>
        <w:ind w:firstLine="4160" w:firstLineChars="1300"/>
        <w:textAlignment w:val="auto"/>
        <w:rPr>
          <w:rFonts w:hint="eastAsia" w:ascii="仿宋" w:hAnsi="仿宋" w:eastAsia="仿宋" w:cs="仿宋"/>
          <w:b w:val="0"/>
          <w:bCs/>
          <w:color w:val="auto"/>
          <w:kern w:val="2"/>
          <w:sz w:val="32"/>
          <w:szCs w:val="32"/>
          <w:lang w:val="en-US" w:eastAsia="zh-CN" w:bidi="ar-SA"/>
        </w:rPr>
      </w:pPr>
      <w:r>
        <w:rPr>
          <w:rFonts w:hint="eastAsia" w:ascii="仿宋" w:hAnsi="仿宋" w:eastAsia="仿宋" w:cs="仿宋"/>
          <w:b w:val="0"/>
          <w:bCs/>
          <w:color w:val="auto"/>
          <w:kern w:val="2"/>
          <w:sz w:val="32"/>
          <w:szCs w:val="32"/>
          <w:lang w:val="en-US" w:eastAsia="zh-CN" w:bidi="ar-SA"/>
        </w:rPr>
        <w:t>赣州市市场监督管理局</w:t>
      </w:r>
    </w:p>
    <w:p>
      <w:pPr>
        <w:keepNext w:val="0"/>
        <w:keepLines w:val="0"/>
        <w:pageBreakBefore w:val="0"/>
        <w:kinsoku/>
        <w:wordWrap/>
        <w:overflowPunct/>
        <w:topLinePunct w:val="0"/>
        <w:autoSpaceDE/>
        <w:autoSpaceDN/>
        <w:bidi w:val="0"/>
        <w:adjustRightInd/>
        <w:spacing w:line="460" w:lineRule="exact"/>
        <w:ind w:firstLine="640" w:firstLineChars="200"/>
        <w:textAlignment w:val="auto"/>
        <w:rPr>
          <w:rFonts w:hint="eastAsia" w:ascii="仿宋" w:hAnsi="仿宋" w:eastAsia="仿宋" w:cs="仿宋"/>
          <w:b w:val="0"/>
          <w:bCs/>
          <w:color w:val="auto"/>
          <w:kern w:val="2"/>
          <w:sz w:val="32"/>
          <w:szCs w:val="32"/>
          <w:lang w:val="en-US" w:eastAsia="zh-CN" w:bidi="ar-SA"/>
        </w:rPr>
      </w:pPr>
      <w:r>
        <w:rPr>
          <w:rFonts w:hint="eastAsia" w:ascii="仿宋" w:hAnsi="仿宋" w:eastAsia="仿宋" w:cs="仿宋"/>
          <w:b w:val="0"/>
          <w:bCs/>
          <w:color w:val="auto"/>
          <w:kern w:val="2"/>
          <w:sz w:val="32"/>
          <w:szCs w:val="32"/>
          <w:lang w:val="en-US" w:eastAsia="zh-CN" w:bidi="ar-SA"/>
        </w:rPr>
        <w:t xml:space="preserve">                        2024年5月7日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AA93159"/>
    <w:multiLevelType w:val="singleLevel"/>
    <w:tmpl w:val="BAA93159"/>
    <w:lvl w:ilvl="0" w:tentative="0">
      <w:start w:val="3"/>
      <w:numFmt w:val="chineseCounting"/>
      <w:suff w:val="nothing"/>
      <w:lvlText w:val="（%1）"/>
      <w:lvlJc w:val="left"/>
      <w:rPr>
        <w:rFonts w:hint="eastAsia"/>
      </w:rPr>
    </w:lvl>
  </w:abstractNum>
  <w:abstractNum w:abstractNumId="1">
    <w:nsid w:val="C8B640B0"/>
    <w:multiLevelType w:val="singleLevel"/>
    <w:tmpl w:val="C8B640B0"/>
    <w:lvl w:ilvl="0" w:tentative="0">
      <w:start w:val="2"/>
      <w:numFmt w:val="chineseCounting"/>
      <w:suff w:val="nothing"/>
      <w:lvlText w:val="%1、"/>
      <w:lvlJc w:val="left"/>
      <w:rPr>
        <w:rFonts w:hint="eastAsia"/>
      </w:rPr>
    </w:lvl>
  </w:abstractNum>
  <w:abstractNum w:abstractNumId="2">
    <w:nsid w:val="F0BEB461"/>
    <w:multiLevelType w:val="singleLevel"/>
    <w:tmpl w:val="F0BEB461"/>
    <w:lvl w:ilvl="0" w:tentative="0">
      <w:start w:val="1"/>
      <w:numFmt w:val="decimal"/>
      <w:suff w:val="nothing"/>
      <w:lvlText w:val="%1、"/>
      <w:lvlJc w:val="left"/>
    </w:lvl>
  </w:abstractNum>
  <w:abstractNum w:abstractNumId="3">
    <w:nsid w:val="3AA22DD5"/>
    <w:multiLevelType w:val="singleLevel"/>
    <w:tmpl w:val="3AA22DD5"/>
    <w:lvl w:ilvl="0" w:tentative="0">
      <w:start w:val="1"/>
      <w:numFmt w:val="decimal"/>
      <w:suff w:val="nothing"/>
      <w:lvlText w:val="%1、"/>
      <w:lvlJc w:val="left"/>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IyNjY3MGQzNDFkYjE4NmFhZmY4NTg1MmNjMGJjMzAifQ=="/>
  </w:docVars>
  <w:rsids>
    <w:rsidRoot w:val="3ACF4EC5"/>
    <w:rsid w:val="007E4E2D"/>
    <w:rsid w:val="015B6D94"/>
    <w:rsid w:val="026B74AB"/>
    <w:rsid w:val="04442EDA"/>
    <w:rsid w:val="061A0ADF"/>
    <w:rsid w:val="06856661"/>
    <w:rsid w:val="06C167C9"/>
    <w:rsid w:val="08E43B13"/>
    <w:rsid w:val="0AAF1D47"/>
    <w:rsid w:val="0CE76A7D"/>
    <w:rsid w:val="0E602941"/>
    <w:rsid w:val="109429F5"/>
    <w:rsid w:val="111927C8"/>
    <w:rsid w:val="12990002"/>
    <w:rsid w:val="145F4995"/>
    <w:rsid w:val="17B24CB7"/>
    <w:rsid w:val="18B62D38"/>
    <w:rsid w:val="198D78AF"/>
    <w:rsid w:val="1A7E01DF"/>
    <w:rsid w:val="1AD35795"/>
    <w:rsid w:val="1B9E72CC"/>
    <w:rsid w:val="1CBC0BD7"/>
    <w:rsid w:val="1CE65C54"/>
    <w:rsid w:val="1F015F8F"/>
    <w:rsid w:val="212F7059"/>
    <w:rsid w:val="21F9115B"/>
    <w:rsid w:val="22325497"/>
    <w:rsid w:val="23024E6A"/>
    <w:rsid w:val="235C658B"/>
    <w:rsid w:val="24773635"/>
    <w:rsid w:val="24843475"/>
    <w:rsid w:val="25DF0693"/>
    <w:rsid w:val="25F81002"/>
    <w:rsid w:val="26E01966"/>
    <w:rsid w:val="29A7676B"/>
    <w:rsid w:val="2A617C15"/>
    <w:rsid w:val="2BAE36BF"/>
    <w:rsid w:val="2C3A35CB"/>
    <w:rsid w:val="2CC002B3"/>
    <w:rsid w:val="2D92328E"/>
    <w:rsid w:val="2E5D389C"/>
    <w:rsid w:val="2F77098D"/>
    <w:rsid w:val="2FD8683F"/>
    <w:rsid w:val="2FDA5D83"/>
    <w:rsid w:val="30B26121"/>
    <w:rsid w:val="316118F5"/>
    <w:rsid w:val="325A1368"/>
    <w:rsid w:val="327439E3"/>
    <w:rsid w:val="35D97CAC"/>
    <w:rsid w:val="37F60F4C"/>
    <w:rsid w:val="3A562061"/>
    <w:rsid w:val="3A8863EF"/>
    <w:rsid w:val="3ACF4EC5"/>
    <w:rsid w:val="3AE27603"/>
    <w:rsid w:val="3BAC7C11"/>
    <w:rsid w:val="3C5130A3"/>
    <w:rsid w:val="3C9B3F0D"/>
    <w:rsid w:val="3D874491"/>
    <w:rsid w:val="3E5D1352"/>
    <w:rsid w:val="3EE9215C"/>
    <w:rsid w:val="3F5315FB"/>
    <w:rsid w:val="404E74E8"/>
    <w:rsid w:val="40D95004"/>
    <w:rsid w:val="415060F7"/>
    <w:rsid w:val="461E170B"/>
    <w:rsid w:val="478101A3"/>
    <w:rsid w:val="47900ADC"/>
    <w:rsid w:val="47C54534"/>
    <w:rsid w:val="485170EB"/>
    <w:rsid w:val="485E2293"/>
    <w:rsid w:val="48BC08F0"/>
    <w:rsid w:val="4A3B3A7E"/>
    <w:rsid w:val="4A3D338F"/>
    <w:rsid w:val="4B075CA1"/>
    <w:rsid w:val="4BD5286C"/>
    <w:rsid w:val="4CEF16C3"/>
    <w:rsid w:val="4CF072C6"/>
    <w:rsid w:val="4D0B0C3B"/>
    <w:rsid w:val="4D297313"/>
    <w:rsid w:val="51C63383"/>
    <w:rsid w:val="52485783"/>
    <w:rsid w:val="528F2331"/>
    <w:rsid w:val="52E735C0"/>
    <w:rsid w:val="533F6EA0"/>
    <w:rsid w:val="536A66F2"/>
    <w:rsid w:val="537530B2"/>
    <w:rsid w:val="55045144"/>
    <w:rsid w:val="561F12B3"/>
    <w:rsid w:val="563C204D"/>
    <w:rsid w:val="58475D2F"/>
    <w:rsid w:val="58774563"/>
    <w:rsid w:val="59217206"/>
    <w:rsid w:val="59464DA9"/>
    <w:rsid w:val="596F2552"/>
    <w:rsid w:val="5AA4622B"/>
    <w:rsid w:val="5AF0321E"/>
    <w:rsid w:val="5B716F5E"/>
    <w:rsid w:val="5C713B4F"/>
    <w:rsid w:val="5C8B3BBF"/>
    <w:rsid w:val="5D804D2D"/>
    <w:rsid w:val="5E6C06BF"/>
    <w:rsid w:val="5F3C2CE0"/>
    <w:rsid w:val="61635935"/>
    <w:rsid w:val="61A92379"/>
    <w:rsid w:val="622F6D22"/>
    <w:rsid w:val="64882911"/>
    <w:rsid w:val="64B43156"/>
    <w:rsid w:val="67EC2FBF"/>
    <w:rsid w:val="69A754D4"/>
    <w:rsid w:val="69F16894"/>
    <w:rsid w:val="69FB159A"/>
    <w:rsid w:val="6A303637"/>
    <w:rsid w:val="6A654F82"/>
    <w:rsid w:val="6BA442DD"/>
    <w:rsid w:val="6BA50225"/>
    <w:rsid w:val="6D835AC5"/>
    <w:rsid w:val="6E1868BC"/>
    <w:rsid w:val="70BD374B"/>
    <w:rsid w:val="70D34D1C"/>
    <w:rsid w:val="72A050D2"/>
    <w:rsid w:val="76085468"/>
    <w:rsid w:val="766703E1"/>
    <w:rsid w:val="76BD44A5"/>
    <w:rsid w:val="77BA01A3"/>
    <w:rsid w:val="78520C1D"/>
    <w:rsid w:val="78AA0A59"/>
    <w:rsid w:val="78F26ADF"/>
    <w:rsid w:val="79C560F1"/>
    <w:rsid w:val="7A990638"/>
    <w:rsid w:val="7B7315D6"/>
    <w:rsid w:val="7BDF3B5A"/>
    <w:rsid w:val="7C330D65"/>
    <w:rsid w:val="7DF764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nhideWhenUsed="0"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autoRedefine/>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Normal Indent"/>
    <w:basedOn w:val="1"/>
    <w:autoRedefine/>
    <w:qFormat/>
    <w:uiPriority w:val="0"/>
    <w:pPr>
      <w:ind w:firstLine="420" w:firstLineChars="200"/>
    </w:pPr>
    <w:rPr>
      <w:rFonts w:ascii="Times New Roman" w:hAnsi="Times New Roman" w:eastAsia="宋体" w:cs="Times New Roman"/>
    </w:rPr>
  </w:style>
  <w:style w:type="paragraph" w:styleId="3">
    <w:name w:val="caption"/>
    <w:basedOn w:val="1"/>
    <w:next w:val="1"/>
    <w:autoRedefine/>
    <w:semiHidden/>
    <w:qFormat/>
    <w:uiPriority w:val="0"/>
    <w:rPr>
      <w:rFonts w:ascii="Arial" w:hAnsi="Arial" w:eastAsia="黑体" w:cs="Arial"/>
      <w:sz w:val="20"/>
      <w:szCs w:val="20"/>
    </w:rPr>
  </w:style>
  <w:style w:type="paragraph" w:styleId="4">
    <w:name w:val="Normal (Web)"/>
    <w:basedOn w:val="1"/>
    <w:autoRedefine/>
    <w:qFormat/>
    <w:uiPriority w:val="0"/>
    <w:pPr>
      <w:spacing w:beforeAutospacing="1" w:afterAutospacing="1"/>
      <w:jc w:val="left"/>
    </w:pPr>
    <w:rPr>
      <w:rFonts w:ascii="Times New Roman" w:hAnsi="Times New Roman" w:eastAsia="宋体" w:cs="Times New Roman"/>
      <w:kern w:val="0"/>
      <w:sz w:val="24"/>
      <w:szCs w:val="24"/>
    </w:rPr>
  </w:style>
  <w:style w:type="paragraph" w:customStyle="1" w:styleId="7">
    <w:name w:val="BodyText"/>
    <w:basedOn w:val="1"/>
    <w:autoRedefine/>
    <w:qFormat/>
    <w:uiPriority w:val="0"/>
    <w:pPr>
      <w:widowControl/>
      <w:spacing w:line="312" w:lineRule="auto"/>
      <w:ind w:firstLine="200" w:firstLineChars="200"/>
      <w:textAlignment w:val="baseline"/>
    </w:pPr>
    <w:rPr>
      <w:rFonts w:ascii="Times New Roman" w:hAnsi="Times New Roman" w:eastAsia="仿宋_GB2312"/>
      <w:sz w:val="32"/>
    </w:rPr>
  </w:style>
  <w:style w:type="paragraph" w:customStyle="1" w:styleId="8">
    <w:name w:val="p"/>
    <w:basedOn w:val="1"/>
    <w:autoRedefine/>
    <w:qFormat/>
    <w:uiPriority w:val="0"/>
    <w:pPr>
      <w:widowControl/>
      <w:spacing w:after="240"/>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22</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2023-09-26T02:29:00Z</dcterms:created>
  <dc:creator>Administrator</dc:creator>
  <cp:lastModifiedBy>茹茹</cp:lastModifiedBy>
  <cp:lastPrinted>2023-09-26T08:05:00Z</cp:lastPrinted>
  <dcterms:modified xsi:type="dcterms:W3CDTF">2024-05-07T01:11:45Z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E086F06BF64C4306BAB79EE9E96747C4_13</vt:lpwstr>
  </property>
</Properties>
</file>