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本次检验项目</w:t>
      </w:r>
    </w:p>
    <w:p>
      <w:pPr>
        <w:pStyle w:val="9"/>
        <w:numPr>
          <w:numId w:val="0"/>
        </w:numPr>
        <w:adjustRightInd w:val="0"/>
        <w:snapToGrid w:val="0"/>
        <w:spacing w:line="560" w:lineRule="exact"/>
        <w:ind w:left="740" w:leftChars="0"/>
        <w:rPr>
          <w:rFonts w:hint="eastAsia" w:ascii="黑体" w:hAnsi="黑体" w:eastAsia="黑体"/>
          <w:sz w:val="32"/>
          <w:szCs w:val="32"/>
          <w:lang w:eastAsia="zh-CN"/>
        </w:rPr>
      </w:pPr>
    </w:p>
    <w:p>
      <w:pPr>
        <w:pStyle w:val="9"/>
        <w:numPr>
          <w:numId w:val="0"/>
        </w:numPr>
        <w:adjustRightInd w:val="0"/>
        <w:snapToGrid w:val="0"/>
        <w:spacing w:line="560" w:lineRule="exact"/>
        <w:ind w:left="740" w:leftChars="0"/>
        <w:rPr>
          <w:rFonts w:ascii="仿宋_GB2312" w:hAnsi="仿宋_GB2312" w:eastAsia="仿宋_GB2312" w:cs="仿宋_GB2312"/>
          <w:sz w:val="32"/>
          <w:szCs w:val="32"/>
        </w:rPr>
      </w:pPr>
      <w:r>
        <w:rPr>
          <w:rFonts w:hint="eastAsia" w:ascii="黑体" w:hAnsi="黑体" w:eastAsia="黑体"/>
          <w:sz w:val="32"/>
          <w:szCs w:val="32"/>
          <w:lang w:eastAsia="zh-CN"/>
        </w:rPr>
        <w:t>一、</w:t>
      </w:r>
      <w:r>
        <w:rPr>
          <w:rFonts w:hint="eastAsia" w:ascii="黑体" w:hAnsi="黑体" w:eastAsia="黑体"/>
          <w:sz w:val="32"/>
          <w:szCs w:val="32"/>
        </w:rPr>
        <w:t>食用农产品</w:t>
      </w:r>
    </w:p>
    <w:p>
      <w:pPr>
        <w:pStyle w:val="9"/>
        <w:numPr>
          <w:numId w:val="0"/>
        </w:num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抽检依据</w:t>
      </w:r>
    </w:p>
    <w:p>
      <w:pPr>
        <w:widowControl/>
        <w:ind w:firstLine="320" w:firstLineChars="100"/>
        <w:jc w:val="left"/>
        <w:rPr>
          <w:rFonts w:hint="eastAsia" w:ascii="仿宋_GB2312" w:hAnsi="仿宋_GB2312" w:eastAsia="仿宋_GB2312" w:cs="仿宋_GB2312"/>
          <w:bCs/>
          <w:sz w:val="32"/>
          <w:szCs w:val="32"/>
          <w:lang w:val="en" w:eastAsia="zh-CN"/>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整顿办函〔2010〕50号</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农业部公告第235号</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农业农村部公告第 250 号</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农业部公告第560号</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GB 31650 食品安全国家标准 食品中兽药最大残留限量</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农业部公告第2292号</w:t>
      </w:r>
      <w:r>
        <w:rPr>
          <w:rFonts w:hint="eastAsia" w:ascii="仿宋_GB2312" w:hAnsi="仿宋_GB2312" w:eastAsia="仿宋_GB2312" w:cs="仿宋_GB2312"/>
          <w:sz w:val="32"/>
          <w:szCs w:val="32"/>
        </w:rPr>
        <w:t>》《</w:t>
      </w:r>
      <w:r>
        <w:rPr>
          <w:rFonts w:ascii="仿宋_GB2312" w:hAnsi="仿宋_GB2312" w:eastAsia="仿宋_GB2312" w:cs="仿宋_GB2312"/>
          <w:bCs/>
          <w:sz w:val="32"/>
          <w:szCs w:val="32"/>
        </w:rPr>
        <w:t>GB 2762 食品安全国家标准 食品中污染物限量</w:t>
      </w:r>
      <w:r>
        <w:rPr>
          <w:rFonts w:hint="eastAsia" w:ascii="仿宋_GB2312" w:hAnsi="仿宋_GB2312" w:eastAsia="仿宋_GB2312" w:cs="仿宋_GB2312"/>
          <w:sz w:val="32"/>
          <w:szCs w:val="32"/>
        </w:rPr>
        <w:t>》《</w:t>
      </w:r>
      <w:r>
        <w:rPr>
          <w:rFonts w:ascii="仿宋_GB2312" w:hAnsi="仿宋_GB2312" w:eastAsia="仿宋_GB2312" w:cs="仿宋_GB2312"/>
          <w:bCs/>
          <w:sz w:val="32"/>
          <w:szCs w:val="32"/>
        </w:rPr>
        <w:t xml:space="preserve">GB 2763 食品安全国家标准 食品中农药最大残留限量 </w:t>
      </w:r>
      <w:r>
        <w:rPr>
          <w:rFonts w:hint="eastAsia" w:ascii="仿宋_GB2312" w:hAnsi="仿宋_GB2312" w:eastAsia="仿宋_GB2312" w:cs="仿宋_GB2312"/>
          <w:sz w:val="32"/>
          <w:szCs w:val="32"/>
        </w:rPr>
        <w:t>》《</w:t>
      </w:r>
      <w:r>
        <w:rPr>
          <w:rFonts w:ascii="仿宋_GB2312" w:hAnsi="仿宋_GB2312" w:eastAsia="仿宋_GB2312" w:cs="仿宋_GB2312"/>
          <w:bCs/>
          <w:sz w:val="32"/>
          <w:szCs w:val="32"/>
        </w:rPr>
        <w:t xml:space="preserve">国家食品药品监督管理总局农业部国家卫生和计划生育委员会关于豆芽生产过程中禁止使用6-苄基腺嘌呤等物质的公告（2015 年 第 11 号） </w:t>
      </w:r>
      <w:r>
        <w:rPr>
          <w:rFonts w:hint="eastAsia" w:ascii="仿宋_GB2312" w:hAnsi="仿宋_GB2312" w:eastAsia="仿宋_GB2312" w:cs="仿宋_GB2312"/>
          <w:sz w:val="32"/>
          <w:szCs w:val="32"/>
        </w:rPr>
        <w:t>》《</w:t>
      </w:r>
      <w:r>
        <w:rPr>
          <w:rFonts w:ascii="仿宋_GB2312" w:hAnsi="仿宋_GB2312" w:eastAsia="仿宋_GB2312" w:cs="仿宋_GB2312"/>
          <w:bCs/>
          <w:sz w:val="32"/>
          <w:szCs w:val="32"/>
        </w:rPr>
        <w:t>GB 22556 豆芽卫生标准</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GB 2761 食品安全国家标准 食品中真菌毒素限量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numPr>
          <w:numId w:val="0"/>
        </w:numPr>
        <w:adjustRightInd w:val="0"/>
        <w:snapToGrid w:val="0"/>
        <w:spacing w:line="560" w:lineRule="exact"/>
        <w:ind w:firstLine="640" w:firstLineChars="200"/>
        <w:rPr>
          <w:rStyle w:val="6"/>
          <w:rFonts w:hAnsi="仿宋_GB2312"/>
          <w:sz w:val="32"/>
          <w:szCs w:val="32"/>
        </w:rPr>
      </w:pPr>
      <w:r>
        <w:rPr>
          <w:rStyle w:val="6"/>
          <w:rFonts w:hint="eastAsia" w:hAnsi="仿宋_GB2312" w:eastAsia="仿宋_GB2312"/>
          <w:sz w:val="32"/>
          <w:szCs w:val="32"/>
          <w:lang w:eastAsia="zh-CN"/>
        </w:rPr>
        <w:t>（二）</w:t>
      </w:r>
      <w:r>
        <w:rPr>
          <w:rStyle w:val="6"/>
          <w:rFonts w:hint="eastAsia" w:hAnsi="仿宋_GB2312"/>
          <w:sz w:val="32"/>
          <w:szCs w:val="32"/>
        </w:rPr>
        <w:t>检验项目</w:t>
      </w:r>
    </w:p>
    <w:p>
      <w:pPr>
        <w:adjustRightInd w:val="0"/>
        <w:snapToGrid w:val="0"/>
        <w:spacing w:line="560" w:lineRule="exact"/>
        <w:ind w:firstLine="640" w:firstLineChars="200"/>
        <w:rPr>
          <w:rFonts w:hint="eastAsia" w:ascii="仿宋_GB2312" w:hAnsi="仿宋_GB2312" w:eastAsia="仿宋_GB2312" w:cs="仿宋_GB2312"/>
          <w:color w:val="000000"/>
          <w:sz w:val="32"/>
          <w:szCs w:val="32"/>
          <w:lang w:eastAsia="zh-CN"/>
        </w:rPr>
      </w:pPr>
      <w:r>
        <w:rPr>
          <w:rStyle w:val="6"/>
          <w:rFonts w:hint="eastAsia" w:hAnsi="仿宋_GB2312"/>
          <w:sz w:val="32"/>
          <w:szCs w:val="32"/>
        </w:rPr>
        <w:t>恩诺沙星、氧氟沙星、氟苯尼考、磺胺类（总量）、镉、铬、敌敌畏、总汞、总砷、水胺硫磷、多菌灵、甲硝唑、腐霉利、毒死蜱、氧乐果、克百威、灭蝇胺、甲拌磷、氯氰菊酯和高效氯氰菊酯、氯氟氰菊酯和高效氯氟氰菊酯、联苯菊酯，丙溴磷、三唑磷、吡虫啉、腈苯唑、甲基异柳磷、</w:t>
      </w:r>
      <w:r>
        <w:rPr>
          <w:rStyle w:val="6"/>
          <w:rFonts w:hAnsi="仿宋_GB2312"/>
          <w:sz w:val="32"/>
          <w:szCs w:val="32"/>
        </w:rPr>
        <w:t>黄曲霉毒素B1</w:t>
      </w:r>
      <w:r>
        <w:rPr>
          <w:rStyle w:val="6"/>
          <w:rFonts w:hint="eastAsia" w:hAnsi="仿宋_GB2312"/>
          <w:sz w:val="32"/>
          <w:szCs w:val="32"/>
        </w:rPr>
        <w:t>、</w:t>
      </w:r>
      <w:r>
        <w:rPr>
          <w:rFonts w:hint="eastAsia" w:ascii="仿宋_GB2312" w:hAnsi="仿宋_GB2312" w:eastAsia="仿宋_GB2312" w:cs="仿宋_GB2312"/>
          <w:color w:val="000000"/>
          <w:sz w:val="32"/>
          <w:szCs w:val="32"/>
        </w:rPr>
        <w:t>阿维菌素、噻虫嗪、、啶虫脒、辛硫磷、氟虫腈、氧乐果、铅(以Pb计)，亚硫酸盐(以SO</w:t>
      </w:r>
      <w:r>
        <w:rPr>
          <w:rFonts w:ascii="Cambria Math" w:hAnsi="Cambria Math" w:eastAsia="仿宋_GB2312" w:cs="Cambria Math"/>
          <w:color w:val="000000"/>
          <w:sz w:val="32"/>
          <w:szCs w:val="32"/>
        </w:rPr>
        <w:t>₂</w:t>
      </w:r>
      <w:r>
        <w:rPr>
          <w:rFonts w:hint="eastAsia" w:ascii="微软雅黑" w:hAnsi="微软雅黑" w:eastAsia="微软雅黑" w:cs="微软雅黑"/>
          <w:color w:val="000000"/>
          <w:sz w:val="32"/>
          <w:szCs w:val="32"/>
        </w:rPr>
        <w:t>计</w:t>
      </w:r>
      <w:r>
        <w:rPr>
          <w:rFonts w:hint="eastAsia" w:ascii="仿宋_GB2312" w:hAnsi="仿宋_GB2312" w:eastAsia="仿宋_GB2312" w:cs="仿宋_GB2312"/>
          <w:color w:val="000000"/>
          <w:sz w:val="32"/>
          <w:szCs w:val="32"/>
        </w:rPr>
        <w:t>)，6-苄基腺嘌呤(6-BA)、4-氯苯氧乙酸钠(以4-氯苯氧乙酸计)、甲胺磷、吡唑醚菌酯、烯酰吗啉、苯醚甲环唑、孔雀石绿，氯霉素、呋喃唑酮代谢物、呋喃西林代谢物、地西泮、克伦特罗、沙丁胺醇、金刚烷胺、甲氧苄啶</w:t>
      </w:r>
      <w:r>
        <w:rPr>
          <w:rFonts w:hint="eastAsia" w:ascii="仿宋_GB2312" w:hAnsi="仿宋_GB2312" w:eastAsia="仿宋_GB2312" w:cs="仿宋_GB2312"/>
          <w:color w:val="000000"/>
          <w:sz w:val="32"/>
          <w:szCs w:val="32"/>
          <w:lang w:eastAsia="zh-CN"/>
        </w:rPr>
        <w:t>。</w:t>
      </w:r>
    </w:p>
    <w:p>
      <w:pPr>
        <w:pStyle w:val="9"/>
        <w:numPr>
          <w:numId w:val="0"/>
        </w:numPr>
        <w:adjustRightInd w:val="0"/>
        <w:snapToGrid w:val="0"/>
        <w:spacing w:line="560" w:lineRule="exact"/>
        <w:ind w:left="740" w:leftChars="0"/>
        <w:rPr>
          <w:rFonts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食</w:t>
      </w:r>
      <w:r>
        <w:rPr>
          <w:rFonts w:hint="eastAsia" w:ascii="黑体" w:hAnsi="黑体" w:eastAsia="黑体" w:cs="黑体"/>
          <w:sz w:val="32"/>
          <w:szCs w:val="32"/>
        </w:rPr>
        <w:t>用油、油脂及其制品</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（一）抽检依据</w:t>
      </w:r>
      <w:bookmarkStart w:id="0" w:name="_GoBack"/>
      <w:bookmarkEnd w:id="0"/>
    </w:p>
    <w:p>
      <w:pPr>
        <w:widowControl/>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《食品安全国家标准 植物油》（</w:t>
      </w:r>
      <w:r>
        <w:rPr>
          <w:rFonts w:ascii="仿宋_GB2312" w:hAnsi="仿宋_GB2312" w:eastAsia="仿宋_GB2312" w:cs="仿宋_GB2312"/>
          <w:sz w:val="32"/>
          <w:szCs w:val="32"/>
        </w:rPr>
        <w:t>GB 2716-2018</w:t>
      </w:r>
      <w:r>
        <w:rPr>
          <w:rFonts w:hint="eastAsia" w:ascii="仿宋_GB2312" w:hAnsi="仿宋_GB2312" w:eastAsia="仿宋_GB2312" w:cs="仿宋_GB2312"/>
          <w:sz w:val="32"/>
          <w:szCs w:val="32"/>
        </w:rPr>
        <w:t>）、《食品添加剂使用标准》（GB 2760-2014）、《食品中污染物限量》（GB 2762-2017）《</w:t>
      </w:r>
      <w:r>
        <w:rPr>
          <w:rFonts w:ascii="仿宋_GB2312" w:hAnsi="仿宋_GB2312" w:eastAsia="仿宋_GB2312" w:cs="仿宋_GB2312"/>
          <w:sz w:val="32"/>
          <w:szCs w:val="32"/>
        </w:rPr>
        <w:t>GB 2761 食品安全国家标准 食品中真菌毒素限量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widowControl/>
        <w:ind w:firstLine="640" w:firstLineChars="200"/>
        <w:jc w:val="left"/>
        <w:rPr>
          <w:rFonts w:ascii="仿宋_GB2312" w:hAnsi="仿宋_GB2312" w:eastAsia="仿宋_GB2312" w:cs="仿宋_GB2312"/>
          <w:sz w:val="32"/>
          <w:szCs w:val="32"/>
        </w:rPr>
      </w:pPr>
      <w:r>
        <w:rPr>
          <w:rStyle w:val="6"/>
          <w:rFonts w:hint="eastAsia" w:hAnsi="仿宋_GB2312"/>
          <w:sz w:val="32"/>
          <w:szCs w:val="32"/>
        </w:rPr>
        <w:t>（二）检验项目</w:t>
      </w:r>
    </w:p>
    <w:p>
      <w:pPr>
        <w:widowControl/>
        <w:ind w:firstLine="640" w:firstLineChars="200"/>
        <w:jc w:val="left"/>
        <w:rPr>
          <w:rFonts w:hint="default" w:ascii="仿宋_GB2312" w:hAnsi="仿宋_GB2312" w:eastAsia="仿宋_GB2312" w:cs="仿宋_GB2312"/>
          <w:sz w:val="32"/>
          <w:szCs w:val="32"/>
          <w:lang w:val="en" w:eastAsia="zh-CN"/>
        </w:rPr>
      </w:pPr>
      <w:r>
        <w:rPr>
          <w:rFonts w:hint="eastAsia" w:ascii="仿宋_GB2312" w:hAnsi="仿宋_GB2312" w:eastAsia="仿宋_GB2312" w:cs="仿宋_GB2312"/>
          <w:sz w:val="32"/>
          <w:szCs w:val="32"/>
        </w:rPr>
        <w:t>酸价、过氧化值、溶剂残留量、苯并（</w:t>
      </w:r>
      <w:r>
        <w:rPr>
          <w:rFonts w:ascii="仿宋_GB2312" w:hAnsi="仿宋_GB2312" w:eastAsia="仿宋_GB2312" w:cs="仿宋_GB2312"/>
          <w:sz w:val="32"/>
          <w:szCs w:val="32"/>
        </w:rPr>
        <w:t>a</w:t>
      </w:r>
      <w:r>
        <w:rPr>
          <w:rFonts w:hint="eastAsia" w:ascii="仿宋_GB2312" w:hAnsi="仿宋_GB2312" w:eastAsia="仿宋_GB2312" w:cs="仿宋_GB2312"/>
          <w:sz w:val="32"/>
          <w:szCs w:val="32"/>
        </w:rPr>
        <w:t>）芘、丁基羟基茴香醚（</w:t>
      </w:r>
      <w:r>
        <w:rPr>
          <w:rFonts w:ascii="仿宋_GB2312" w:hAnsi="仿宋_GB2312" w:eastAsia="仿宋_GB2312" w:cs="仿宋_GB2312"/>
          <w:sz w:val="32"/>
          <w:szCs w:val="32"/>
        </w:rPr>
        <w:t>BHA</w:t>
      </w:r>
      <w:r>
        <w:rPr>
          <w:rFonts w:hint="eastAsia" w:ascii="仿宋_GB2312" w:hAnsi="仿宋_GB2312" w:eastAsia="仿宋_GB2312" w:cs="仿宋_GB2312"/>
          <w:sz w:val="32"/>
          <w:szCs w:val="32"/>
        </w:rPr>
        <w:t>）、二丁基羟基甲苯（</w:t>
      </w:r>
      <w:r>
        <w:rPr>
          <w:rFonts w:ascii="仿宋_GB2312" w:hAnsi="仿宋_GB2312" w:eastAsia="仿宋_GB2312" w:cs="仿宋_GB2312"/>
          <w:sz w:val="32"/>
          <w:szCs w:val="32"/>
        </w:rPr>
        <w:t>BHT</w:t>
      </w:r>
      <w:r>
        <w:rPr>
          <w:rFonts w:hint="eastAsia" w:ascii="仿宋_GB2312" w:hAnsi="仿宋_GB2312" w:eastAsia="仿宋_GB2312" w:cs="仿宋_GB2312"/>
          <w:sz w:val="32"/>
          <w:szCs w:val="32"/>
        </w:rPr>
        <w:t>） 、特丁基对苯二酚（</w:t>
      </w:r>
      <w:r>
        <w:rPr>
          <w:rFonts w:ascii="仿宋_GB2312" w:hAnsi="仿宋_GB2312" w:eastAsia="仿宋_GB2312" w:cs="仿宋_GB2312"/>
          <w:sz w:val="32"/>
          <w:szCs w:val="32"/>
        </w:rPr>
        <w:t>TBHQ</w:t>
      </w:r>
      <w:r>
        <w:rPr>
          <w:rFonts w:hint="eastAsia" w:ascii="仿宋_GB2312" w:hAnsi="仿宋_GB2312" w:eastAsia="仿宋_GB2312" w:cs="仿宋_GB2312"/>
          <w:sz w:val="32"/>
          <w:szCs w:val="32"/>
        </w:rPr>
        <w:t>）、黄曲霉毒素</w:t>
      </w:r>
      <w:r>
        <w:rPr>
          <w:rFonts w:ascii="仿宋_GB2312" w:hAnsi="仿宋_GB2312" w:eastAsia="仿宋_GB2312" w:cs="仿宋_GB2312"/>
          <w:sz w:val="32"/>
          <w:szCs w:val="32"/>
        </w:rPr>
        <w:t xml:space="preserve">B </w:t>
      </w:r>
      <w:r>
        <w:rPr>
          <w:rFonts w:ascii="仿宋_GB2312" w:hAnsi="仿宋_GB2312" w:eastAsia="仿宋_GB2312" w:cs="仿宋_GB2312"/>
          <w:sz w:val="32"/>
          <w:szCs w:val="32"/>
          <w:vertAlign w:val="subscript"/>
        </w:rPr>
        <w:t>1</w:t>
      </w:r>
      <w:r>
        <w:rPr>
          <w:rFonts w:hint="eastAsia" w:ascii="仿宋_GB2312" w:hAnsi="仿宋_GB2312" w:eastAsia="仿宋_GB2312" w:cs="仿宋_GB2312"/>
          <w:sz w:val="32"/>
          <w:szCs w:val="32"/>
          <w:lang w:eastAsia="zh-CN"/>
        </w:rPr>
        <w:t>。</w:t>
      </w:r>
    </w:p>
    <w:p>
      <w:pPr>
        <w:pStyle w:val="9"/>
        <w:numPr>
          <w:numId w:val="0"/>
        </w:numPr>
        <w:adjustRightInd w:val="0"/>
        <w:snapToGrid w:val="0"/>
        <w:spacing w:line="560" w:lineRule="exact"/>
        <w:ind w:left="740" w:leftChars="0"/>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粮食加工</w:t>
      </w:r>
    </w:p>
    <w:p>
      <w:pPr>
        <w:pStyle w:val="9"/>
        <w:numPr>
          <w:numId w:val="0"/>
        </w:numPr>
        <w:adjustRightInd w:val="0"/>
        <w:snapToGrid w:val="0"/>
        <w:spacing w:line="560" w:lineRule="exact"/>
        <w:ind w:firstLine="640" w:firstLineChars="200"/>
        <w:rPr>
          <w:rStyle w:val="6"/>
          <w:rFonts w:hint="eastAsia"/>
          <w:sz w:val="32"/>
          <w:szCs w:val="32"/>
        </w:rPr>
      </w:pPr>
      <w:r>
        <w:rPr>
          <w:rStyle w:val="6"/>
          <w:rFonts w:hint="eastAsia" w:eastAsia="仿宋_GB2312"/>
          <w:sz w:val="32"/>
          <w:szCs w:val="32"/>
          <w:lang w:eastAsia="zh-CN"/>
        </w:rPr>
        <w:t>（一）</w:t>
      </w:r>
      <w:r>
        <w:rPr>
          <w:rStyle w:val="6"/>
          <w:rFonts w:hint="eastAsia"/>
          <w:sz w:val="32"/>
          <w:szCs w:val="32"/>
        </w:rPr>
        <w:t>检验依据</w:t>
      </w:r>
    </w:p>
    <w:p>
      <w:pPr>
        <w:adjustRightInd w:val="0"/>
        <w:snapToGrid w:val="0"/>
        <w:spacing w:line="560" w:lineRule="exact"/>
        <w:ind w:firstLine="640" w:firstLineChars="200"/>
        <w:rPr>
          <w:rStyle w:val="6"/>
          <w:rFonts w:hint="eastAsia" w:eastAsia="仿宋_GB2312"/>
          <w:sz w:val="32"/>
          <w:szCs w:val="32"/>
          <w:lang w:eastAsia="zh-CN"/>
        </w:rPr>
      </w:pPr>
      <w:r>
        <w:rPr>
          <w:rStyle w:val="6"/>
          <w:sz w:val="32"/>
          <w:szCs w:val="32"/>
        </w:rPr>
        <w:t>GB 2760 食品安全国家标准 食品添加剂使用标准</w:t>
      </w:r>
      <w:r>
        <w:rPr>
          <w:rStyle w:val="6"/>
          <w:rFonts w:hint="eastAsia" w:eastAsia="仿宋_GB2312"/>
          <w:sz w:val="32"/>
          <w:szCs w:val="32"/>
          <w:lang w:eastAsia="zh-CN"/>
        </w:rPr>
        <w:t>、</w:t>
      </w:r>
      <w:r>
        <w:rPr>
          <w:rStyle w:val="6"/>
          <w:sz w:val="32"/>
          <w:szCs w:val="32"/>
        </w:rPr>
        <w:t>GB 2762 食品安全国家标准 食品中污染物限量</w:t>
      </w:r>
      <w:r>
        <w:rPr>
          <w:rStyle w:val="6"/>
          <w:rFonts w:hint="eastAsia" w:eastAsia="仿宋_GB2312"/>
          <w:sz w:val="32"/>
          <w:szCs w:val="32"/>
          <w:lang w:eastAsia="zh-CN"/>
        </w:rPr>
        <w:t>、</w:t>
      </w:r>
      <w:r>
        <w:rPr>
          <w:rStyle w:val="6"/>
          <w:sz w:val="32"/>
          <w:szCs w:val="32"/>
        </w:rPr>
        <w:t>产品明示标准和质量要求 相关的法律法规、部门规章和规定</w:t>
      </w:r>
      <w:r>
        <w:rPr>
          <w:rStyle w:val="6"/>
          <w:rFonts w:hint="eastAsia" w:eastAsia="仿宋_GB2312"/>
          <w:sz w:val="32"/>
          <w:szCs w:val="32"/>
          <w:lang w:eastAsia="zh-CN"/>
        </w:rPr>
        <w:t>。</w:t>
      </w:r>
    </w:p>
    <w:p>
      <w:pPr>
        <w:pStyle w:val="9"/>
        <w:numPr>
          <w:numId w:val="0"/>
        </w:numPr>
        <w:adjustRightInd w:val="0"/>
        <w:snapToGrid w:val="0"/>
        <w:spacing w:line="560" w:lineRule="exact"/>
        <w:ind w:firstLine="640" w:firstLineChars="200"/>
        <w:rPr>
          <w:rStyle w:val="6"/>
          <w:rFonts w:hint="eastAsia"/>
          <w:sz w:val="32"/>
          <w:szCs w:val="32"/>
        </w:rPr>
      </w:pPr>
      <w:r>
        <w:rPr>
          <w:rStyle w:val="6"/>
          <w:rFonts w:hint="eastAsia" w:eastAsia="仿宋_GB2312"/>
          <w:sz w:val="32"/>
          <w:szCs w:val="32"/>
          <w:lang w:eastAsia="zh-CN"/>
        </w:rPr>
        <w:t>（二）</w:t>
      </w:r>
      <w:r>
        <w:rPr>
          <w:rStyle w:val="6"/>
          <w:rFonts w:hint="eastAsia"/>
          <w:sz w:val="32"/>
          <w:szCs w:val="32"/>
        </w:rPr>
        <w:t>检验项目</w:t>
      </w:r>
    </w:p>
    <w:p>
      <w:pPr>
        <w:adjustRightInd w:val="0"/>
        <w:snapToGrid w:val="0"/>
        <w:spacing w:line="560" w:lineRule="exact"/>
        <w:ind w:firstLine="640" w:firstLineChars="200"/>
        <w:rPr>
          <w:rStyle w:val="6"/>
          <w:rFonts w:hint="eastAsia" w:eastAsia="仿宋_GB2312"/>
          <w:sz w:val="32"/>
          <w:szCs w:val="32"/>
          <w:lang w:eastAsia="zh-CN"/>
        </w:rPr>
      </w:pPr>
      <w:r>
        <w:rPr>
          <w:rStyle w:val="6"/>
          <w:rFonts w:hint="eastAsia"/>
          <w:sz w:val="32"/>
          <w:szCs w:val="32"/>
        </w:rPr>
        <w:t>铅(以Pb计)、脱氢乙酸及其钠盐(以脱氢乙酸计)、苯甲酸及其钠盐(以苯甲酸计)、山梨酸及其钾盐(以山梨酸计)</w:t>
      </w:r>
      <w:r>
        <w:rPr>
          <w:rStyle w:val="6"/>
          <w:rFonts w:hint="eastAsia" w:eastAsia="仿宋_GB2312"/>
          <w:sz w:val="32"/>
          <w:szCs w:val="32"/>
          <w:lang w:eastAsia="zh-CN"/>
        </w:rPr>
        <w:t>。</w:t>
      </w:r>
    </w:p>
    <w:p>
      <w:pPr>
        <w:pStyle w:val="9"/>
        <w:numPr>
          <w:numId w:val="0"/>
        </w:numPr>
        <w:adjustRightInd w:val="0"/>
        <w:snapToGrid w:val="0"/>
        <w:spacing w:line="560" w:lineRule="exact"/>
        <w:ind w:left="740" w:leftChars="0"/>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水果制品</w:t>
      </w:r>
    </w:p>
    <w:p>
      <w:pPr>
        <w:pStyle w:val="9"/>
        <w:numPr>
          <w:numId w:val="0"/>
        </w:numPr>
        <w:adjustRightInd w:val="0"/>
        <w:snapToGrid w:val="0"/>
        <w:spacing w:line="560" w:lineRule="exact"/>
        <w:ind w:firstLine="640" w:firstLineChars="200"/>
        <w:rPr>
          <w:rStyle w:val="6"/>
          <w:rFonts w:hint="eastAsia"/>
          <w:sz w:val="32"/>
          <w:szCs w:val="32"/>
        </w:rPr>
      </w:pPr>
      <w:r>
        <w:rPr>
          <w:rStyle w:val="6"/>
          <w:rFonts w:hint="eastAsia" w:eastAsia="仿宋_GB2312"/>
          <w:sz w:val="32"/>
          <w:szCs w:val="32"/>
          <w:lang w:eastAsia="zh-CN"/>
        </w:rPr>
        <w:t>（一）</w:t>
      </w:r>
      <w:r>
        <w:rPr>
          <w:rStyle w:val="6"/>
          <w:rFonts w:hint="eastAsia"/>
          <w:sz w:val="32"/>
          <w:szCs w:val="32"/>
        </w:rPr>
        <w:t>检验依据</w:t>
      </w:r>
    </w:p>
    <w:p>
      <w:pPr>
        <w:adjustRightInd w:val="0"/>
        <w:snapToGrid w:val="0"/>
        <w:spacing w:line="560" w:lineRule="exact"/>
        <w:ind w:firstLine="640" w:firstLineChars="200"/>
        <w:rPr>
          <w:rStyle w:val="6"/>
          <w:rFonts w:hint="eastAsia" w:eastAsia="仿宋_GB2312"/>
          <w:sz w:val="32"/>
          <w:szCs w:val="32"/>
          <w:lang w:eastAsia="zh-CN"/>
        </w:rPr>
      </w:pPr>
      <w:r>
        <w:rPr>
          <w:rStyle w:val="6"/>
          <w:sz w:val="32"/>
          <w:szCs w:val="32"/>
        </w:rPr>
        <w:t>GB 2760 食品安全国家标准 食品添加剂使用标准</w:t>
      </w:r>
      <w:r>
        <w:rPr>
          <w:rStyle w:val="6"/>
          <w:rFonts w:hint="eastAsia" w:eastAsia="仿宋_GB2312"/>
          <w:sz w:val="32"/>
          <w:szCs w:val="32"/>
          <w:lang w:eastAsia="zh-CN"/>
        </w:rPr>
        <w:t>、</w:t>
      </w:r>
      <w:r>
        <w:rPr>
          <w:rStyle w:val="6"/>
          <w:sz w:val="32"/>
          <w:szCs w:val="32"/>
        </w:rPr>
        <w:t>GB 2762 食品安全国家标准 食品中污染物限量</w:t>
      </w:r>
      <w:r>
        <w:rPr>
          <w:rStyle w:val="6"/>
          <w:rFonts w:hint="eastAsia" w:eastAsia="仿宋_GB2312"/>
          <w:sz w:val="32"/>
          <w:szCs w:val="32"/>
          <w:lang w:eastAsia="zh-CN"/>
        </w:rPr>
        <w:t>、</w:t>
      </w:r>
      <w:r>
        <w:rPr>
          <w:rStyle w:val="6"/>
          <w:sz w:val="32"/>
          <w:szCs w:val="32"/>
        </w:rPr>
        <w:t>GB 2763 食品安全国家标准 食品中农药最大残留限量</w:t>
      </w:r>
      <w:r>
        <w:rPr>
          <w:rStyle w:val="6"/>
          <w:rFonts w:hint="eastAsia" w:eastAsia="仿宋_GB2312"/>
          <w:sz w:val="32"/>
          <w:szCs w:val="32"/>
          <w:lang w:eastAsia="zh-CN"/>
        </w:rPr>
        <w:t>、</w:t>
      </w:r>
      <w:r>
        <w:rPr>
          <w:rStyle w:val="6"/>
          <w:sz w:val="32"/>
          <w:szCs w:val="32"/>
        </w:rPr>
        <w:t>GB 4789.2 食品安全国家标准 食品微生物学检验 菌落总数测定</w:t>
      </w:r>
      <w:r>
        <w:rPr>
          <w:rStyle w:val="6"/>
          <w:rFonts w:hint="eastAsia" w:eastAsia="仿宋_GB2312"/>
          <w:sz w:val="32"/>
          <w:szCs w:val="32"/>
          <w:lang w:eastAsia="zh-CN"/>
        </w:rPr>
        <w:t>、</w:t>
      </w:r>
      <w:r>
        <w:rPr>
          <w:rStyle w:val="6"/>
          <w:sz w:val="32"/>
          <w:szCs w:val="32"/>
        </w:rPr>
        <w:t>GB 14884 食品安全国家标准 蜜饯</w:t>
      </w:r>
      <w:r>
        <w:rPr>
          <w:rStyle w:val="6"/>
          <w:rFonts w:hint="eastAsia" w:eastAsia="仿宋_GB2312"/>
          <w:sz w:val="32"/>
          <w:szCs w:val="32"/>
          <w:lang w:eastAsia="zh-CN"/>
        </w:rPr>
        <w:t>、</w:t>
      </w:r>
      <w:r>
        <w:rPr>
          <w:rStyle w:val="6"/>
          <w:sz w:val="32"/>
          <w:szCs w:val="32"/>
        </w:rPr>
        <w:t>GB 5009.35 食品安全国家标准 食品中合成着色剂的测定</w:t>
      </w:r>
      <w:r>
        <w:rPr>
          <w:rStyle w:val="6"/>
          <w:rFonts w:hint="eastAsia" w:eastAsia="仿宋_GB2312"/>
          <w:sz w:val="32"/>
          <w:szCs w:val="32"/>
          <w:lang w:eastAsia="zh-CN"/>
        </w:rPr>
        <w:t>、</w:t>
      </w:r>
      <w:r>
        <w:rPr>
          <w:rStyle w:val="6"/>
          <w:sz w:val="32"/>
          <w:szCs w:val="32"/>
        </w:rPr>
        <w:t>GB 5009.97 食品安全国家标准 食品中环己基氨基磺酸钠的测定</w:t>
      </w:r>
      <w:r>
        <w:rPr>
          <w:rStyle w:val="6"/>
          <w:rFonts w:hint="eastAsia" w:eastAsia="仿宋_GB2312"/>
          <w:sz w:val="32"/>
          <w:szCs w:val="32"/>
          <w:lang w:eastAsia="zh-CN"/>
        </w:rPr>
        <w:t>、</w:t>
      </w:r>
      <w:r>
        <w:rPr>
          <w:rStyle w:val="6"/>
          <w:sz w:val="32"/>
          <w:szCs w:val="32"/>
        </w:rPr>
        <w:t>产品明示标准和质量要求 相关的法律法规、部门规章和规定</w:t>
      </w:r>
      <w:r>
        <w:rPr>
          <w:rStyle w:val="6"/>
          <w:rFonts w:hint="eastAsia" w:eastAsia="仿宋_GB2312"/>
          <w:sz w:val="32"/>
          <w:szCs w:val="32"/>
          <w:lang w:eastAsia="zh-CN"/>
        </w:rPr>
        <w:t>。</w:t>
      </w:r>
    </w:p>
    <w:p>
      <w:pPr>
        <w:pStyle w:val="9"/>
        <w:numPr>
          <w:numId w:val="0"/>
        </w:numPr>
        <w:adjustRightInd w:val="0"/>
        <w:snapToGrid w:val="0"/>
        <w:spacing w:line="560" w:lineRule="exact"/>
        <w:ind w:firstLine="640" w:firstLineChars="200"/>
        <w:rPr>
          <w:rStyle w:val="6"/>
          <w:rFonts w:hint="eastAsia"/>
          <w:sz w:val="32"/>
          <w:szCs w:val="32"/>
        </w:rPr>
      </w:pPr>
      <w:r>
        <w:rPr>
          <w:rStyle w:val="6"/>
          <w:rFonts w:hint="eastAsia" w:eastAsia="仿宋_GB2312"/>
          <w:sz w:val="32"/>
          <w:szCs w:val="32"/>
          <w:lang w:eastAsia="zh-CN"/>
        </w:rPr>
        <w:t>（二）</w:t>
      </w:r>
      <w:r>
        <w:rPr>
          <w:rStyle w:val="6"/>
          <w:rFonts w:hint="eastAsia"/>
          <w:sz w:val="32"/>
          <w:szCs w:val="32"/>
        </w:rPr>
        <w:t>检验项目</w:t>
      </w:r>
    </w:p>
    <w:p>
      <w:pPr>
        <w:adjustRightInd w:val="0"/>
        <w:snapToGrid w:val="0"/>
        <w:spacing w:line="560" w:lineRule="exact"/>
        <w:ind w:firstLine="640" w:firstLineChars="200"/>
        <w:rPr>
          <w:rStyle w:val="6"/>
          <w:rFonts w:hint="eastAsia" w:eastAsia="仿宋_GB2312"/>
          <w:sz w:val="32"/>
          <w:szCs w:val="32"/>
          <w:lang w:eastAsia="zh-CN"/>
        </w:rPr>
      </w:pPr>
      <w:r>
        <w:rPr>
          <w:rStyle w:val="6"/>
          <w:rFonts w:hint="eastAsia"/>
          <w:sz w:val="32"/>
          <w:szCs w:val="32"/>
        </w:rPr>
        <w:t>铅(以Pb计)、苯甲酸及其钠盐(以苯甲酸计)、山梨酸及其钾盐(以山梨酸计)、脱氢乙酸及其钠盐(以脱氢乙酸计)、糖精钠(以糖精计)、甜蜜素(以环己基氨基磺酸计)、二氧化硫残留量、柠檬黄、日落黄、苋菜红、胭脂红、菌落总数、大肠菌群、霉菌</w:t>
      </w:r>
      <w:r>
        <w:rPr>
          <w:rStyle w:val="6"/>
          <w:rFonts w:hint="eastAsia" w:eastAsia="仿宋_GB2312"/>
          <w:sz w:val="32"/>
          <w:szCs w:val="32"/>
          <w:lang w:eastAsia="zh-CN"/>
        </w:rPr>
        <w:t>。</w:t>
      </w:r>
    </w:p>
    <w:p>
      <w:pPr>
        <w:pStyle w:val="9"/>
        <w:numPr>
          <w:ilvl w:val="0"/>
          <w:numId w:val="0"/>
        </w:numPr>
        <w:adjustRightInd w:val="0"/>
        <w:snapToGrid w:val="0"/>
        <w:spacing w:line="560" w:lineRule="exact"/>
        <w:ind w:left="740" w:left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五、餐饮食品</w:t>
      </w:r>
    </w:p>
    <w:p>
      <w:pPr>
        <w:adjustRightInd w:val="0"/>
        <w:snapToGrid w:val="0"/>
        <w:spacing w:line="560" w:lineRule="exact"/>
        <w:ind w:firstLine="640" w:firstLineChars="200"/>
        <w:rPr>
          <w:rStyle w:val="6"/>
          <w:rFonts w:hint="eastAsia" w:hAnsi="Times New Roman"/>
          <w:sz w:val="32"/>
          <w:szCs w:val="32"/>
        </w:rPr>
      </w:pPr>
      <w:r>
        <w:rPr>
          <w:rStyle w:val="6"/>
          <w:rFonts w:hint="eastAsia" w:hAnsi="Times New Roman"/>
          <w:sz w:val="32"/>
          <w:szCs w:val="32"/>
        </w:rPr>
        <w:t xml:space="preserve">（一）抽检依据 </w:t>
      </w:r>
    </w:p>
    <w:p>
      <w:pPr>
        <w:adjustRightInd w:val="0"/>
        <w:snapToGrid w:val="0"/>
        <w:spacing w:line="560" w:lineRule="exact"/>
        <w:ind w:firstLine="640" w:firstLineChars="200"/>
        <w:rPr>
          <w:rStyle w:val="6"/>
          <w:rFonts w:hint="eastAsia" w:hAnsi="Times New Roman"/>
          <w:sz w:val="32"/>
          <w:szCs w:val="32"/>
          <w:lang w:eastAsia="zh-CN"/>
        </w:rPr>
      </w:pPr>
      <w:r>
        <w:rPr>
          <w:rStyle w:val="6"/>
          <w:rFonts w:hint="eastAsia" w:hAnsi="Times New Roman"/>
          <w:sz w:val="32"/>
          <w:szCs w:val="32"/>
          <w:lang w:eastAsia="zh-CN"/>
        </w:rPr>
        <w:t>《消毒餐（饮）具》（GB 14934-2016）、《食品添加剂使用标准》（GB 2760-2014）。</w:t>
      </w:r>
    </w:p>
    <w:p>
      <w:pPr>
        <w:adjustRightInd w:val="0"/>
        <w:snapToGrid w:val="0"/>
        <w:spacing w:line="560" w:lineRule="exact"/>
        <w:ind w:firstLine="640" w:firstLineChars="200"/>
        <w:rPr>
          <w:rStyle w:val="6"/>
          <w:rFonts w:hint="eastAsia" w:hAnsi="Times New Roman"/>
          <w:sz w:val="32"/>
          <w:szCs w:val="32"/>
        </w:rPr>
      </w:pPr>
      <w:r>
        <w:rPr>
          <w:rStyle w:val="6"/>
          <w:rFonts w:hint="eastAsia" w:hAnsi="Times New Roman"/>
          <w:sz w:val="32"/>
          <w:szCs w:val="32"/>
        </w:rPr>
        <w:t>（二）检验项目</w:t>
      </w:r>
    </w:p>
    <w:p>
      <w:pPr>
        <w:adjustRightInd w:val="0"/>
        <w:snapToGrid w:val="0"/>
        <w:spacing w:line="560" w:lineRule="exact"/>
        <w:ind w:firstLine="640" w:firstLineChars="200"/>
        <w:rPr>
          <w:rStyle w:val="6"/>
          <w:rFonts w:hint="eastAsia" w:hAnsi="Times New Roman"/>
          <w:sz w:val="32"/>
          <w:szCs w:val="32"/>
          <w:lang w:val="en-US" w:eastAsia="zh-CN"/>
        </w:rPr>
      </w:pPr>
      <w:r>
        <w:rPr>
          <w:rStyle w:val="6"/>
          <w:rFonts w:hint="eastAsia" w:hAnsi="Times New Roman"/>
          <w:sz w:val="32"/>
          <w:szCs w:val="32"/>
          <w:lang w:val="en-US" w:eastAsia="zh-CN"/>
        </w:rPr>
        <w:t>阴离子合成洗涤剂、大肠菌群、沙门氏菌、苯甲酸及其钠盐、山梨酸及其钾盐、脱氢乙酸、糖精钠、甜蜜素、安赛蜜。</w:t>
      </w:r>
    </w:p>
    <w:p>
      <w:pPr>
        <w:adjustRightInd w:val="0"/>
        <w:snapToGrid w:val="0"/>
        <w:spacing w:line="560" w:lineRule="exact"/>
        <w:ind w:firstLine="560" w:firstLineChars="200"/>
        <w:rPr>
          <w:rStyle w:val="6"/>
          <w:rFonts w:hint="eastAsia" w:eastAsia="仿宋_GB2312"/>
          <w:sz w:val="28"/>
          <w:szCs w:val="28"/>
          <w:lang w:eastAsia="zh-CN"/>
        </w:rPr>
      </w:pPr>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ambria Math">
    <w:altName w:val="DejaVu Math TeX Gyre"/>
    <w:panose1 w:val="02040503050406030204"/>
    <w:charset w:val="00"/>
    <w:family w:val="roman"/>
    <w:pitch w:val="default"/>
    <w:sig w:usb0="00000000" w:usb1="00000000" w:usb2="00000000" w:usb3="00000000" w:csb0="2000019F" w:csb1="00000000"/>
  </w:font>
  <w:font w:name="微软雅黑">
    <w:panose1 w:val="020B0503020204020204"/>
    <w:charset w:val="86"/>
    <w:family w:val="auto"/>
    <w:pitch w:val="default"/>
    <w:sig w:usb0="80000287" w:usb1="2A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lZDM5MzEzZDRiM2M5N2E5MjA2NGYwYzQ5OTRmMTAifQ=="/>
  </w:docVars>
  <w:rsids>
    <w:rsidRoot w:val="00172A27"/>
    <w:rsid w:val="00003942"/>
    <w:rsid w:val="00011394"/>
    <w:rsid w:val="000113E5"/>
    <w:rsid w:val="00027A9A"/>
    <w:rsid w:val="000300AB"/>
    <w:rsid w:val="00030F56"/>
    <w:rsid w:val="00044CDA"/>
    <w:rsid w:val="00066F1B"/>
    <w:rsid w:val="0007020C"/>
    <w:rsid w:val="000739AF"/>
    <w:rsid w:val="00083B87"/>
    <w:rsid w:val="000B78AA"/>
    <w:rsid w:val="000C114D"/>
    <w:rsid w:val="000E6B65"/>
    <w:rsid w:val="000F2215"/>
    <w:rsid w:val="000F63A0"/>
    <w:rsid w:val="0010442C"/>
    <w:rsid w:val="00105A34"/>
    <w:rsid w:val="001147B0"/>
    <w:rsid w:val="00116062"/>
    <w:rsid w:val="001377EF"/>
    <w:rsid w:val="00137BF4"/>
    <w:rsid w:val="00160CFB"/>
    <w:rsid w:val="00172A27"/>
    <w:rsid w:val="00176111"/>
    <w:rsid w:val="00183863"/>
    <w:rsid w:val="001858FB"/>
    <w:rsid w:val="001910DB"/>
    <w:rsid w:val="00191CC4"/>
    <w:rsid w:val="001A0A73"/>
    <w:rsid w:val="001C46DD"/>
    <w:rsid w:val="001D725F"/>
    <w:rsid w:val="001E4E6A"/>
    <w:rsid w:val="001F71BC"/>
    <w:rsid w:val="002002C3"/>
    <w:rsid w:val="002105DC"/>
    <w:rsid w:val="00210F87"/>
    <w:rsid w:val="00211339"/>
    <w:rsid w:val="002137DF"/>
    <w:rsid w:val="00256E40"/>
    <w:rsid w:val="002575A8"/>
    <w:rsid w:val="002720BB"/>
    <w:rsid w:val="002759A3"/>
    <w:rsid w:val="0029254B"/>
    <w:rsid w:val="002B3BB5"/>
    <w:rsid w:val="002C42B1"/>
    <w:rsid w:val="002D0F3D"/>
    <w:rsid w:val="002D3B4C"/>
    <w:rsid w:val="002D44BC"/>
    <w:rsid w:val="002F277C"/>
    <w:rsid w:val="002F2EB5"/>
    <w:rsid w:val="002F475D"/>
    <w:rsid w:val="00301062"/>
    <w:rsid w:val="00304DC6"/>
    <w:rsid w:val="00344F31"/>
    <w:rsid w:val="003620BE"/>
    <w:rsid w:val="00364D81"/>
    <w:rsid w:val="00381DED"/>
    <w:rsid w:val="003923F5"/>
    <w:rsid w:val="00394450"/>
    <w:rsid w:val="003A0817"/>
    <w:rsid w:val="003A5D49"/>
    <w:rsid w:val="003B75E3"/>
    <w:rsid w:val="003B7808"/>
    <w:rsid w:val="003C1566"/>
    <w:rsid w:val="003C30EC"/>
    <w:rsid w:val="003D0F27"/>
    <w:rsid w:val="003F07F5"/>
    <w:rsid w:val="00404850"/>
    <w:rsid w:val="00440EEE"/>
    <w:rsid w:val="00450F41"/>
    <w:rsid w:val="00455C20"/>
    <w:rsid w:val="00461660"/>
    <w:rsid w:val="00474171"/>
    <w:rsid w:val="00477CC3"/>
    <w:rsid w:val="004A18A6"/>
    <w:rsid w:val="004B361A"/>
    <w:rsid w:val="004B6BC7"/>
    <w:rsid w:val="004C620A"/>
    <w:rsid w:val="004C631C"/>
    <w:rsid w:val="004C75D3"/>
    <w:rsid w:val="0051307B"/>
    <w:rsid w:val="00517566"/>
    <w:rsid w:val="005202B5"/>
    <w:rsid w:val="00535BEE"/>
    <w:rsid w:val="0055722E"/>
    <w:rsid w:val="005718DF"/>
    <w:rsid w:val="00576F1D"/>
    <w:rsid w:val="005E0951"/>
    <w:rsid w:val="005E0F0D"/>
    <w:rsid w:val="005F4788"/>
    <w:rsid w:val="00632A96"/>
    <w:rsid w:val="006346AB"/>
    <w:rsid w:val="006416BB"/>
    <w:rsid w:val="006506E1"/>
    <w:rsid w:val="00660473"/>
    <w:rsid w:val="0066504E"/>
    <w:rsid w:val="00673B09"/>
    <w:rsid w:val="006863E8"/>
    <w:rsid w:val="006A1C13"/>
    <w:rsid w:val="006A2F46"/>
    <w:rsid w:val="006A5EC6"/>
    <w:rsid w:val="006B5EAA"/>
    <w:rsid w:val="006D27DF"/>
    <w:rsid w:val="006E2563"/>
    <w:rsid w:val="006E2A55"/>
    <w:rsid w:val="00702701"/>
    <w:rsid w:val="00705E53"/>
    <w:rsid w:val="00711047"/>
    <w:rsid w:val="007113AE"/>
    <w:rsid w:val="00713102"/>
    <w:rsid w:val="00723802"/>
    <w:rsid w:val="00735360"/>
    <w:rsid w:val="00753561"/>
    <w:rsid w:val="00757887"/>
    <w:rsid w:val="00790FA4"/>
    <w:rsid w:val="007C03B8"/>
    <w:rsid w:val="007D16E2"/>
    <w:rsid w:val="007D1AF1"/>
    <w:rsid w:val="0080687B"/>
    <w:rsid w:val="00811CDD"/>
    <w:rsid w:val="008266E0"/>
    <w:rsid w:val="0082751D"/>
    <w:rsid w:val="0083048F"/>
    <w:rsid w:val="00830945"/>
    <w:rsid w:val="00831970"/>
    <w:rsid w:val="00832170"/>
    <w:rsid w:val="008509FE"/>
    <w:rsid w:val="008579D4"/>
    <w:rsid w:val="008927EA"/>
    <w:rsid w:val="00896793"/>
    <w:rsid w:val="008D2F0D"/>
    <w:rsid w:val="008D46A6"/>
    <w:rsid w:val="008E56F3"/>
    <w:rsid w:val="008F4FEE"/>
    <w:rsid w:val="009152B8"/>
    <w:rsid w:val="009363AB"/>
    <w:rsid w:val="0094155C"/>
    <w:rsid w:val="0094175D"/>
    <w:rsid w:val="0094261F"/>
    <w:rsid w:val="009466BA"/>
    <w:rsid w:val="00946A6D"/>
    <w:rsid w:val="00952BE2"/>
    <w:rsid w:val="00954B90"/>
    <w:rsid w:val="009832E9"/>
    <w:rsid w:val="009943F7"/>
    <w:rsid w:val="009A7E54"/>
    <w:rsid w:val="009B1E4B"/>
    <w:rsid w:val="009D7695"/>
    <w:rsid w:val="00A0223D"/>
    <w:rsid w:val="00A23BEA"/>
    <w:rsid w:val="00A24CDE"/>
    <w:rsid w:val="00A254F0"/>
    <w:rsid w:val="00A2658D"/>
    <w:rsid w:val="00A30492"/>
    <w:rsid w:val="00A35E74"/>
    <w:rsid w:val="00A6212D"/>
    <w:rsid w:val="00A6431C"/>
    <w:rsid w:val="00A6594A"/>
    <w:rsid w:val="00A71A09"/>
    <w:rsid w:val="00AA0036"/>
    <w:rsid w:val="00AA0C4C"/>
    <w:rsid w:val="00AC0A7E"/>
    <w:rsid w:val="00AD27BD"/>
    <w:rsid w:val="00AD5457"/>
    <w:rsid w:val="00B1001C"/>
    <w:rsid w:val="00B24F9D"/>
    <w:rsid w:val="00B360E8"/>
    <w:rsid w:val="00B96057"/>
    <w:rsid w:val="00BA0B3E"/>
    <w:rsid w:val="00BA2CBD"/>
    <w:rsid w:val="00BB072B"/>
    <w:rsid w:val="00BE0C55"/>
    <w:rsid w:val="00BE7BF6"/>
    <w:rsid w:val="00C07D00"/>
    <w:rsid w:val="00C15974"/>
    <w:rsid w:val="00C709D8"/>
    <w:rsid w:val="00C839C8"/>
    <w:rsid w:val="00CA2F2F"/>
    <w:rsid w:val="00CA6084"/>
    <w:rsid w:val="00CB081B"/>
    <w:rsid w:val="00CC296F"/>
    <w:rsid w:val="00CE187C"/>
    <w:rsid w:val="00CF2D0C"/>
    <w:rsid w:val="00D0020C"/>
    <w:rsid w:val="00D03D1D"/>
    <w:rsid w:val="00D06451"/>
    <w:rsid w:val="00D07B56"/>
    <w:rsid w:val="00D12003"/>
    <w:rsid w:val="00D1235A"/>
    <w:rsid w:val="00D16874"/>
    <w:rsid w:val="00D6079D"/>
    <w:rsid w:val="00D63F68"/>
    <w:rsid w:val="00D80355"/>
    <w:rsid w:val="00D836F7"/>
    <w:rsid w:val="00DC6052"/>
    <w:rsid w:val="00DD17C5"/>
    <w:rsid w:val="00DE6D5C"/>
    <w:rsid w:val="00DF11F2"/>
    <w:rsid w:val="00DF1FF1"/>
    <w:rsid w:val="00E00126"/>
    <w:rsid w:val="00E12AE7"/>
    <w:rsid w:val="00E13C9A"/>
    <w:rsid w:val="00E36252"/>
    <w:rsid w:val="00E55BA7"/>
    <w:rsid w:val="00E75BDF"/>
    <w:rsid w:val="00E760B9"/>
    <w:rsid w:val="00E76546"/>
    <w:rsid w:val="00E77E9D"/>
    <w:rsid w:val="00E87332"/>
    <w:rsid w:val="00E906C7"/>
    <w:rsid w:val="00ED455D"/>
    <w:rsid w:val="00EE7EFD"/>
    <w:rsid w:val="00F05850"/>
    <w:rsid w:val="00F30C7B"/>
    <w:rsid w:val="00F41691"/>
    <w:rsid w:val="00F439DA"/>
    <w:rsid w:val="00F5276D"/>
    <w:rsid w:val="00F53BAF"/>
    <w:rsid w:val="00F6074B"/>
    <w:rsid w:val="00F753EF"/>
    <w:rsid w:val="00F82736"/>
    <w:rsid w:val="00F86933"/>
    <w:rsid w:val="00F92233"/>
    <w:rsid w:val="00FB69FC"/>
    <w:rsid w:val="00FD402B"/>
    <w:rsid w:val="00FE4B8A"/>
    <w:rsid w:val="00FE4F90"/>
    <w:rsid w:val="01347347"/>
    <w:rsid w:val="0137340D"/>
    <w:rsid w:val="01497CAF"/>
    <w:rsid w:val="0173690C"/>
    <w:rsid w:val="01847166"/>
    <w:rsid w:val="01A52473"/>
    <w:rsid w:val="01AA262C"/>
    <w:rsid w:val="01C8693F"/>
    <w:rsid w:val="022D039F"/>
    <w:rsid w:val="024A0A3F"/>
    <w:rsid w:val="026D4C94"/>
    <w:rsid w:val="0294166C"/>
    <w:rsid w:val="02C21F92"/>
    <w:rsid w:val="02FB50A8"/>
    <w:rsid w:val="03160B68"/>
    <w:rsid w:val="03C07E86"/>
    <w:rsid w:val="043C13B3"/>
    <w:rsid w:val="04AB7A1E"/>
    <w:rsid w:val="04C86AEE"/>
    <w:rsid w:val="04D20E77"/>
    <w:rsid w:val="050D50CE"/>
    <w:rsid w:val="0510275C"/>
    <w:rsid w:val="05227575"/>
    <w:rsid w:val="05341D44"/>
    <w:rsid w:val="05563C75"/>
    <w:rsid w:val="05DA439B"/>
    <w:rsid w:val="069E5DC6"/>
    <w:rsid w:val="06C72990"/>
    <w:rsid w:val="06CF47CF"/>
    <w:rsid w:val="06D4725F"/>
    <w:rsid w:val="06EB10A7"/>
    <w:rsid w:val="06F427F9"/>
    <w:rsid w:val="072D53D5"/>
    <w:rsid w:val="073B1268"/>
    <w:rsid w:val="0784500A"/>
    <w:rsid w:val="07EF43FC"/>
    <w:rsid w:val="08050639"/>
    <w:rsid w:val="084052D6"/>
    <w:rsid w:val="08730B3F"/>
    <w:rsid w:val="087B0CB2"/>
    <w:rsid w:val="08EC5645"/>
    <w:rsid w:val="09AB26DA"/>
    <w:rsid w:val="0A2A45F9"/>
    <w:rsid w:val="0A852420"/>
    <w:rsid w:val="0AD97EC5"/>
    <w:rsid w:val="0AFB3D8F"/>
    <w:rsid w:val="0B097B99"/>
    <w:rsid w:val="0B484A78"/>
    <w:rsid w:val="0BC820DF"/>
    <w:rsid w:val="0BCE02B0"/>
    <w:rsid w:val="0C692D5B"/>
    <w:rsid w:val="0C833350"/>
    <w:rsid w:val="0C964586"/>
    <w:rsid w:val="0CC30113"/>
    <w:rsid w:val="0D2B70D7"/>
    <w:rsid w:val="0D79373B"/>
    <w:rsid w:val="0E465BAD"/>
    <w:rsid w:val="0E5844F3"/>
    <w:rsid w:val="0EE01BD9"/>
    <w:rsid w:val="0EE069F2"/>
    <w:rsid w:val="0EEB3ED5"/>
    <w:rsid w:val="0F8A2B0D"/>
    <w:rsid w:val="103A2882"/>
    <w:rsid w:val="104329E0"/>
    <w:rsid w:val="10464AC4"/>
    <w:rsid w:val="108C0405"/>
    <w:rsid w:val="10933EF3"/>
    <w:rsid w:val="10941F61"/>
    <w:rsid w:val="10AC59D2"/>
    <w:rsid w:val="11335300"/>
    <w:rsid w:val="12560A24"/>
    <w:rsid w:val="127B16A6"/>
    <w:rsid w:val="12DD02CE"/>
    <w:rsid w:val="12E3641B"/>
    <w:rsid w:val="132A1C15"/>
    <w:rsid w:val="134147D7"/>
    <w:rsid w:val="13850F14"/>
    <w:rsid w:val="141456D9"/>
    <w:rsid w:val="1439202F"/>
    <w:rsid w:val="14EC7FFC"/>
    <w:rsid w:val="15221ABF"/>
    <w:rsid w:val="15241DB7"/>
    <w:rsid w:val="1715422A"/>
    <w:rsid w:val="173B4440"/>
    <w:rsid w:val="17425F28"/>
    <w:rsid w:val="17ED486C"/>
    <w:rsid w:val="18C97DA3"/>
    <w:rsid w:val="18DD60EF"/>
    <w:rsid w:val="18E943DD"/>
    <w:rsid w:val="19011DE3"/>
    <w:rsid w:val="19396DD3"/>
    <w:rsid w:val="19CD07E0"/>
    <w:rsid w:val="19D4519F"/>
    <w:rsid w:val="19E62F7E"/>
    <w:rsid w:val="19FD2388"/>
    <w:rsid w:val="1A0D4E19"/>
    <w:rsid w:val="1A0D65A5"/>
    <w:rsid w:val="1A3B5B5B"/>
    <w:rsid w:val="1A5D13CC"/>
    <w:rsid w:val="1B066BEA"/>
    <w:rsid w:val="1BF17929"/>
    <w:rsid w:val="1C2D14E2"/>
    <w:rsid w:val="1C805CD9"/>
    <w:rsid w:val="1C9D0892"/>
    <w:rsid w:val="1CBB78FC"/>
    <w:rsid w:val="1D171717"/>
    <w:rsid w:val="1DAD4ECD"/>
    <w:rsid w:val="1DE92040"/>
    <w:rsid w:val="1DE9731D"/>
    <w:rsid w:val="1DEC6AC4"/>
    <w:rsid w:val="1E0220CD"/>
    <w:rsid w:val="1E0434E5"/>
    <w:rsid w:val="1E2C41B6"/>
    <w:rsid w:val="1E94153B"/>
    <w:rsid w:val="1F713001"/>
    <w:rsid w:val="1F92049E"/>
    <w:rsid w:val="20204E12"/>
    <w:rsid w:val="2028605C"/>
    <w:rsid w:val="20D65E6E"/>
    <w:rsid w:val="20FA180D"/>
    <w:rsid w:val="212B7C4B"/>
    <w:rsid w:val="21754CA0"/>
    <w:rsid w:val="21DE3288"/>
    <w:rsid w:val="22787211"/>
    <w:rsid w:val="22801495"/>
    <w:rsid w:val="23140265"/>
    <w:rsid w:val="231B5FA0"/>
    <w:rsid w:val="23626952"/>
    <w:rsid w:val="23D84217"/>
    <w:rsid w:val="23F83985"/>
    <w:rsid w:val="24105DEA"/>
    <w:rsid w:val="24D16872"/>
    <w:rsid w:val="24F64F50"/>
    <w:rsid w:val="26103DA9"/>
    <w:rsid w:val="26DF386D"/>
    <w:rsid w:val="26EC061B"/>
    <w:rsid w:val="273552FC"/>
    <w:rsid w:val="27592868"/>
    <w:rsid w:val="27796E34"/>
    <w:rsid w:val="278817AD"/>
    <w:rsid w:val="279530D6"/>
    <w:rsid w:val="28714B49"/>
    <w:rsid w:val="288D5B3C"/>
    <w:rsid w:val="29050E59"/>
    <w:rsid w:val="292D00A8"/>
    <w:rsid w:val="29AE4111"/>
    <w:rsid w:val="29E70D41"/>
    <w:rsid w:val="2A3968A5"/>
    <w:rsid w:val="2AB45F97"/>
    <w:rsid w:val="2ADE777E"/>
    <w:rsid w:val="2B056214"/>
    <w:rsid w:val="2B157AC6"/>
    <w:rsid w:val="2B1D24B8"/>
    <w:rsid w:val="2B685CE5"/>
    <w:rsid w:val="2B7522AD"/>
    <w:rsid w:val="2B967AF6"/>
    <w:rsid w:val="2C1D4F90"/>
    <w:rsid w:val="2C203B5D"/>
    <w:rsid w:val="2C280C76"/>
    <w:rsid w:val="2C2F4126"/>
    <w:rsid w:val="2C7D72CF"/>
    <w:rsid w:val="2CD81059"/>
    <w:rsid w:val="2DB40E04"/>
    <w:rsid w:val="2DC612A9"/>
    <w:rsid w:val="2E5B1726"/>
    <w:rsid w:val="2E9643C2"/>
    <w:rsid w:val="2EED72E2"/>
    <w:rsid w:val="2EFE2905"/>
    <w:rsid w:val="2F6C22BB"/>
    <w:rsid w:val="300111C1"/>
    <w:rsid w:val="301E510F"/>
    <w:rsid w:val="30277E6B"/>
    <w:rsid w:val="30DF0826"/>
    <w:rsid w:val="313D38EF"/>
    <w:rsid w:val="314923AE"/>
    <w:rsid w:val="314D619E"/>
    <w:rsid w:val="31863460"/>
    <w:rsid w:val="33265D3C"/>
    <w:rsid w:val="34F649F6"/>
    <w:rsid w:val="352B0D0A"/>
    <w:rsid w:val="35671B24"/>
    <w:rsid w:val="35E91D45"/>
    <w:rsid w:val="3614521B"/>
    <w:rsid w:val="367121AF"/>
    <w:rsid w:val="369939B5"/>
    <w:rsid w:val="36F02E01"/>
    <w:rsid w:val="378D469F"/>
    <w:rsid w:val="379E4122"/>
    <w:rsid w:val="37A002FF"/>
    <w:rsid w:val="37AC58E3"/>
    <w:rsid w:val="37BA34AD"/>
    <w:rsid w:val="37DE057C"/>
    <w:rsid w:val="37F61731"/>
    <w:rsid w:val="383108A6"/>
    <w:rsid w:val="38E16208"/>
    <w:rsid w:val="39683EC1"/>
    <w:rsid w:val="39B31EA4"/>
    <w:rsid w:val="39C46702"/>
    <w:rsid w:val="39EA57F6"/>
    <w:rsid w:val="3AD52F3F"/>
    <w:rsid w:val="3B2A2574"/>
    <w:rsid w:val="3B7640AC"/>
    <w:rsid w:val="3B782282"/>
    <w:rsid w:val="3BEC5D2C"/>
    <w:rsid w:val="3C163B54"/>
    <w:rsid w:val="3CB43788"/>
    <w:rsid w:val="3D0349B3"/>
    <w:rsid w:val="3D3F0E27"/>
    <w:rsid w:val="3D9535B8"/>
    <w:rsid w:val="3DF60A8C"/>
    <w:rsid w:val="3E297D69"/>
    <w:rsid w:val="3EDF6ECC"/>
    <w:rsid w:val="3EE46042"/>
    <w:rsid w:val="3F9336C2"/>
    <w:rsid w:val="3FAB1FA1"/>
    <w:rsid w:val="3FAE6A7F"/>
    <w:rsid w:val="403E2C2D"/>
    <w:rsid w:val="404539D4"/>
    <w:rsid w:val="40AD3661"/>
    <w:rsid w:val="40C25660"/>
    <w:rsid w:val="41306045"/>
    <w:rsid w:val="413A0D75"/>
    <w:rsid w:val="41AC5F19"/>
    <w:rsid w:val="41D72D2F"/>
    <w:rsid w:val="42097EB5"/>
    <w:rsid w:val="42666D4A"/>
    <w:rsid w:val="42693BA9"/>
    <w:rsid w:val="42891612"/>
    <w:rsid w:val="428D6410"/>
    <w:rsid w:val="42C51451"/>
    <w:rsid w:val="42DD025F"/>
    <w:rsid w:val="434010AC"/>
    <w:rsid w:val="4361130E"/>
    <w:rsid w:val="43B5033F"/>
    <w:rsid w:val="43BE2B4B"/>
    <w:rsid w:val="43C256CE"/>
    <w:rsid w:val="445334A5"/>
    <w:rsid w:val="44865A3A"/>
    <w:rsid w:val="44981EF0"/>
    <w:rsid w:val="44C13D1B"/>
    <w:rsid w:val="45084512"/>
    <w:rsid w:val="454814A1"/>
    <w:rsid w:val="45D038EA"/>
    <w:rsid w:val="46403710"/>
    <w:rsid w:val="4668505E"/>
    <w:rsid w:val="46A41669"/>
    <w:rsid w:val="46F50B74"/>
    <w:rsid w:val="4700075A"/>
    <w:rsid w:val="477C3CF6"/>
    <w:rsid w:val="479520F6"/>
    <w:rsid w:val="47A064DC"/>
    <w:rsid w:val="47DA3E7C"/>
    <w:rsid w:val="47DF53E8"/>
    <w:rsid w:val="48312DC0"/>
    <w:rsid w:val="487D644B"/>
    <w:rsid w:val="48807B5E"/>
    <w:rsid w:val="49000AE1"/>
    <w:rsid w:val="4A1A6A85"/>
    <w:rsid w:val="4A2B6217"/>
    <w:rsid w:val="4A6428F9"/>
    <w:rsid w:val="4A8D732E"/>
    <w:rsid w:val="4B810B03"/>
    <w:rsid w:val="4C6E7B7A"/>
    <w:rsid w:val="4C7235A1"/>
    <w:rsid w:val="4CA239F0"/>
    <w:rsid w:val="4CC00D7A"/>
    <w:rsid w:val="4CCE7F4E"/>
    <w:rsid w:val="4CD1017E"/>
    <w:rsid w:val="4CD765C3"/>
    <w:rsid w:val="4D114BA6"/>
    <w:rsid w:val="4D197E26"/>
    <w:rsid w:val="4D375139"/>
    <w:rsid w:val="4D9C570A"/>
    <w:rsid w:val="4E6736A6"/>
    <w:rsid w:val="4E70589B"/>
    <w:rsid w:val="4E9C60DA"/>
    <w:rsid w:val="4ED220C8"/>
    <w:rsid w:val="4EFE16F6"/>
    <w:rsid w:val="4F624628"/>
    <w:rsid w:val="4FB83213"/>
    <w:rsid w:val="4FD72017"/>
    <w:rsid w:val="4FE31078"/>
    <w:rsid w:val="50131A9F"/>
    <w:rsid w:val="501A03B2"/>
    <w:rsid w:val="50456C70"/>
    <w:rsid w:val="506D231E"/>
    <w:rsid w:val="50F03CA1"/>
    <w:rsid w:val="510F0572"/>
    <w:rsid w:val="512D2A0E"/>
    <w:rsid w:val="513162C0"/>
    <w:rsid w:val="51474DED"/>
    <w:rsid w:val="527A6BC9"/>
    <w:rsid w:val="529F0237"/>
    <w:rsid w:val="532B68E5"/>
    <w:rsid w:val="53C7203F"/>
    <w:rsid w:val="54F051AA"/>
    <w:rsid w:val="56175514"/>
    <w:rsid w:val="5622597C"/>
    <w:rsid w:val="564903AB"/>
    <w:rsid w:val="56B72D25"/>
    <w:rsid w:val="56C34BE4"/>
    <w:rsid w:val="56CC04FA"/>
    <w:rsid w:val="573F751C"/>
    <w:rsid w:val="576A63E2"/>
    <w:rsid w:val="578457F1"/>
    <w:rsid w:val="57A04829"/>
    <w:rsid w:val="57CD4339"/>
    <w:rsid w:val="57EF4C93"/>
    <w:rsid w:val="57F55124"/>
    <w:rsid w:val="57FA266A"/>
    <w:rsid w:val="585F1C2A"/>
    <w:rsid w:val="58734750"/>
    <w:rsid w:val="58BB25EE"/>
    <w:rsid w:val="5937386E"/>
    <w:rsid w:val="593C4BCB"/>
    <w:rsid w:val="597F77D2"/>
    <w:rsid w:val="59CE1BDF"/>
    <w:rsid w:val="5B775263"/>
    <w:rsid w:val="5B9979FC"/>
    <w:rsid w:val="5BE736A4"/>
    <w:rsid w:val="5C1D6F6F"/>
    <w:rsid w:val="5C85539B"/>
    <w:rsid w:val="5C96117F"/>
    <w:rsid w:val="5CBA3EDA"/>
    <w:rsid w:val="5D6D5345"/>
    <w:rsid w:val="5D85654A"/>
    <w:rsid w:val="5D8A1D66"/>
    <w:rsid w:val="5DAC3AAD"/>
    <w:rsid w:val="5ED033BA"/>
    <w:rsid w:val="5EFD4919"/>
    <w:rsid w:val="5F325C09"/>
    <w:rsid w:val="5F496150"/>
    <w:rsid w:val="5F9E505A"/>
    <w:rsid w:val="5FC51D57"/>
    <w:rsid w:val="5FF30295"/>
    <w:rsid w:val="602B0BD5"/>
    <w:rsid w:val="60376B02"/>
    <w:rsid w:val="603F37BB"/>
    <w:rsid w:val="60416621"/>
    <w:rsid w:val="607B66FC"/>
    <w:rsid w:val="60B674A0"/>
    <w:rsid w:val="60D21377"/>
    <w:rsid w:val="611A1A1D"/>
    <w:rsid w:val="614A72BA"/>
    <w:rsid w:val="61535EAA"/>
    <w:rsid w:val="61881B33"/>
    <w:rsid w:val="6290119E"/>
    <w:rsid w:val="62BD6596"/>
    <w:rsid w:val="62F57AEC"/>
    <w:rsid w:val="6303208A"/>
    <w:rsid w:val="635D2019"/>
    <w:rsid w:val="648A2CA2"/>
    <w:rsid w:val="64E931B1"/>
    <w:rsid w:val="65075814"/>
    <w:rsid w:val="65CA56F8"/>
    <w:rsid w:val="66043088"/>
    <w:rsid w:val="66845478"/>
    <w:rsid w:val="66986671"/>
    <w:rsid w:val="66C00BF0"/>
    <w:rsid w:val="671F7F38"/>
    <w:rsid w:val="67225B14"/>
    <w:rsid w:val="67782E88"/>
    <w:rsid w:val="677B6536"/>
    <w:rsid w:val="67804BEC"/>
    <w:rsid w:val="679A0285"/>
    <w:rsid w:val="67FC701D"/>
    <w:rsid w:val="67FE2BFF"/>
    <w:rsid w:val="68313E22"/>
    <w:rsid w:val="68582583"/>
    <w:rsid w:val="68E85BBE"/>
    <w:rsid w:val="69195603"/>
    <w:rsid w:val="693D4482"/>
    <w:rsid w:val="695021AD"/>
    <w:rsid w:val="697C25E1"/>
    <w:rsid w:val="698C462E"/>
    <w:rsid w:val="6A3A276A"/>
    <w:rsid w:val="6A611FA4"/>
    <w:rsid w:val="6AEA5E10"/>
    <w:rsid w:val="6B134877"/>
    <w:rsid w:val="6B1A03B2"/>
    <w:rsid w:val="6B1E3120"/>
    <w:rsid w:val="6BAD5D29"/>
    <w:rsid w:val="6BE806CE"/>
    <w:rsid w:val="6C101A5C"/>
    <w:rsid w:val="6C394A0B"/>
    <w:rsid w:val="6C44540C"/>
    <w:rsid w:val="6CA72AF6"/>
    <w:rsid w:val="6D276489"/>
    <w:rsid w:val="6D540E92"/>
    <w:rsid w:val="6D620E9C"/>
    <w:rsid w:val="6D652C00"/>
    <w:rsid w:val="6DBC32F4"/>
    <w:rsid w:val="6E41467D"/>
    <w:rsid w:val="6E815682"/>
    <w:rsid w:val="6F6B4675"/>
    <w:rsid w:val="6FC94932"/>
    <w:rsid w:val="6FDB6A1A"/>
    <w:rsid w:val="6FFA750B"/>
    <w:rsid w:val="703149E6"/>
    <w:rsid w:val="70376F13"/>
    <w:rsid w:val="705368AA"/>
    <w:rsid w:val="70931D55"/>
    <w:rsid w:val="70B67A70"/>
    <w:rsid w:val="714E0950"/>
    <w:rsid w:val="71DE0D96"/>
    <w:rsid w:val="71F96CF5"/>
    <w:rsid w:val="722559BA"/>
    <w:rsid w:val="7241782F"/>
    <w:rsid w:val="735D0C98"/>
    <w:rsid w:val="73AE35F9"/>
    <w:rsid w:val="7498600D"/>
    <w:rsid w:val="74BB393B"/>
    <w:rsid w:val="750059DF"/>
    <w:rsid w:val="75CA7187"/>
    <w:rsid w:val="76160ECB"/>
    <w:rsid w:val="77030452"/>
    <w:rsid w:val="77306F51"/>
    <w:rsid w:val="78595389"/>
    <w:rsid w:val="78607EB7"/>
    <w:rsid w:val="78A06D2D"/>
    <w:rsid w:val="78FE589C"/>
    <w:rsid w:val="791500EC"/>
    <w:rsid w:val="792A4A23"/>
    <w:rsid w:val="793F250F"/>
    <w:rsid w:val="79417E35"/>
    <w:rsid w:val="796C15E2"/>
    <w:rsid w:val="79B309C1"/>
    <w:rsid w:val="7A9523D4"/>
    <w:rsid w:val="7A987F23"/>
    <w:rsid w:val="7AA149A8"/>
    <w:rsid w:val="7AA22482"/>
    <w:rsid w:val="7B0302D6"/>
    <w:rsid w:val="7BB14AD2"/>
    <w:rsid w:val="7BDD1302"/>
    <w:rsid w:val="7C011B21"/>
    <w:rsid w:val="7C027F69"/>
    <w:rsid w:val="7C310D1A"/>
    <w:rsid w:val="7C3A2DEB"/>
    <w:rsid w:val="7C4F6575"/>
    <w:rsid w:val="7CA21624"/>
    <w:rsid w:val="7DDC26B6"/>
    <w:rsid w:val="7DDD7710"/>
    <w:rsid w:val="7E214AEC"/>
    <w:rsid w:val="7E2E2458"/>
    <w:rsid w:val="7E6B0AAF"/>
    <w:rsid w:val="7E99220A"/>
    <w:rsid w:val="7E9B53C3"/>
    <w:rsid w:val="7F160605"/>
    <w:rsid w:val="7F3C7AA7"/>
    <w:rsid w:val="7F462330"/>
    <w:rsid w:val="7F747679"/>
    <w:rsid w:val="7F8A4381"/>
    <w:rsid w:val="7F983ED8"/>
    <w:rsid w:val="7F9D4041"/>
    <w:rsid w:val="7FBE27DB"/>
    <w:rsid w:val="7FE6EB8E"/>
    <w:rsid w:val="7FE714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font61"/>
    <w:qFormat/>
    <w:uiPriority w:val="0"/>
    <w:rPr>
      <w:rFonts w:ascii="仿宋_GB2312" w:eastAsia="仿宋_GB2312" w:cs="仿宋_GB2312"/>
      <w:color w:val="000000"/>
      <w:sz w:val="20"/>
      <w:szCs w:val="20"/>
      <w:u w:val="none"/>
    </w:rPr>
  </w:style>
  <w:style w:type="character" w:customStyle="1" w:styleId="7">
    <w:name w:val="页眉 Char"/>
    <w:basedOn w:val="5"/>
    <w:link w:val="3"/>
    <w:qFormat/>
    <w:uiPriority w:val="0"/>
    <w:rPr>
      <w:kern w:val="2"/>
      <w:sz w:val="18"/>
      <w:szCs w:val="18"/>
    </w:rPr>
  </w:style>
  <w:style w:type="character" w:customStyle="1" w:styleId="8">
    <w:name w:val="页脚 Char"/>
    <w:basedOn w:val="5"/>
    <w:link w:val="2"/>
    <w:qFormat/>
    <w:uiPriority w:val="0"/>
    <w:rPr>
      <w:kern w:val="2"/>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4915</Words>
  <Characters>5820</Characters>
  <Lines>51</Lines>
  <Paragraphs>14</Paragraphs>
  <TotalTime>2</TotalTime>
  <ScaleCrop>false</ScaleCrop>
  <LinksUpToDate>false</LinksUpToDate>
  <CharactersWithSpaces>6191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2023-06-17T14:45:00Z</dcterms:created>
  <dc:creator>LiLisunshine</dc:creator>
  <cp:lastModifiedBy>user</cp:lastModifiedBy>
  <cp:lastPrinted>2020-06-18T10:13:00Z</cp:lastPrinted>
  <dcterms:modified xsi:type="dcterms:W3CDTF">2024-07-05T17:14:56Z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0BE18CDB6D364BD3BE4A25976670E7F4_13</vt:lpwstr>
  </property>
</Properties>
</file>