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29</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ind w:firstLine="640" w:firstLineChars="200"/>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抽检中，涉及我市的</w:t>
      </w:r>
      <w:r>
        <w:rPr>
          <w:rFonts w:hint="eastAsia" w:ascii="仿宋" w:hAnsi="仿宋" w:eastAsia="仿宋" w:cs="仿宋"/>
          <w:b w:val="0"/>
          <w:bCs w:val="0"/>
          <w:color w:val="000000" w:themeColor="text1"/>
          <w:sz w:val="32"/>
          <w:szCs w:val="32"/>
          <w:lang w:val="en-US" w:eastAsia="zh-CN"/>
          <w14:textFill>
            <w14:solidFill>
              <w14:schemeClr w14:val="tx1"/>
            </w14:solidFill>
          </w14:textFill>
        </w:rPr>
        <w:t>3批</w:t>
      </w:r>
      <w:r>
        <w:rPr>
          <w:rFonts w:hint="eastAsia" w:ascii="仿宋" w:hAnsi="仿宋" w:eastAsia="仿宋" w:cs="仿宋"/>
          <w:b w:val="0"/>
          <w:bCs w:val="0"/>
          <w:sz w:val="32"/>
          <w:szCs w:val="32"/>
          <w:lang w:val="en-US" w:eastAsia="zh-CN"/>
        </w:rPr>
        <w:t>次不合格复用餐饮具及2批次不合格食品</w:t>
      </w:r>
      <w:r>
        <w:rPr>
          <w:rFonts w:hint="eastAsia" w:ascii="仿宋" w:hAnsi="仿宋" w:eastAsia="仿宋" w:cs="仿宋"/>
          <w:b w:val="0"/>
          <w:bCs w:val="0"/>
          <w:sz w:val="32"/>
          <w:szCs w:val="32"/>
        </w:rPr>
        <w:t>已</w:t>
      </w:r>
      <w:r>
        <w:rPr>
          <w:rFonts w:hint="eastAsia" w:ascii="仿宋" w:hAnsi="仿宋" w:eastAsia="仿宋" w:cs="仿宋"/>
          <w:b w:val="0"/>
          <w:bCs/>
          <w:color w:val="auto"/>
          <w:kern w:val="2"/>
          <w:sz w:val="32"/>
          <w:szCs w:val="32"/>
          <w:lang w:val="en-US" w:eastAsia="zh-CN" w:bidi="ar-SA"/>
        </w:rPr>
        <w:t>核查处置</w:t>
      </w:r>
      <w:r>
        <w:rPr>
          <w:rFonts w:hint="eastAsia" w:ascii="仿宋" w:hAnsi="仿宋" w:eastAsia="仿宋" w:cs="仿宋"/>
          <w:b w:val="0"/>
          <w:bCs w:val="0"/>
          <w:sz w:val="32"/>
          <w:szCs w:val="32"/>
        </w:rPr>
        <w:t>完，现将不合格风险控制和核查处置情况通告如下：</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3" w:firstLineChars="200"/>
        <w:jc w:val="both"/>
        <w:textAlignment w:val="auto"/>
        <w:rPr>
          <w:rFonts w:hint="eastAsia" w:ascii="仿宋_GB2312" w:hAnsi="仿宋_GB2312" w:eastAsia="仿宋_GB2312" w:cs="仿宋_GB2312"/>
          <w:b/>
          <w:bCs/>
          <w:i w:val="0"/>
          <w:iCs w:val="0"/>
          <w:caps w:val="0"/>
          <w:color w:val="auto"/>
          <w:spacing w:val="0"/>
          <w:sz w:val="32"/>
          <w:szCs w:val="32"/>
          <w:shd w:val="clear" w:color="auto" w:fill="FFFFFF"/>
          <w:lang w:val="en-US" w:eastAsia="zh-CN"/>
        </w:rPr>
      </w:pP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一、章贡区有辣味大排档的复用餐饮具（饭碗）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（一）产品名称：饭碗；抽样日期：2024-6-4；不合格项目：大肠菌群。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赣州市市场监督管理执法稽查局章贡分局按规定时间送达检验结果通知书至章贡区有辣味大排档，并责令其加强复用餐饮具的清洗消毒。章贡区有辣味大排档对检验结果未提出异议。</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（三）行政处罚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章贡区有辣味大排档使用不合格复用餐饮具，违反了《中华人民共和国食品安全法》第五十六条的规定，依据《中华人民共和国行政处罚法》第二十八条和《中华人民共和国食品安全法》第一百二十六条第一款第（五）项,责令其改正违法行为，给予警告处罚（当场行政处罚决定书编号：赣市市监稽章贡六当罚〔2024〕3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3" w:firstLineChars="200"/>
        <w:jc w:val="both"/>
        <w:textAlignment w:val="auto"/>
        <w:rPr>
          <w:rFonts w:hint="eastAsia" w:ascii="仿宋_GB2312" w:hAnsi="仿宋_GB2312" w:eastAsia="仿宋_GB2312" w:cs="仿宋_GB2312"/>
          <w:b/>
          <w:bCs/>
          <w:i w:val="0"/>
          <w:iCs w:val="0"/>
          <w:caps w:val="0"/>
          <w:color w:val="auto"/>
          <w:spacing w:val="0"/>
          <w:sz w:val="32"/>
          <w:szCs w:val="32"/>
          <w:shd w:val="clear" w:color="auto" w:fill="FFFFFF"/>
          <w:lang w:val="en-US" w:eastAsia="zh-CN"/>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二、章贡区瑞娇小吃店的</w:t>
      </w: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复用餐饮具（饭碗）</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（一）产品名称：饭碗</w:t>
      </w:r>
      <w:r>
        <w:rPr>
          <w:rFonts w:hint="eastAsia" w:ascii="仿宋_GB2312" w:hAnsi="仿宋_GB2312" w:eastAsia="仿宋_GB2312" w:cs="仿宋_GB2312"/>
          <w:i w:val="0"/>
          <w:iCs w:val="0"/>
          <w:caps w:val="0"/>
          <w:color w:val="auto"/>
          <w:spacing w:val="0"/>
          <w:sz w:val="32"/>
          <w:szCs w:val="32"/>
          <w:shd w:val="clear" w:color="auto" w:fill="FFFFFF"/>
          <w:lang w:val="en-US" w:eastAsia="zh-CN"/>
        </w:rPr>
        <w:t>；抽样日期：2024-6-5；不合格项目：阴离子合成洗涤剂（以十二烷基苯磺酸钠计）。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赣州市市场监督管理执法稽查局章贡分局按规定时间送达检验结果通知书至</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章贡区瑞娇小吃店</w:t>
      </w:r>
      <w:r>
        <w:rPr>
          <w:rFonts w:hint="eastAsia" w:ascii="仿宋_GB2312" w:hAnsi="仿宋_GB2312" w:eastAsia="仿宋_GB2312" w:cs="仿宋_GB2312"/>
          <w:i w:val="0"/>
          <w:iCs w:val="0"/>
          <w:caps w:val="0"/>
          <w:color w:val="auto"/>
          <w:spacing w:val="0"/>
          <w:sz w:val="32"/>
          <w:szCs w:val="32"/>
          <w:shd w:val="clear" w:color="auto" w:fill="FFFFFF"/>
          <w:lang w:val="en-US" w:eastAsia="zh-CN"/>
        </w:rPr>
        <w:t>，并责令其加强复用餐饮具的清洗消毒。</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章贡区瑞娇小吃店</w:t>
      </w:r>
      <w:r>
        <w:rPr>
          <w:rFonts w:hint="eastAsia" w:ascii="仿宋_GB2312" w:hAnsi="仿宋_GB2312" w:eastAsia="仿宋_GB2312" w:cs="仿宋_GB2312"/>
          <w:i w:val="0"/>
          <w:iCs w:val="0"/>
          <w:caps w:val="0"/>
          <w:color w:val="auto"/>
          <w:spacing w:val="0"/>
          <w:sz w:val="32"/>
          <w:szCs w:val="32"/>
          <w:shd w:val="clear" w:color="auto" w:fill="FFFFFF"/>
          <w:lang w:val="en-US" w:eastAsia="zh-CN"/>
        </w:rPr>
        <w:t>对检验结果未提出异议。</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（三）行政处罚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章贡区瑞娇小吃店</w:t>
      </w:r>
      <w:r>
        <w:rPr>
          <w:rFonts w:hint="eastAsia" w:ascii="仿宋_GB2312" w:hAnsi="仿宋_GB2312" w:eastAsia="仿宋_GB2312" w:cs="仿宋_GB2312"/>
          <w:i w:val="0"/>
          <w:iCs w:val="0"/>
          <w:caps w:val="0"/>
          <w:color w:val="auto"/>
          <w:spacing w:val="0"/>
          <w:sz w:val="32"/>
          <w:szCs w:val="32"/>
          <w:shd w:val="clear" w:color="auto" w:fill="FFFFFF"/>
          <w:lang w:val="en-US" w:eastAsia="zh-CN"/>
        </w:rPr>
        <w:t>使用不合格餐饮具，违反了《中华人民共和国食品安全法》第五十六条的规定，依据《中华人民共和国行政处罚法》第二十八条和《中华人民共和国食品安全法》第一百二十六条第一款第（五）项,责令其改正违法行为，给予警告处罚（当场行政处罚决定书编号：赣市市监稽章贡六当罚〔2024〕4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3" w:firstLineChars="200"/>
        <w:jc w:val="both"/>
        <w:textAlignment w:val="auto"/>
        <w:rPr>
          <w:rFonts w:hint="eastAsia" w:ascii="仿宋_GB2312" w:hAnsi="仿宋_GB2312" w:eastAsia="仿宋_GB2312" w:cs="仿宋_GB2312"/>
          <w:b/>
          <w:bCs/>
          <w:i w:val="0"/>
          <w:iCs w:val="0"/>
          <w:caps w:val="0"/>
          <w:color w:val="auto"/>
          <w:spacing w:val="0"/>
          <w:sz w:val="32"/>
          <w:szCs w:val="32"/>
          <w:shd w:val="clear" w:color="auto" w:fill="FFFFFF"/>
          <w:lang w:val="en-US" w:eastAsia="zh-CN"/>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三、章贡区百户餐饮店的</w:t>
      </w: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复用餐饮具（饭碗）</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（一）产品名称：饭碗、盘子</w:t>
      </w:r>
      <w:r>
        <w:rPr>
          <w:rFonts w:hint="eastAsia" w:ascii="仿宋_GB2312" w:hAnsi="仿宋_GB2312" w:eastAsia="仿宋_GB2312" w:cs="仿宋_GB2312"/>
          <w:i w:val="0"/>
          <w:iCs w:val="0"/>
          <w:caps w:val="0"/>
          <w:color w:val="auto"/>
          <w:spacing w:val="0"/>
          <w:sz w:val="32"/>
          <w:szCs w:val="32"/>
          <w:shd w:val="clear" w:color="auto" w:fill="FFFFFF"/>
          <w:lang w:val="en-US" w:eastAsia="zh-CN"/>
        </w:rPr>
        <w:t>；抽样日期：2024-6-3；不合格项目：阴离子合成洗涤剂（以十二烷基苯磺酸钠计）。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赣州市市场监督管理执法稽查局章贡分局按规定时间送达检验结果通知书至</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章贡区百户餐饮店</w:t>
      </w:r>
      <w:r>
        <w:rPr>
          <w:rFonts w:hint="eastAsia" w:ascii="仿宋_GB2312" w:hAnsi="仿宋_GB2312" w:eastAsia="仿宋_GB2312" w:cs="仿宋_GB2312"/>
          <w:i w:val="0"/>
          <w:iCs w:val="0"/>
          <w:caps w:val="0"/>
          <w:color w:val="auto"/>
          <w:spacing w:val="0"/>
          <w:sz w:val="32"/>
          <w:szCs w:val="32"/>
          <w:shd w:val="clear" w:color="auto" w:fill="FFFFFF"/>
          <w:lang w:val="en-US" w:eastAsia="zh-CN"/>
        </w:rPr>
        <w:t>，并责令其加强复用餐饮具的清洗消毒。</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章贡区百户餐饮店</w:t>
      </w:r>
      <w:r>
        <w:rPr>
          <w:rFonts w:hint="eastAsia" w:ascii="仿宋_GB2312" w:hAnsi="仿宋_GB2312" w:eastAsia="仿宋_GB2312" w:cs="仿宋_GB2312"/>
          <w:i w:val="0"/>
          <w:iCs w:val="0"/>
          <w:caps w:val="0"/>
          <w:color w:val="auto"/>
          <w:spacing w:val="0"/>
          <w:sz w:val="32"/>
          <w:szCs w:val="32"/>
          <w:shd w:val="clear" w:color="auto" w:fill="FFFFFF"/>
          <w:lang w:val="en-US" w:eastAsia="zh-CN"/>
        </w:rPr>
        <w:t>对检验结果未提出异议。</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（三）行政处罚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章贡区百户餐饮店</w:t>
      </w:r>
      <w:r>
        <w:rPr>
          <w:rFonts w:hint="eastAsia" w:ascii="仿宋_GB2312" w:hAnsi="仿宋_GB2312" w:eastAsia="仿宋_GB2312" w:cs="仿宋_GB2312"/>
          <w:i w:val="0"/>
          <w:iCs w:val="0"/>
          <w:caps w:val="0"/>
          <w:color w:val="auto"/>
          <w:spacing w:val="0"/>
          <w:sz w:val="32"/>
          <w:szCs w:val="32"/>
          <w:shd w:val="clear" w:color="auto" w:fill="FFFFFF"/>
          <w:lang w:val="en-US" w:eastAsia="zh-CN"/>
        </w:rPr>
        <w:t>使用不合格餐饮具，违反了《中华人民共和国食品安全法》第五十六条的规定，依据《中华人民共和国行政处罚法》第二十八条和《中华人民共和国食品安全法》第一百二十六条第一款第（五）项,责令其改正违法行为，给予警告处罚（当场行政处罚决定书编号：赣市市监稽章贡六当罚〔2024〕5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3" w:firstLineChars="200"/>
        <w:jc w:val="both"/>
        <w:textAlignment w:val="auto"/>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四、章贡区惠利万家便利店销售不符合食品安全标准的香蕉</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pP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产品</w:t>
      </w:r>
      <w:r>
        <w:rPr>
          <w:rFonts w:hint="eastAsia" w:ascii="仿宋_GB2312" w:hAnsi="仿宋_GB2312" w:eastAsia="仿宋_GB2312" w:cs="仿宋_GB2312"/>
          <w:color w:val="auto"/>
          <w:sz w:val="32"/>
          <w:szCs w:val="32"/>
          <w:u w:val="none"/>
          <w:lang w:val="en-US" w:eastAsia="zh-CN"/>
        </w:rPr>
        <w:t>名称：香蕉，购进日期：2024年5月5日；不合</w:t>
      </w: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格项目：</w:t>
      </w:r>
      <w:r>
        <w:rPr>
          <w:rFonts w:hint="eastAsia" w:ascii="仿宋_GB2312" w:hAnsi="仿宋_GB2312" w:eastAsia="仿宋_GB2312" w:cs="仿宋_GB2312"/>
          <w:color w:val="auto"/>
          <w:sz w:val="32"/>
          <w:szCs w:val="32"/>
          <w:lang w:val="en-US" w:eastAsia="zh-CN"/>
        </w:rPr>
        <w:t>噻虫胺</w:t>
      </w: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 xml:space="preserve">      </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pP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风险控制</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赣州市市场监督管理执法稽查局章贡分局按规定时间送达检验结果通知书至</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章贡区惠利万家便利店</w:t>
      </w: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，并责令其立即停止销售不合格批次香蕉，经核查，该店</w:t>
      </w:r>
      <w:r>
        <w:rPr>
          <w:rFonts w:hint="eastAsia" w:ascii="仿宋_GB2312" w:hAnsi="仿宋_GB2312" w:eastAsia="仿宋_GB2312" w:cs="仿宋_GB2312"/>
          <w:color w:val="auto"/>
          <w:sz w:val="32"/>
          <w:szCs w:val="32"/>
          <w:u w:val="none"/>
          <w:lang w:val="en-US" w:eastAsia="zh-CN"/>
        </w:rPr>
        <w:t>购进</w:t>
      </w:r>
      <w:r>
        <w:rPr>
          <w:rFonts w:hint="eastAsia" w:ascii="仿宋_GB2312" w:hAnsi="仿宋_GB2312" w:eastAsia="仿宋_GB2312" w:cs="仿宋_GB2312"/>
          <w:b w:val="0"/>
          <w:bCs w:val="0"/>
          <w:color w:val="auto"/>
          <w:sz w:val="32"/>
          <w:szCs w:val="32"/>
          <w:u w:val="none"/>
          <w:lang w:eastAsia="zh-CN"/>
        </w:rPr>
        <w:t>香蕉</w:t>
      </w:r>
      <w:r>
        <w:rPr>
          <w:rFonts w:hint="eastAsia" w:ascii="仿宋_GB2312" w:hAnsi="仿宋_GB2312" w:eastAsia="仿宋_GB2312" w:cs="仿宋_GB2312"/>
          <w:color w:val="auto"/>
          <w:sz w:val="32"/>
          <w:szCs w:val="32"/>
          <w:lang w:val="en-US" w:eastAsia="zh-CN"/>
        </w:rPr>
        <w:t>367公斤</w:t>
      </w:r>
      <w:r>
        <w:rPr>
          <w:rFonts w:hint="eastAsia" w:ascii="仿宋_GB2312" w:hAnsi="仿宋_GB2312" w:eastAsia="仿宋_GB2312" w:cs="仿宋_GB2312"/>
          <w:color w:val="auto"/>
          <w:sz w:val="32"/>
          <w:szCs w:val="32"/>
          <w:u w:val="none"/>
          <w:lang w:val="en-US" w:eastAsia="zh-CN"/>
        </w:rPr>
        <w:t>,全部销售完毕</w:t>
      </w:r>
      <w:r>
        <w:rPr>
          <w:rFonts w:hint="eastAsia" w:ascii="仿宋_GB2312" w:hAnsi="仿宋_GB2312" w:eastAsia="仿宋_GB2312" w:cs="仿宋_GB2312"/>
          <w:i w:val="0"/>
          <w:iCs w:val="0"/>
          <w:caps w:val="0"/>
          <w:color w:val="auto"/>
          <w:spacing w:val="0"/>
          <w:sz w:val="32"/>
          <w:szCs w:val="32"/>
          <w:shd w:val="clear" w:color="auto" w:fill="FFFFFF"/>
          <w:lang w:val="en-US" w:eastAsia="zh-CN"/>
        </w:rPr>
        <w:t>，召回0斤。</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（三）行政处罚</w:t>
      </w:r>
    </w:p>
    <w:p>
      <w:pPr>
        <w:pStyle w:val="7"/>
        <w:keepNext w:val="0"/>
        <w:keepLines w:val="0"/>
        <w:pageBreakBefore w:val="0"/>
        <w:widowControl/>
        <w:kinsoku/>
        <w:wordWrap/>
        <w:overflowPunct/>
        <w:topLinePunct w:val="0"/>
        <w:autoSpaceDE/>
        <w:autoSpaceDN/>
        <w:bidi w:val="0"/>
        <w:adjustRightInd/>
        <w:snapToGrid/>
        <w:spacing w:line="52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当事人经营不符合食品安全标准的香蕉的行为，违反了</w:t>
      </w:r>
      <w:r>
        <w:rPr>
          <w:rFonts w:hint="eastAsia"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bCs/>
          <w:color w:val="auto"/>
          <w:sz w:val="32"/>
          <w:szCs w:val="32"/>
          <w:u w:val="none"/>
          <w:lang w:val="en-US" w:eastAsia="zh-CN"/>
        </w:rPr>
        <w:t>中华人民共和国</w:t>
      </w:r>
      <w:r>
        <w:rPr>
          <w:rFonts w:hint="eastAsia" w:ascii="仿宋_GB2312" w:hAnsi="仿宋_GB2312" w:eastAsia="仿宋_GB2312" w:cs="仿宋_GB2312"/>
          <w:color w:val="auto"/>
          <w:kern w:val="2"/>
          <w:sz w:val="32"/>
          <w:szCs w:val="32"/>
          <w:u w:val="none"/>
          <w:lang w:val="en-US" w:eastAsia="zh-CN" w:bidi="ar-SA"/>
        </w:rPr>
        <w:t>食品安全法》第三十四条第一款第二项</w:t>
      </w:r>
      <w:r>
        <w:rPr>
          <w:rFonts w:hint="eastAsia" w:ascii="仿宋_GB2312" w:hAnsi="仿宋_GB2312" w:eastAsia="仿宋_GB2312" w:cs="仿宋_GB2312"/>
          <w:color w:val="auto"/>
          <w:sz w:val="32"/>
          <w:szCs w:val="32"/>
          <w:lang w:val="en-US" w:eastAsia="zh-CN"/>
        </w:rPr>
        <w:t>的规定，构成了经营</w:t>
      </w:r>
      <w:r>
        <w:rPr>
          <w:rFonts w:hint="eastAsia" w:ascii="仿宋_GB2312" w:hAnsi="仿宋_GB2312" w:eastAsia="仿宋_GB2312" w:cs="仿宋_GB2312"/>
          <w:bCs/>
          <w:color w:val="auto"/>
          <w:sz w:val="32"/>
          <w:szCs w:val="32"/>
          <w:lang w:eastAsia="zh-CN"/>
        </w:rPr>
        <w:t>不符合食品安全国家标准香蕉的违法行为</w:t>
      </w:r>
      <w:r>
        <w:rPr>
          <w:rFonts w:hint="eastAsia" w:ascii="仿宋_GB2312" w:hAnsi="仿宋_GB2312" w:eastAsia="仿宋_GB2312" w:cs="仿宋_GB2312"/>
          <w:color w:val="auto"/>
          <w:sz w:val="32"/>
          <w:szCs w:val="32"/>
          <w:lang w:val="en-US" w:eastAsia="zh-CN"/>
        </w:rPr>
        <w:t>。</w:t>
      </w:r>
    </w:p>
    <w:p>
      <w:pPr>
        <w:pStyle w:val="3"/>
        <w:keepNext w:val="0"/>
        <w:keepLines w:val="0"/>
        <w:pageBreakBefore w:val="0"/>
        <w:widowControl w:val="0"/>
        <w:kinsoku/>
        <w:wordWrap/>
        <w:overflowPunct/>
        <w:topLinePunct w:val="0"/>
        <w:autoSpaceDE/>
        <w:autoSpaceDN/>
        <w:bidi w:val="0"/>
        <w:adjustRightInd/>
        <w:snapToGrid/>
        <w:spacing w:beforeAutospacing="0" w:afterAutospacing="0" w:line="520" w:lineRule="exact"/>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bCs/>
          <w:kern w:val="2"/>
          <w:sz w:val="32"/>
          <w:szCs w:val="32"/>
          <w:lang w:val="en-US" w:eastAsia="zh-CN"/>
        </w:rPr>
        <w:t>依据《中华人民共和国行政处罚法》第二十八条第一款、《中华人民共和国食品安全法》第一百二十四条第一款和</w:t>
      </w:r>
      <w:r>
        <w:rPr>
          <w:rFonts w:hint="eastAsia" w:ascii="仿宋_GB2312" w:hAnsi="仿宋_GB2312" w:eastAsia="仿宋_GB2312" w:cs="仿宋_GB2312"/>
          <w:color w:val="auto"/>
          <w:kern w:val="2"/>
          <w:sz w:val="32"/>
          <w:szCs w:val="32"/>
          <w:u w:val="none"/>
          <w:lang w:val="en-US" w:eastAsia="zh-CN" w:bidi="ar-SA"/>
        </w:rPr>
        <w:t>第一百三十六条的规定。综合本案事实，责令当事人改正上述违法行为，给予当事人批评教育，对当事人免予处罚</w:t>
      </w:r>
      <w:r>
        <w:rPr>
          <w:rFonts w:hint="eastAsia" w:ascii="仿宋_GB2312" w:hAnsi="仿宋_GB2312" w:eastAsia="仿宋_GB2312" w:cs="仿宋_GB2312"/>
          <w:i w:val="0"/>
          <w:iCs w:val="0"/>
          <w:caps w:val="0"/>
          <w:color w:val="auto"/>
          <w:spacing w:val="0"/>
          <w:sz w:val="32"/>
          <w:szCs w:val="32"/>
          <w:shd w:val="clear" w:color="auto" w:fill="FFFFFF"/>
          <w:lang w:val="en-US" w:eastAsia="zh-CN"/>
        </w:rPr>
        <w:t>（处罚决定书编号：</w:t>
      </w:r>
      <w:r>
        <w:rPr>
          <w:rFonts w:hint="eastAsia" w:ascii="仿宋_GB2312" w:hAnsi="仿宋_GB2312" w:eastAsia="仿宋_GB2312" w:cs="仿宋_GB2312"/>
          <w:bCs/>
          <w:color w:val="000000"/>
          <w:sz w:val="32"/>
          <w:szCs w:val="32"/>
          <w:lang w:eastAsia="zh-CN"/>
        </w:rPr>
        <w:t>赣市市监稽章贡六不罚〔202</w:t>
      </w:r>
      <w:r>
        <w:rPr>
          <w:rFonts w:hint="eastAsia" w:ascii="仿宋_GB2312" w:hAnsi="仿宋_GB2312" w:eastAsia="仿宋_GB2312" w:cs="仿宋_GB2312"/>
          <w:bCs/>
          <w:color w:val="000000"/>
          <w:sz w:val="32"/>
          <w:szCs w:val="32"/>
          <w:lang w:val="en-US" w:eastAsia="zh-CN"/>
        </w:rPr>
        <w:t>4</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20</w:t>
      </w:r>
      <w:r>
        <w:rPr>
          <w:rFonts w:hint="eastAsia" w:ascii="仿宋_GB2312" w:hAnsi="仿宋_GB2312" w:eastAsia="仿宋_GB2312" w:cs="仿宋_GB2312"/>
          <w:bCs/>
          <w:color w:val="000000"/>
          <w:sz w:val="32"/>
          <w:szCs w:val="32"/>
          <w:lang w:eastAsia="zh-CN"/>
        </w:rPr>
        <w:t>号</w:t>
      </w:r>
      <w:r>
        <w:rPr>
          <w:rFonts w:hint="eastAsia" w:ascii="仿宋_GB2312" w:hAnsi="仿宋_GB2312" w:eastAsia="仿宋_GB2312" w:cs="仿宋_GB2312"/>
          <w:i w:val="0"/>
          <w:iCs w:val="0"/>
          <w:caps w:val="0"/>
          <w:color w:val="auto"/>
          <w:spacing w:val="0"/>
          <w:sz w:val="32"/>
          <w:szCs w:val="32"/>
          <w:shd w:val="clear" w:color="auto" w:fill="FFFFFF"/>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520" w:lineRule="exact"/>
        <w:jc w:val="left"/>
        <w:rPr>
          <w:rFonts w:hint="eastAsia" w:ascii="仿宋_GB2312" w:hAnsi="仿宋_GB2312" w:eastAsia="仿宋_GB2312" w:cs="仿宋_GB2312"/>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3" w:firstLineChars="200"/>
        <w:jc w:val="both"/>
        <w:textAlignment w:val="auto"/>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32"/>
          <w:szCs w:val="32"/>
          <w:shd w:val="clear" w:color="auto" w:fill="FFFFFF"/>
          <w:lang w:val="en-US" w:eastAsia="zh-CN" w:bidi="ar"/>
        </w:rPr>
        <w:t>五、江西老果农农业科技集团有限公司销售不符合食品安全标准的</w:t>
      </w:r>
      <w:r>
        <w:rPr>
          <w:rFonts w:hint="eastAsia" w:ascii="仿宋_GB2312" w:hAnsi="仿宋_GB2312" w:eastAsia="仿宋_GB2312" w:cs="仿宋_GB2312"/>
          <w:b/>
          <w:bCs/>
          <w:color w:val="auto"/>
          <w:sz w:val="32"/>
          <w:szCs w:val="32"/>
          <w:lang w:val="en-US" w:eastAsia="zh-CN"/>
        </w:rPr>
        <w:t>砂糖桔</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pP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产品</w:t>
      </w:r>
      <w:r>
        <w:rPr>
          <w:rFonts w:hint="eastAsia" w:ascii="仿宋_GB2312" w:hAnsi="仿宋_GB2312" w:eastAsia="仿宋_GB2312" w:cs="仿宋_GB2312"/>
          <w:color w:val="auto"/>
          <w:sz w:val="32"/>
          <w:szCs w:val="32"/>
          <w:u w:val="none"/>
          <w:lang w:val="en-US" w:eastAsia="zh-CN"/>
        </w:rPr>
        <w:t>名称：</w:t>
      </w:r>
      <w:r>
        <w:rPr>
          <w:rFonts w:hint="eastAsia" w:ascii="仿宋_GB2312" w:hAnsi="仿宋_GB2312" w:eastAsia="仿宋_GB2312" w:cs="仿宋_GB2312"/>
          <w:b w:val="0"/>
          <w:bCs w:val="0"/>
          <w:color w:val="auto"/>
          <w:sz w:val="32"/>
          <w:szCs w:val="32"/>
          <w:lang w:val="en-US" w:eastAsia="zh-CN"/>
        </w:rPr>
        <w:t>砂糖桔</w:t>
      </w:r>
      <w:r>
        <w:rPr>
          <w:rFonts w:hint="eastAsia" w:ascii="仿宋_GB2312" w:hAnsi="仿宋_GB2312" w:eastAsia="仿宋_GB2312" w:cs="仿宋_GB2312"/>
          <w:color w:val="auto"/>
          <w:sz w:val="32"/>
          <w:szCs w:val="32"/>
          <w:u w:val="none"/>
          <w:lang w:val="en-US" w:eastAsia="zh-CN"/>
        </w:rPr>
        <w:t>，购进日期：2024年1月2日；不合</w:t>
      </w: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格项目：</w:t>
      </w:r>
      <w:r>
        <w:rPr>
          <w:rFonts w:hint="eastAsia" w:ascii="仿宋_GB2312" w:hAnsi="仿宋_GB2312" w:eastAsia="仿宋_GB2312" w:cs="仿宋_GB2312"/>
          <w:b w:val="0"/>
          <w:bCs w:val="0"/>
          <w:color w:val="auto"/>
          <w:sz w:val="32"/>
          <w:szCs w:val="32"/>
          <w:lang w:val="en-US" w:eastAsia="zh-CN"/>
        </w:rPr>
        <w:t>苯醚甲环唑项目,mg/kg</w:t>
      </w: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 xml:space="preserve">      </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pP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风险控制</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赣州市市场监督管理执法稽查局章贡分局按规定时间送达检验结果通知书至</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bidi="ar"/>
        </w:rPr>
        <w:t>江西老果农农业科技集团有限公司</w:t>
      </w:r>
      <w:r>
        <w:rPr>
          <w:rFonts w:hint="eastAsia" w:ascii="仿宋_GB2312" w:hAnsi="仿宋_GB2312" w:eastAsia="仿宋_GB2312" w:cs="仿宋_GB2312"/>
          <w:i w:val="0"/>
          <w:iCs w:val="0"/>
          <w:caps w:val="0"/>
          <w:color w:val="auto"/>
          <w:spacing w:val="0"/>
          <w:sz w:val="32"/>
          <w:szCs w:val="32"/>
          <w:u w:val="none"/>
          <w:shd w:val="clear" w:color="auto" w:fill="FFFFFF"/>
          <w:lang w:val="en-US" w:eastAsia="zh-CN"/>
        </w:rPr>
        <w:t>，并责令其立即停止销售不合格批次砂糖橘，经核查，该店</w:t>
      </w:r>
      <w:r>
        <w:rPr>
          <w:rFonts w:hint="eastAsia" w:ascii="仿宋_GB2312" w:hAnsi="仿宋_GB2312" w:eastAsia="仿宋_GB2312" w:cs="仿宋_GB2312"/>
          <w:color w:val="auto"/>
          <w:sz w:val="32"/>
          <w:szCs w:val="32"/>
          <w:u w:val="none"/>
          <w:lang w:val="en-US" w:eastAsia="zh-CN"/>
        </w:rPr>
        <w:t>购进</w:t>
      </w:r>
      <w:r>
        <w:rPr>
          <w:rFonts w:hint="eastAsia" w:ascii="仿宋_GB2312" w:hAnsi="仿宋_GB2312" w:eastAsia="仿宋_GB2312" w:cs="仿宋_GB2312"/>
          <w:b w:val="0"/>
          <w:bCs w:val="0"/>
          <w:color w:val="auto"/>
          <w:sz w:val="32"/>
          <w:szCs w:val="32"/>
          <w:u w:val="none"/>
          <w:lang w:eastAsia="zh-CN"/>
        </w:rPr>
        <w:t>砂糖橘</w:t>
      </w:r>
      <w:r>
        <w:rPr>
          <w:rFonts w:hint="eastAsia" w:ascii="仿宋_GB2312" w:hAnsi="仿宋_GB2312" w:eastAsia="仿宋_GB2312" w:cs="仿宋_GB2312"/>
          <w:b w:val="0"/>
          <w:bCs w:val="0"/>
          <w:color w:val="auto"/>
          <w:sz w:val="32"/>
          <w:szCs w:val="32"/>
          <w:lang w:val="en-US" w:eastAsia="zh-CN"/>
        </w:rPr>
        <w:t>2756.83公斤</w:t>
      </w:r>
      <w:r>
        <w:rPr>
          <w:rFonts w:hint="eastAsia" w:ascii="仿宋_GB2312" w:hAnsi="仿宋_GB2312" w:eastAsia="仿宋_GB2312" w:cs="仿宋_GB2312"/>
          <w:color w:val="auto"/>
          <w:sz w:val="32"/>
          <w:szCs w:val="32"/>
          <w:u w:val="none"/>
          <w:lang w:val="en-US" w:eastAsia="zh-CN"/>
        </w:rPr>
        <w:t>,全部销售完毕</w:t>
      </w:r>
      <w:r>
        <w:rPr>
          <w:rFonts w:hint="eastAsia" w:ascii="仿宋_GB2312" w:hAnsi="仿宋_GB2312" w:eastAsia="仿宋_GB2312" w:cs="仿宋_GB2312"/>
          <w:i w:val="0"/>
          <w:iCs w:val="0"/>
          <w:caps w:val="0"/>
          <w:color w:val="auto"/>
          <w:spacing w:val="0"/>
          <w:sz w:val="32"/>
          <w:szCs w:val="32"/>
          <w:shd w:val="clear" w:color="auto" w:fill="FFFFFF"/>
          <w:lang w:val="en-US" w:eastAsia="zh-CN"/>
        </w:rPr>
        <w:t>，召回0斤。</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（三）行政处罚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b w:val="0"/>
          <w:bCs w:val="0"/>
          <w:color w:val="auto"/>
          <w:sz w:val="32"/>
          <w:szCs w:val="32"/>
          <w:lang w:val="en-US" w:eastAsia="zh-CN"/>
        </w:rPr>
        <w:t>当事人经营不符合食品安全标准的砂糖桔的行为，</w:t>
      </w:r>
      <w:r>
        <w:rPr>
          <w:rFonts w:hint="eastAsia" w:ascii="仿宋_GB2312" w:hAnsi="仿宋_GB2312" w:eastAsia="仿宋_GB2312" w:cs="仿宋_GB2312"/>
          <w:bCs/>
          <w:kern w:val="2"/>
          <w:sz w:val="32"/>
          <w:szCs w:val="32"/>
          <w:lang w:val="en-US" w:eastAsia="zh-CN"/>
        </w:rPr>
        <w:t>违反了《食用农产品市场销售质量安全监督管理办法》第十五条第一款的规定，构成了经营不符合食品安全标准的食用农产品的违法行为。</w:t>
      </w:r>
      <w:r>
        <w:rPr>
          <w:rFonts w:hint="eastAsia" w:ascii="仿宋_GB2312" w:hAnsi="仿宋_GB2312" w:eastAsia="仿宋_GB2312" w:cs="仿宋_GB2312"/>
          <w:sz w:val="32"/>
          <w:szCs w:val="32"/>
          <w:lang w:val="en-US" w:eastAsia="zh-CN"/>
        </w:rPr>
        <w:t>依据《中华人民共和国行政处罚法》第二十八条第一款、《食用农产品市场销售质量安全监督管理办法》第三十九条和第四十二条、《中华人民共和国食品安全法》第一百二十四条第一款、第一百二十六条第一款的规定。综合本案事实，责令当事人立即停止经营不符合食品安全标准食用农产品的违法行为，并对当事人行政处罚如下：1.对当警告；2.没收违法所得2839.37元；3.处罚款</w:t>
      </w:r>
      <w:r>
        <w:rPr>
          <w:rFonts w:hint="eastAsia" w:ascii="仿宋_GB2312" w:hAnsi="仿宋_GB2312" w:eastAsia="仿宋_GB2312" w:cs="仿宋_GB2312"/>
          <w:b w:val="0"/>
          <w:bCs w:val="0"/>
          <w:color w:val="auto"/>
          <w:sz w:val="32"/>
          <w:szCs w:val="32"/>
          <w:lang w:val="en-US" w:eastAsia="zh-CN"/>
        </w:rPr>
        <w:t>112809.48</w:t>
      </w:r>
      <w:r>
        <w:rPr>
          <w:rFonts w:hint="eastAsia" w:ascii="仿宋_GB2312" w:hAnsi="仿宋_GB2312" w:eastAsia="仿宋_GB2312" w:cs="仿宋_GB2312"/>
          <w:sz w:val="32"/>
          <w:szCs w:val="32"/>
          <w:lang w:val="en-US" w:eastAsia="zh-CN"/>
        </w:rPr>
        <w:t>元。以上合计罚没金额</w:t>
      </w:r>
      <w:r>
        <w:rPr>
          <w:rFonts w:hint="eastAsia" w:ascii="仿宋_GB2312" w:hAnsi="仿宋_GB2312" w:eastAsia="仿宋_GB2312" w:cs="仿宋_GB2312"/>
          <w:bCs/>
          <w:kern w:val="2"/>
          <w:sz w:val="32"/>
          <w:szCs w:val="32"/>
          <w:lang w:val="en-US" w:eastAsia="zh-CN"/>
        </w:rPr>
        <w:t>115648.85</w:t>
      </w:r>
      <w:r>
        <w:rPr>
          <w:rFonts w:hint="eastAsia" w:ascii="仿宋_GB2312" w:hAnsi="仿宋_GB2312" w:eastAsia="仿宋_GB2312" w:cs="仿宋_GB2312"/>
          <w:sz w:val="32"/>
          <w:szCs w:val="32"/>
          <w:lang w:val="en-US" w:eastAsia="zh-CN"/>
        </w:rPr>
        <w:t>元，上缴国库</w:t>
      </w:r>
      <w:r>
        <w:rPr>
          <w:rFonts w:hint="eastAsia" w:ascii="仿宋_GB2312" w:hAnsi="仿宋_GB2312" w:eastAsia="仿宋_GB2312" w:cs="仿宋_GB2312"/>
          <w:i w:val="0"/>
          <w:iCs w:val="0"/>
          <w:caps w:val="0"/>
          <w:color w:val="auto"/>
          <w:spacing w:val="0"/>
          <w:sz w:val="32"/>
          <w:szCs w:val="32"/>
          <w:shd w:val="clear" w:color="auto" w:fill="FFFFFF"/>
          <w:lang w:val="en-US" w:eastAsia="zh-CN"/>
        </w:rPr>
        <w:t>（处罚决定书编号：</w:t>
      </w:r>
      <w:r>
        <w:rPr>
          <w:rFonts w:hint="eastAsia" w:ascii="仿宋_GB2312" w:hAnsi="仿宋_GB2312" w:eastAsia="仿宋_GB2312" w:cs="仿宋_GB2312"/>
          <w:bCs/>
          <w:color w:val="000000"/>
          <w:sz w:val="32"/>
          <w:szCs w:val="32"/>
          <w:lang w:eastAsia="zh-CN"/>
        </w:rPr>
        <w:t>赣市市监稽章贡六处罚〔202</w:t>
      </w:r>
      <w:r>
        <w:rPr>
          <w:rFonts w:hint="eastAsia" w:ascii="仿宋_GB2312" w:hAnsi="仿宋_GB2312" w:eastAsia="仿宋_GB2312" w:cs="仿宋_GB2312"/>
          <w:bCs/>
          <w:color w:val="000000"/>
          <w:sz w:val="32"/>
          <w:szCs w:val="32"/>
          <w:lang w:val="en-US" w:eastAsia="zh-CN"/>
        </w:rPr>
        <w:t>4</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17</w:t>
      </w:r>
      <w:r>
        <w:rPr>
          <w:rFonts w:hint="eastAsia" w:ascii="仿宋_GB2312" w:hAnsi="仿宋_GB2312" w:eastAsia="仿宋_GB2312" w:cs="仿宋_GB2312"/>
          <w:bCs/>
          <w:color w:val="000000"/>
          <w:sz w:val="32"/>
          <w:szCs w:val="32"/>
          <w:lang w:eastAsia="zh-CN"/>
        </w:rPr>
        <w:t>号</w:t>
      </w:r>
      <w:r>
        <w:rPr>
          <w:rFonts w:hint="eastAsia" w:ascii="仿宋_GB2312" w:hAnsi="仿宋_GB2312" w:eastAsia="仿宋_GB2312" w:cs="仿宋_GB2312"/>
          <w:i w:val="0"/>
          <w:iCs w:val="0"/>
          <w:caps w:val="0"/>
          <w:color w:val="auto"/>
          <w:spacing w:val="0"/>
          <w:sz w:val="32"/>
          <w:szCs w:val="32"/>
          <w:shd w:val="clear" w:color="auto" w:fill="FFFFFF"/>
          <w:lang w:val="en-US" w:eastAsia="zh-CN"/>
        </w:rPr>
        <w:t>）。</w:t>
      </w:r>
    </w:p>
    <w:p>
      <w:pPr>
        <w:keepNext w:val="0"/>
        <w:keepLines w:val="0"/>
        <w:pageBreakBefore w:val="0"/>
        <w:kinsoku/>
        <w:wordWrap/>
        <w:overflowPunct/>
        <w:topLinePunct w:val="0"/>
        <w:autoSpaceDE/>
        <w:autoSpaceDN/>
        <w:bidi w:val="0"/>
        <w:adjustRightInd/>
        <w:spacing w:line="460" w:lineRule="exact"/>
        <w:ind w:firstLine="4160" w:firstLineChars="1300"/>
        <w:textAlignment w:val="auto"/>
        <w:rPr>
          <w:rFonts w:hint="default"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480" w:firstLineChars="14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0" w:firstLineChars="1500"/>
        <w:jc w:val="both"/>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赣州市市场监督管理局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2024年8月16日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0"/>
    <w:family w:val="moder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方正黑体_GBK"/>
    <w:panose1 w:val="020B0503020204020204"/>
    <w:charset w:val="86"/>
    <w:family w:val="auto"/>
    <w:pitch w:val="default"/>
    <w:sig w:usb0="00000000" w:usb1="00000000" w:usb2="00000016" w:usb3="00000000" w:csb0="0004001F" w:csb1="00000000"/>
  </w:font>
  <w:font w:name="MathJax_Vector">
    <w:panose1 w:val="02000603000000000000"/>
    <w:charset w:val="00"/>
    <w:family w:val="auto"/>
    <w:pitch w:val="default"/>
    <w:sig w:usb0="00000001" w:usb1="00000020" w:usb2="00000000" w:usb3="00000000" w:csb0="00000001" w:csb1="00000000"/>
  </w:font>
  <w:font w:name="仿宋_GB2312">
    <w:altName w:val="方正仿宋_GBK"/>
    <w:panose1 w:val="02010609030101010101"/>
    <w:charset w:val="00"/>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411E40"/>
    <w:multiLevelType w:val="singleLevel"/>
    <w:tmpl w:val="9F411E4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CEF16C3"/>
    <w:rsid w:val="4CF072C6"/>
    <w:rsid w:val="4D0B0C3B"/>
    <w:rsid w:val="4D297313"/>
    <w:rsid w:val="51596AD4"/>
    <w:rsid w:val="51C63383"/>
    <w:rsid w:val="52485783"/>
    <w:rsid w:val="528F2331"/>
    <w:rsid w:val="52E735C0"/>
    <w:rsid w:val="533F6EA0"/>
    <w:rsid w:val="536A66F2"/>
    <w:rsid w:val="537530B2"/>
    <w:rsid w:val="55045144"/>
    <w:rsid w:val="561F12B3"/>
    <w:rsid w:val="563C204D"/>
    <w:rsid w:val="58475D2F"/>
    <w:rsid w:val="58774563"/>
    <w:rsid w:val="59217206"/>
    <w:rsid w:val="59464DA9"/>
    <w:rsid w:val="596F2552"/>
    <w:rsid w:val="5AA4622B"/>
    <w:rsid w:val="5AF0321E"/>
    <w:rsid w:val="5B716F5E"/>
    <w:rsid w:val="5C713B4F"/>
    <w:rsid w:val="5C8B3BBF"/>
    <w:rsid w:val="5D804D2D"/>
    <w:rsid w:val="5E6C06BF"/>
    <w:rsid w:val="5F3C2CE0"/>
    <w:rsid w:val="61635935"/>
    <w:rsid w:val="61A92379"/>
    <w:rsid w:val="622F6D22"/>
    <w:rsid w:val="64882911"/>
    <w:rsid w:val="64B43156"/>
    <w:rsid w:val="67EC2FBF"/>
    <w:rsid w:val="69A754D4"/>
    <w:rsid w:val="69F16894"/>
    <w:rsid w:val="69FB159A"/>
    <w:rsid w:val="6A303637"/>
    <w:rsid w:val="6A654F82"/>
    <w:rsid w:val="6BA442DD"/>
    <w:rsid w:val="6BA50225"/>
    <w:rsid w:val="6D835AC5"/>
    <w:rsid w:val="6E1868BC"/>
    <w:rsid w:val="70BD374B"/>
    <w:rsid w:val="70D34D1C"/>
    <w:rsid w:val="72A050D2"/>
    <w:rsid w:val="74F547AC"/>
    <w:rsid w:val="76085468"/>
    <w:rsid w:val="766703E1"/>
    <w:rsid w:val="76BD44A5"/>
    <w:rsid w:val="77BA01A3"/>
    <w:rsid w:val="78520C1D"/>
    <w:rsid w:val="78AA0A59"/>
    <w:rsid w:val="78F26ADF"/>
    <w:rsid w:val="79C560F1"/>
    <w:rsid w:val="7A990638"/>
    <w:rsid w:val="7B7315D6"/>
    <w:rsid w:val="7BDF3B5A"/>
    <w:rsid w:val="7C330D65"/>
    <w:rsid w:val="7DCF9DC2"/>
    <w:rsid w:val="7DF764EE"/>
    <w:rsid w:val="7FB5033C"/>
    <w:rsid w:val="973B9899"/>
    <w:rsid w:val="ADFB1620"/>
    <w:rsid w:val="F2DB6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caption"/>
    <w:basedOn w:val="1"/>
    <w:next w:val="1"/>
    <w:semiHidden/>
    <w:qFormat/>
    <w:uiPriority w:val="0"/>
    <w:rPr>
      <w:rFonts w:ascii="Arial" w:hAnsi="Arial" w:eastAsia="黑体" w:cs="Arial"/>
      <w:sz w:val="20"/>
      <w:szCs w:val="20"/>
    </w:rPr>
  </w:style>
  <w:style w:type="paragraph" w:styleId="3">
    <w:name w:val="Normal Indent"/>
    <w:basedOn w:val="1"/>
    <w:qFormat/>
    <w:uiPriority w:val="0"/>
    <w:pPr>
      <w:ind w:firstLine="420" w:firstLineChars="200"/>
    </w:pPr>
    <w:rPr>
      <w:rFonts w:ascii="Times New Roman" w:hAnsi="Times New Roman" w:eastAsia="宋体" w:cs="Times New Roman"/>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5</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2023-09-27T10:29:00Z</dcterms:created>
  <dc:creator>Administrator</dc:creator>
  <cp:lastModifiedBy>user</cp:lastModifiedBy>
  <cp:lastPrinted>2024-05-18T07:31:00Z</cp:lastPrinted>
  <dcterms:modified xsi:type="dcterms:W3CDTF">2024-08-16T15:07:26Z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E086F06BF64C4306BAB79EE9E96747C4_13</vt:lpwstr>
  </property>
</Properties>
</file>