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方正小标宋简体" w:hAnsi="方正小标宋简体" w:eastAsia="方正小标宋简体" w:cs="微软雅黑"/>
          <w:b/>
          <w:bCs/>
          <w:color w:val="FF0000"/>
          <w:spacing w:val="-23"/>
          <w:w w:val="40"/>
          <w:sz w:val="120"/>
          <w:szCs w:val="120"/>
        </w:rPr>
      </w:pPr>
      <w:r>
        <w:rPr>
          <w:rFonts w:hint="eastAsia" w:ascii="方正小标宋简体" w:hAnsi="方正小标宋简体" w:eastAsia="方正小标宋简体" w:cs="微软雅黑"/>
          <w:b/>
          <w:bCs/>
          <w:color w:val="FF0000"/>
          <w:spacing w:val="-23"/>
          <w:w w:val="40"/>
          <w:sz w:val="120"/>
          <w:szCs w:val="120"/>
        </w:rPr>
        <w:t>赣州市科技创新</w:t>
      </w:r>
      <w:r>
        <w:rPr>
          <w:rFonts w:hint="eastAsia" w:ascii="方正小标宋简体" w:hAnsi="方正小标宋简体" w:eastAsia="方正小标宋简体" w:cs="微软雅黑"/>
          <w:b/>
          <w:bCs/>
          <w:color w:val="FF0000"/>
          <w:spacing w:val="-23"/>
          <w:w w:val="40"/>
          <w:sz w:val="120"/>
          <w:szCs w:val="120"/>
          <w:lang w:eastAsia="zh-CN"/>
        </w:rPr>
        <w:t>赋能行动</w:t>
      </w:r>
      <w:r>
        <w:rPr>
          <w:rFonts w:hint="eastAsia" w:ascii="方正小标宋简体" w:hAnsi="方正小标宋简体" w:eastAsia="方正小标宋简体" w:cs="微软雅黑"/>
          <w:b/>
          <w:bCs/>
          <w:color w:val="FF0000"/>
          <w:spacing w:val="-23"/>
          <w:w w:val="40"/>
          <w:sz w:val="120"/>
          <w:szCs w:val="120"/>
        </w:rPr>
        <w:t>领导小组</w:t>
      </w: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eastAsia="zh-CN"/>
        </w:rPr>
        <w:t>赣市科赋字</w:t>
      </w:r>
      <w:r>
        <w:rPr>
          <w:rFonts w:hint="eastAsia" w:ascii="仿宋_GB2312" w:hAnsi="仿宋_GB2312" w:eastAsia="仿宋_GB2312" w:cs="仿宋_GB2312"/>
          <w:sz w:val="32"/>
          <w:szCs w:val="32"/>
          <w:u w:val="none"/>
        </w:rPr>
        <w:t>〔202</w:t>
      </w:r>
      <w:r>
        <w:rPr>
          <w:rFonts w:hint="eastAsia" w:ascii="仿宋_GB2312" w:hAnsi="仿宋_GB2312" w:eastAsia="仿宋_GB2312" w:cs="仿宋_GB2312"/>
          <w:sz w:val="32"/>
          <w:szCs w:val="32"/>
          <w:u w:val="none"/>
          <w:lang w:val="en-US" w:eastAsia="zh-CN"/>
        </w:rPr>
        <w:t>3</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val="en-US" w:eastAsia="zh-CN"/>
        </w:rPr>
        <w:t>1</w:t>
      </w:r>
      <w:r>
        <w:rPr>
          <w:rFonts w:hint="eastAsia" w:ascii="仿宋_GB2312" w:hAnsi="仿宋_GB2312" w:eastAsia="仿宋_GB2312" w:cs="仿宋_GB2312"/>
          <w:sz w:val="32"/>
          <w:szCs w:val="32"/>
          <w:u w:val="none"/>
        </w:rPr>
        <w:t>号</w:t>
      </w:r>
    </w:p>
    <w:p>
      <w:pPr>
        <w:pStyle w:val="2"/>
        <w:rPr>
          <w:rFonts w:hint="eastAsia" w:ascii="仿宋_GB2312" w:hAnsi="仿宋_GB2312" w:eastAsia="仿宋_GB2312" w:cs="仿宋_GB2312"/>
          <w:b/>
          <w:bCs/>
          <w:color w:val="FF0000"/>
          <w:sz w:val="32"/>
          <w:szCs w:val="32"/>
          <w:u w:val="thick"/>
          <w:lang w:val="en-US" w:eastAsia="zh-CN"/>
        </w:rPr>
      </w:pPr>
      <w:r>
        <w:rPr>
          <w:rFonts w:hint="eastAsia" w:ascii="仿宋_GB2312" w:hAnsi="仿宋_GB2312" w:eastAsia="仿宋_GB2312" w:cs="仿宋_GB2312"/>
          <w:b/>
          <w:bCs/>
          <w:color w:val="FF0000"/>
          <w:sz w:val="32"/>
          <w:szCs w:val="32"/>
          <w:u w:val="thick"/>
          <w:lang w:val="en-US" w:eastAsia="zh-CN"/>
        </w:rPr>
        <w:t xml:space="preserve">                                                         </w:t>
      </w: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color="auto" w:fill="FFFFFF"/>
          <w:lang w:val="en-US" w:eastAsia="zh-CN"/>
        </w:rPr>
      </w:pPr>
      <w:r>
        <w:rPr>
          <w:rFonts w:hint="eastAsia" w:ascii="方正小标宋简体" w:hAnsi="方正小标宋简体" w:eastAsia="方正小标宋简体" w:cs="方正小标宋简体"/>
          <w:i w:val="0"/>
          <w:iCs w:val="0"/>
          <w:caps w:val="0"/>
          <w:color w:val="333333"/>
          <w:spacing w:val="0"/>
          <w:sz w:val="44"/>
          <w:szCs w:val="44"/>
          <w:shd w:val="clear" w:color="auto" w:fill="FFFFFF"/>
          <w:lang w:val="en-US" w:eastAsia="zh-CN"/>
        </w:rPr>
        <w:t>关于印发《2023年赣州市科技创新赋能行动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方正小标宋简体" w:hAnsi="方正小标宋简体" w:eastAsia="方正小标宋简体" w:cs="方正小标宋简体"/>
          <w:i w:val="0"/>
          <w:iCs w:val="0"/>
          <w:caps w:val="0"/>
          <w:color w:val="333333"/>
          <w:spacing w:val="0"/>
          <w:sz w:val="44"/>
          <w:szCs w:val="44"/>
          <w:shd w:val="clear" w:color="auto" w:fill="FFFFFF"/>
          <w:lang w:val="en-US" w:eastAsia="zh-CN"/>
        </w:rPr>
      </w:pPr>
      <w:r>
        <w:rPr>
          <w:rFonts w:hint="eastAsia" w:ascii="方正小标宋简体" w:hAnsi="方正小标宋简体" w:eastAsia="方正小标宋简体" w:cs="方正小标宋简体"/>
          <w:i w:val="0"/>
          <w:iCs w:val="0"/>
          <w:caps w:val="0"/>
          <w:color w:val="333333"/>
          <w:spacing w:val="0"/>
          <w:sz w:val="44"/>
          <w:szCs w:val="44"/>
          <w:shd w:val="clear" w:color="auto" w:fill="FFFFFF"/>
          <w:lang w:val="en-US" w:eastAsia="zh-CN"/>
        </w:rPr>
        <w:t>工作方案》的通知</w:t>
      </w:r>
    </w:p>
    <w:p>
      <w:pPr>
        <w:pStyle w:val="5"/>
        <w:keepNext w:val="0"/>
        <w:keepLines w:val="0"/>
        <w:pageBreakBefore w:val="0"/>
        <w:widowControl w:val="0"/>
        <w:kinsoku/>
        <w:wordWrap/>
        <w:overflowPunct/>
        <w:topLinePunct w:val="0"/>
        <w:autoSpaceDE/>
        <w:autoSpaceDN/>
        <w:bidi w:val="0"/>
        <w:spacing w:after="0" w:line="600" w:lineRule="exact"/>
        <w:ind w:left="0" w:leftChars="0"/>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val="0"/>
        <w:kinsoku/>
        <w:wordWrap/>
        <w:overflowPunct/>
        <w:topLinePunct w:val="0"/>
        <w:autoSpaceDE/>
        <w:autoSpaceDN/>
        <w:bidi w:val="0"/>
        <w:spacing w:after="0" w:line="600" w:lineRule="exact"/>
        <w:ind w:left="0"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各县（市、区）科技创新赋能行动领导小组，市政府有关部门，市属、驻市有关单位：</w:t>
      </w:r>
    </w:p>
    <w:p>
      <w:pPr>
        <w:pStyle w:val="5"/>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现将《2023年赣州市科技创新赋能行动工作方案》印发给你们，请结合实际认真抓好贯彻落实。</w:t>
      </w:r>
    </w:p>
    <w:p>
      <w:pPr>
        <w:pStyle w:val="5"/>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drawing>
          <wp:anchor distT="0" distB="0" distL="114300" distR="114300" simplePos="0" relativeHeight="251659264" behindDoc="1" locked="0" layoutInCell="1" allowOverlap="1">
            <wp:simplePos x="0" y="0"/>
            <wp:positionH relativeFrom="column">
              <wp:posOffset>3048000</wp:posOffset>
            </wp:positionH>
            <wp:positionV relativeFrom="paragraph">
              <wp:posOffset>178435</wp:posOffset>
            </wp:positionV>
            <wp:extent cx="1529080" cy="1544955"/>
            <wp:effectExtent l="0" t="0" r="13970" b="17145"/>
            <wp:wrapNone/>
            <wp:docPr id="4" name="图片 4" descr="领导小组电子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领导小组电子章"/>
                    <pic:cNvPicPr>
                      <a:picLocks noChangeAspect="1"/>
                    </pic:cNvPicPr>
                  </pic:nvPicPr>
                  <pic:blipFill>
                    <a:blip r:embed="rId5"/>
                    <a:stretch>
                      <a:fillRect/>
                    </a:stretch>
                  </pic:blipFill>
                  <pic:spPr>
                    <a:xfrm>
                      <a:off x="0" y="0"/>
                      <a:ext cx="1529080" cy="1544955"/>
                    </a:xfrm>
                    <a:prstGeom prst="rect">
                      <a:avLst/>
                    </a:prstGeom>
                    <a:noFill/>
                    <a:ln>
                      <a:noFill/>
                    </a:ln>
                  </pic:spPr>
                </pic:pic>
              </a:graphicData>
            </a:graphic>
          </wp:anchor>
        </w:drawing>
      </w:r>
    </w:p>
    <w:p>
      <w:pPr>
        <w:pStyle w:val="5"/>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val="0"/>
        <w:kinsoku/>
        <w:wordWrap/>
        <w:overflowPunct/>
        <w:topLinePunct w:val="0"/>
        <w:autoSpaceDE/>
        <w:autoSpaceDN/>
        <w:bidi w:val="0"/>
        <w:adjustRightInd/>
        <w:snapToGrid/>
        <w:spacing w:after="0" w:line="600" w:lineRule="exact"/>
        <w:ind w:firstLine="3200" w:firstLineChars="1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赣州市科技创新赋能行动领导小组</w:t>
      </w:r>
    </w:p>
    <w:p>
      <w:pPr>
        <w:ind w:firstLine="4800" w:firstLineChars="1500"/>
        <w:rPr>
          <w:rFonts w:hint="eastAsia" w:ascii="宋体" w:hAnsi="宋体" w:eastAsia="方正小标宋_GBK" w:cs="方正小标宋简体"/>
          <w:bCs/>
          <w:sz w:val="44"/>
          <w:szCs w:val="44"/>
          <w:lang w:val="en-US" w:eastAsia="zh-CN"/>
        </w:rPr>
      </w:pPr>
      <w:r>
        <w:rPr>
          <w:rFonts w:hint="eastAsia" w:ascii="仿宋_GB2312" w:hAnsi="仿宋_GB2312" w:eastAsia="仿宋_GB2312" w:cs="仿宋_GB2312"/>
          <w:sz w:val="32"/>
          <w:szCs w:val="32"/>
          <w:lang w:val="en-US" w:eastAsia="zh-CN"/>
        </w:rPr>
        <w:t>2023年2月21日</w:t>
      </w:r>
    </w:p>
    <w:p>
      <w:pPr>
        <w:rPr>
          <w:rFonts w:hint="eastAsia" w:ascii="宋体" w:hAnsi="宋体" w:eastAsia="方正小标宋_GBK" w:cs="方正小标宋简体"/>
          <w:bCs/>
          <w:sz w:val="44"/>
          <w:szCs w:val="44"/>
          <w:lang w:val="en-US" w:eastAsia="zh-CN"/>
        </w:rPr>
      </w:pPr>
      <w:r>
        <w:rPr>
          <w:rFonts w:hint="eastAsia" w:ascii="宋体" w:hAnsi="宋体" w:eastAsia="方正小标宋_GBK" w:cs="方正小标宋简体"/>
          <w:bCs/>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方正小标宋简体" w:hAnsi="方正小标宋简体" w:eastAsia="方正小标宋简体" w:cs="方正小标宋简体"/>
          <w:bCs/>
          <w:sz w:val="32"/>
          <w:szCs w:val="32"/>
          <w:lang w:val="en-US" w:eastAsia="zh-CN"/>
        </w:rPr>
      </w:pPr>
      <w:r>
        <w:rPr>
          <w:rFonts w:hint="eastAsia" w:ascii="方正小标宋简体" w:hAnsi="方正小标宋简体" w:eastAsia="方正小标宋简体" w:cs="方正小标宋简体"/>
          <w:bCs/>
          <w:sz w:val="44"/>
          <w:szCs w:val="44"/>
          <w:lang w:val="en-US" w:eastAsia="zh-CN"/>
        </w:rPr>
        <w:t>2023年赣州市科技创新赋能行动工作方案</w:t>
      </w:r>
    </w:p>
    <w:p>
      <w:pPr>
        <w:pStyle w:val="12"/>
        <w:keepNext w:val="0"/>
        <w:keepLines w:val="0"/>
        <w:pageBreakBefore w:val="0"/>
        <w:kinsoku/>
        <w:wordWrap/>
        <w:overflowPunct/>
        <w:topLinePunct w:val="0"/>
        <w:autoSpaceDE/>
        <w:autoSpaceDN/>
        <w:bidi w:val="0"/>
        <w:spacing w:line="600" w:lineRule="exact"/>
        <w:textAlignment w:val="auto"/>
        <w:rPr>
          <w:rFonts w:hint="eastAsia" w:ascii="宋体" w:hAnsi="宋体"/>
          <w:lang w:val="en-US" w:eastAsia="zh-CN"/>
        </w:rPr>
      </w:pP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宋体" w:hAnsi="宋体" w:eastAsia="仿宋_GB2312"/>
          <w:sz w:val="32"/>
          <w:szCs w:val="32"/>
        </w:rPr>
      </w:pPr>
      <w:r>
        <w:rPr>
          <w:rFonts w:hint="eastAsia" w:ascii="宋体" w:hAnsi="宋体" w:eastAsia="仿宋_GB2312"/>
          <w:sz w:val="32"/>
          <w:szCs w:val="32"/>
        </w:rPr>
        <w:t>为深入贯彻落实市委“三大战略、八大行动”决策部署</w:t>
      </w:r>
      <w:r>
        <w:rPr>
          <w:rFonts w:hint="eastAsia" w:ascii="宋体" w:hAnsi="宋体" w:eastAsia="仿宋_GB2312"/>
          <w:sz w:val="32"/>
          <w:szCs w:val="32"/>
          <w:lang w:eastAsia="zh-CN"/>
        </w:rPr>
        <w:t>，聚焦科技自立自强</w:t>
      </w:r>
      <w:r>
        <w:rPr>
          <w:rFonts w:hint="eastAsia" w:ascii="宋体" w:hAnsi="宋体" w:eastAsia="仿宋_GB2312"/>
          <w:sz w:val="32"/>
          <w:szCs w:val="32"/>
        </w:rPr>
        <w:t>实施科技创新赋能行动，制定本方案。</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宋体" w:hAnsi="宋体" w:eastAsia="黑体"/>
          <w:sz w:val="32"/>
          <w:szCs w:val="32"/>
        </w:rPr>
      </w:pPr>
      <w:r>
        <w:rPr>
          <w:rFonts w:hint="eastAsia" w:ascii="宋体" w:hAnsi="宋体" w:eastAsia="黑体"/>
          <w:sz w:val="32"/>
          <w:szCs w:val="32"/>
        </w:rPr>
        <w:t>一、总体目标</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宋体" w:hAnsi="宋体" w:eastAsia="仿宋_GB2312"/>
          <w:sz w:val="32"/>
          <w:szCs w:val="32"/>
        </w:rPr>
      </w:pPr>
      <w:r>
        <w:rPr>
          <w:rFonts w:hint="eastAsia" w:ascii="宋体" w:hAnsi="宋体" w:eastAsia="仿宋_GB2312"/>
          <w:sz w:val="32"/>
          <w:szCs w:val="32"/>
        </w:rPr>
        <w:t>202</w:t>
      </w:r>
      <w:r>
        <w:rPr>
          <w:rFonts w:hint="eastAsia" w:ascii="宋体" w:hAnsi="宋体" w:eastAsia="仿宋_GB2312"/>
          <w:sz w:val="32"/>
          <w:szCs w:val="32"/>
          <w:lang w:val="en-US" w:eastAsia="zh-CN"/>
        </w:rPr>
        <w:t>3</w:t>
      </w:r>
      <w:r>
        <w:rPr>
          <w:rFonts w:hint="eastAsia" w:ascii="宋体" w:hAnsi="宋体" w:eastAsia="仿宋_GB2312"/>
          <w:sz w:val="32"/>
          <w:szCs w:val="32"/>
        </w:rPr>
        <w:t>年，全社会研发支出</w:t>
      </w:r>
      <w:r>
        <w:rPr>
          <w:rFonts w:hint="eastAsia" w:ascii="宋体" w:hAnsi="宋体" w:eastAsia="仿宋_GB2312"/>
          <w:sz w:val="32"/>
          <w:szCs w:val="32"/>
          <w:lang w:eastAsia="zh-CN"/>
        </w:rPr>
        <w:t>与</w:t>
      </w:r>
      <w:r>
        <w:rPr>
          <w:rFonts w:hint="eastAsia" w:ascii="宋体" w:hAnsi="宋体" w:eastAsia="仿宋_GB2312"/>
          <w:sz w:val="32"/>
          <w:szCs w:val="32"/>
        </w:rPr>
        <w:t>地区生产总值</w:t>
      </w:r>
      <w:r>
        <w:rPr>
          <w:rFonts w:hint="eastAsia" w:ascii="宋体" w:hAnsi="宋体" w:eastAsia="仿宋_GB2312"/>
          <w:sz w:val="32"/>
          <w:szCs w:val="32"/>
          <w:lang w:eastAsia="zh-CN"/>
        </w:rPr>
        <w:t>之比超过</w:t>
      </w:r>
      <w:r>
        <w:rPr>
          <w:rFonts w:hint="eastAsia" w:ascii="宋体" w:hAnsi="宋体" w:eastAsia="仿宋_GB2312"/>
          <w:sz w:val="32"/>
          <w:szCs w:val="32"/>
        </w:rPr>
        <w:t>全省平均水平</w:t>
      </w:r>
      <w:r>
        <w:rPr>
          <w:rFonts w:hint="eastAsia" w:ascii="宋体" w:hAnsi="宋体" w:eastAsia="仿宋_GB2312"/>
          <w:sz w:val="32"/>
          <w:szCs w:val="32"/>
          <w:lang w:eastAsia="zh-CN"/>
        </w:rPr>
        <w:t>、</w:t>
      </w:r>
      <w:r>
        <w:rPr>
          <w:rFonts w:hint="eastAsia" w:ascii="宋体" w:hAnsi="宋体" w:eastAsia="仿宋_GB2312"/>
          <w:sz w:val="32"/>
          <w:szCs w:val="32"/>
        </w:rPr>
        <w:t>规模以上工业企业</w:t>
      </w:r>
      <w:r>
        <w:rPr>
          <w:rFonts w:hint="eastAsia" w:ascii="宋体" w:hAnsi="宋体" w:eastAsia="仿宋_GB2312"/>
          <w:sz w:val="32"/>
          <w:szCs w:val="32"/>
          <w:lang w:eastAsia="zh-CN"/>
        </w:rPr>
        <w:t>研发支出占</w:t>
      </w:r>
      <w:r>
        <w:rPr>
          <w:rFonts w:hint="eastAsia" w:ascii="宋体" w:hAnsi="宋体" w:eastAsia="仿宋_GB2312"/>
          <w:sz w:val="32"/>
          <w:szCs w:val="32"/>
          <w:lang w:val="en-US" w:eastAsia="zh-CN"/>
        </w:rPr>
        <w:t>营业</w:t>
      </w:r>
      <w:r>
        <w:rPr>
          <w:rFonts w:hint="eastAsia" w:ascii="宋体" w:hAnsi="宋体" w:eastAsia="仿宋_GB2312"/>
          <w:sz w:val="32"/>
          <w:szCs w:val="32"/>
          <w:lang w:eastAsia="zh-CN"/>
        </w:rPr>
        <w:t>收入比重达</w:t>
      </w:r>
      <w:r>
        <w:rPr>
          <w:rFonts w:hint="eastAsia" w:ascii="宋体" w:hAnsi="宋体" w:eastAsia="仿宋_GB2312"/>
          <w:sz w:val="32"/>
          <w:szCs w:val="32"/>
          <w:lang w:val="en-US" w:eastAsia="zh-CN"/>
        </w:rPr>
        <w:t>1.31%</w:t>
      </w:r>
      <w:r>
        <w:rPr>
          <w:rFonts w:hint="eastAsia" w:ascii="宋体" w:hAnsi="宋体" w:eastAsia="仿宋_GB2312"/>
          <w:sz w:val="32"/>
          <w:szCs w:val="32"/>
          <w:lang w:eastAsia="zh-CN"/>
        </w:rPr>
        <w:t>、</w:t>
      </w:r>
      <w:r>
        <w:rPr>
          <w:rFonts w:hint="eastAsia" w:ascii="宋体" w:hAnsi="宋体" w:eastAsia="仿宋_GB2312" w:cs="仿宋_GB2312"/>
          <w:color w:val="000000"/>
          <w:kern w:val="0"/>
          <w:sz w:val="32"/>
          <w:szCs w:val="32"/>
          <w:lang w:val="en-US" w:eastAsia="zh-CN" w:bidi="ar"/>
        </w:rPr>
        <w:t>综合科技创新指数</w:t>
      </w:r>
      <w:r>
        <w:rPr>
          <w:rFonts w:hint="eastAsia" w:ascii="宋体" w:hAnsi="宋体" w:eastAsia="仿宋_GB2312" w:cs="仿宋_GB2312"/>
          <w:b w:val="0"/>
          <w:bCs w:val="0"/>
          <w:color w:val="auto"/>
          <w:kern w:val="2"/>
          <w:sz w:val="32"/>
          <w:szCs w:val="32"/>
          <w:lang w:val="en-US" w:eastAsia="zh-CN"/>
        </w:rPr>
        <w:t>前移1位</w:t>
      </w:r>
      <w:r>
        <w:rPr>
          <w:rFonts w:hint="eastAsia" w:ascii="宋体" w:hAnsi="宋体" w:eastAsia="仿宋_GB2312"/>
          <w:sz w:val="32"/>
          <w:szCs w:val="32"/>
        </w:rPr>
        <w:t>；新增</w:t>
      </w:r>
      <w:r>
        <w:rPr>
          <w:rFonts w:hint="eastAsia" w:ascii="宋体" w:hAnsi="宋体" w:eastAsia="仿宋_GB2312"/>
          <w:sz w:val="32"/>
          <w:szCs w:val="32"/>
          <w:lang w:eastAsia="zh-CN"/>
        </w:rPr>
        <w:t>各类</w:t>
      </w:r>
      <w:r>
        <w:rPr>
          <w:rFonts w:hint="eastAsia" w:ascii="宋体" w:hAnsi="宋体" w:eastAsia="仿宋_GB2312"/>
          <w:sz w:val="32"/>
          <w:szCs w:val="32"/>
        </w:rPr>
        <w:t>国家级</w:t>
      </w:r>
      <w:r>
        <w:rPr>
          <w:rFonts w:hint="eastAsia" w:ascii="宋体" w:hAnsi="宋体" w:eastAsia="仿宋_GB2312"/>
          <w:sz w:val="32"/>
          <w:szCs w:val="32"/>
          <w:lang w:eastAsia="zh-CN"/>
        </w:rPr>
        <w:t>研发</w:t>
      </w:r>
      <w:r>
        <w:rPr>
          <w:rFonts w:hint="eastAsia" w:ascii="宋体" w:hAnsi="宋体" w:eastAsia="仿宋_GB2312"/>
          <w:sz w:val="32"/>
          <w:szCs w:val="32"/>
        </w:rPr>
        <w:t>平台</w:t>
      </w:r>
      <w:r>
        <w:rPr>
          <w:rFonts w:hint="eastAsia" w:ascii="宋体" w:hAnsi="宋体" w:eastAsia="仿宋_GB2312"/>
          <w:sz w:val="32"/>
          <w:szCs w:val="32"/>
          <w:lang w:eastAsia="zh-CN"/>
        </w:rPr>
        <w:t>和创新载体</w:t>
      </w:r>
      <w:r>
        <w:rPr>
          <w:rFonts w:hint="eastAsia" w:ascii="宋体" w:hAnsi="宋体" w:eastAsia="仿宋_GB2312"/>
          <w:sz w:val="32"/>
          <w:szCs w:val="32"/>
          <w:lang w:val="en-US" w:eastAsia="zh-CN"/>
        </w:rPr>
        <w:t>3</w:t>
      </w:r>
      <w:r>
        <w:rPr>
          <w:rFonts w:hint="eastAsia" w:ascii="宋体" w:hAnsi="宋体" w:eastAsia="仿宋_GB2312"/>
          <w:sz w:val="32"/>
          <w:szCs w:val="32"/>
        </w:rPr>
        <w:t>个、省级</w:t>
      </w:r>
      <w:r>
        <w:rPr>
          <w:rFonts w:hint="eastAsia" w:ascii="宋体" w:hAnsi="宋体" w:eastAsia="仿宋_GB2312"/>
          <w:sz w:val="32"/>
          <w:szCs w:val="32"/>
          <w:lang w:eastAsia="zh-CN"/>
        </w:rPr>
        <w:t>研发平台和</w:t>
      </w:r>
      <w:r>
        <w:rPr>
          <w:rFonts w:hint="eastAsia" w:ascii="宋体" w:hAnsi="宋体" w:eastAsia="仿宋_GB2312"/>
          <w:sz w:val="32"/>
          <w:szCs w:val="32"/>
        </w:rPr>
        <w:t>创新载体</w:t>
      </w:r>
      <w:r>
        <w:rPr>
          <w:rFonts w:hint="eastAsia" w:ascii="宋体" w:hAnsi="宋体" w:eastAsia="仿宋_GB2312"/>
          <w:sz w:val="32"/>
          <w:szCs w:val="32"/>
          <w:lang w:val="en-US" w:eastAsia="zh-CN"/>
        </w:rPr>
        <w:t>15</w:t>
      </w:r>
      <w:r>
        <w:rPr>
          <w:rFonts w:hint="eastAsia" w:ascii="宋体" w:hAnsi="宋体" w:eastAsia="仿宋_GB2312"/>
          <w:sz w:val="32"/>
          <w:szCs w:val="32"/>
        </w:rPr>
        <w:t>个</w:t>
      </w:r>
      <w:r>
        <w:rPr>
          <w:rFonts w:hint="eastAsia" w:ascii="宋体" w:hAnsi="宋体" w:eastAsia="仿宋_GB2312"/>
          <w:sz w:val="32"/>
          <w:szCs w:val="32"/>
          <w:lang w:eastAsia="zh-CN"/>
        </w:rPr>
        <w:t>、入库</w:t>
      </w:r>
      <w:r>
        <w:rPr>
          <w:rFonts w:hint="eastAsia" w:ascii="宋体" w:hAnsi="宋体" w:eastAsia="仿宋_GB2312" w:cs="仿宋_GB2312"/>
          <w:b w:val="0"/>
          <w:bCs w:val="0"/>
          <w:color w:val="auto"/>
          <w:kern w:val="2"/>
          <w:sz w:val="32"/>
          <w:szCs w:val="32"/>
          <w:lang w:val="en-US" w:eastAsia="zh-CN"/>
        </w:rPr>
        <w:t>科技型中小企业1750家、认定</w:t>
      </w:r>
      <w:r>
        <w:rPr>
          <w:rFonts w:hint="eastAsia" w:ascii="宋体" w:hAnsi="宋体" w:eastAsia="仿宋_GB2312"/>
          <w:sz w:val="32"/>
          <w:szCs w:val="32"/>
        </w:rPr>
        <w:t>高新技术企业</w:t>
      </w:r>
      <w:r>
        <w:rPr>
          <w:rFonts w:hint="eastAsia" w:ascii="宋体" w:hAnsi="宋体" w:eastAsia="仿宋_GB2312"/>
          <w:sz w:val="32"/>
          <w:szCs w:val="32"/>
          <w:lang w:val="en-US" w:eastAsia="zh-CN"/>
        </w:rPr>
        <w:t>300</w:t>
      </w:r>
      <w:r>
        <w:rPr>
          <w:rFonts w:hint="eastAsia" w:ascii="宋体" w:hAnsi="宋体" w:eastAsia="仿宋_GB2312"/>
          <w:sz w:val="32"/>
          <w:szCs w:val="32"/>
        </w:rPr>
        <w:t>家</w:t>
      </w:r>
      <w:r>
        <w:rPr>
          <w:rFonts w:hint="eastAsia" w:ascii="宋体" w:hAnsi="宋体" w:eastAsia="仿宋_GB2312"/>
          <w:sz w:val="32"/>
          <w:szCs w:val="32"/>
          <w:lang w:eastAsia="zh-CN"/>
        </w:rPr>
        <w:t>、培育</w:t>
      </w:r>
      <w:r>
        <w:rPr>
          <w:rFonts w:hint="eastAsia" w:ascii="宋体" w:hAnsi="宋体" w:eastAsia="仿宋_GB2312" w:cs="仿宋_GB2312"/>
          <w:sz w:val="32"/>
          <w:szCs w:val="32"/>
        </w:rPr>
        <w:t>高成长性科技型</w:t>
      </w:r>
      <w:r>
        <w:rPr>
          <w:rFonts w:hint="eastAsia" w:ascii="宋体" w:hAnsi="宋体" w:eastAsia="仿宋_GB2312"/>
          <w:sz w:val="32"/>
          <w:szCs w:val="32"/>
          <w:lang w:eastAsia="zh-CN"/>
        </w:rPr>
        <w:t>企业</w:t>
      </w:r>
      <w:r>
        <w:rPr>
          <w:rFonts w:hint="eastAsia" w:ascii="宋体" w:hAnsi="宋体" w:eastAsia="仿宋_GB2312"/>
          <w:sz w:val="32"/>
          <w:szCs w:val="32"/>
          <w:lang w:val="en-US" w:eastAsia="zh-CN"/>
        </w:rPr>
        <w:t>20家；</w:t>
      </w:r>
      <w:r>
        <w:rPr>
          <w:rFonts w:hint="eastAsia" w:ascii="宋体" w:hAnsi="宋体" w:eastAsia="仿宋_GB2312"/>
          <w:sz w:val="32"/>
          <w:szCs w:val="32"/>
        </w:rPr>
        <w:t>技术合同成交额</w:t>
      </w:r>
      <w:r>
        <w:rPr>
          <w:rFonts w:hint="eastAsia" w:ascii="宋体" w:hAnsi="宋体" w:eastAsia="仿宋_GB2312"/>
          <w:sz w:val="32"/>
          <w:szCs w:val="32"/>
          <w:lang w:eastAsia="zh-CN"/>
        </w:rPr>
        <w:t>超过</w:t>
      </w:r>
      <w:r>
        <w:rPr>
          <w:rFonts w:hint="eastAsia" w:ascii="宋体" w:hAnsi="宋体" w:eastAsia="仿宋_GB2312"/>
          <w:sz w:val="32"/>
          <w:szCs w:val="32"/>
          <w:lang w:val="en-US" w:eastAsia="zh-CN"/>
        </w:rPr>
        <w:t>130</w:t>
      </w:r>
      <w:r>
        <w:rPr>
          <w:rFonts w:hint="eastAsia" w:ascii="宋体" w:hAnsi="宋体" w:eastAsia="仿宋_GB2312"/>
          <w:sz w:val="32"/>
          <w:szCs w:val="32"/>
        </w:rPr>
        <w:t>亿元</w:t>
      </w:r>
      <w:r>
        <w:rPr>
          <w:rFonts w:hint="eastAsia" w:ascii="宋体" w:hAnsi="宋体" w:eastAsia="仿宋_GB2312"/>
          <w:sz w:val="32"/>
          <w:szCs w:val="32"/>
          <w:lang w:eastAsia="zh-CN"/>
        </w:rPr>
        <w:t>、省科学技术奖居全省前列；</w:t>
      </w:r>
      <w:r>
        <w:rPr>
          <w:rFonts w:hint="eastAsia" w:ascii="宋体" w:hAnsi="宋体" w:eastAsia="仿宋_GB2312"/>
          <w:sz w:val="32"/>
          <w:szCs w:val="32"/>
        </w:rPr>
        <w:t>引进培养产业领军人才和创新团队40个、各领域高层次人才400名。</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宋体" w:hAnsi="宋体" w:eastAsia="黑体"/>
          <w:sz w:val="32"/>
          <w:szCs w:val="32"/>
        </w:rPr>
      </w:pPr>
      <w:r>
        <w:rPr>
          <w:rFonts w:hint="eastAsia" w:ascii="宋体" w:hAnsi="宋体" w:eastAsia="黑体"/>
          <w:sz w:val="32"/>
          <w:szCs w:val="32"/>
        </w:rPr>
        <w:t>二、重点任务</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楷体_GB2312" w:cs="楷体_GB2312"/>
          <w:b/>
          <w:bCs/>
          <w:color w:val="auto"/>
          <w:spacing w:val="0"/>
          <w:sz w:val="32"/>
          <w:szCs w:val="32"/>
          <w:lang w:val="en-US" w:eastAsia="zh-CN"/>
        </w:rPr>
      </w:pPr>
      <w:r>
        <w:rPr>
          <w:rFonts w:hint="eastAsia" w:ascii="宋体" w:hAnsi="宋体" w:eastAsia="楷体_GB2312" w:cs="楷体_GB2312"/>
          <w:b/>
          <w:bCs/>
          <w:color w:val="auto"/>
          <w:sz w:val="32"/>
          <w:szCs w:val="32"/>
          <w:lang w:val="en-US" w:eastAsia="zh-CN"/>
        </w:rPr>
        <w:t>（一）突出</w:t>
      </w:r>
      <w:r>
        <w:rPr>
          <w:rFonts w:hint="eastAsia" w:ascii="宋体" w:hAnsi="宋体" w:eastAsia="楷体_GB2312" w:cs="楷体_GB2312"/>
          <w:b/>
          <w:bCs/>
          <w:color w:val="auto"/>
          <w:spacing w:val="0"/>
          <w:sz w:val="32"/>
          <w:szCs w:val="32"/>
          <w:lang w:val="en-US" w:eastAsia="zh-CN"/>
        </w:rPr>
        <w:t>企业</w:t>
      </w:r>
      <w:r>
        <w:rPr>
          <w:rFonts w:hint="eastAsia" w:ascii="宋体" w:hAnsi="宋体" w:eastAsia="楷体_GB2312" w:cs="楷体_GB2312"/>
          <w:b/>
          <w:bCs/>
          <w:color w:val="auto"/>
          <w:spacing w:val="0"/>
          <w:sz w:val="32"/>
          <w:szCs w:val="32"/>
        </w:rPr>
        <w:t>主体</w:t>
      </w:r>
      <w:r>
        <w:rPr>
          <w:rFonts w:hint="eastAsia" w:ascii="宋体" w:hAnsi="宋体" w:eastAsia="楷体_GB2312" w:cs="楷体_GB2312"/>
          <w:b/>
          <w:bCs/>
          <w:color w:val="auto"/>
          <w:spacing w:val="0"/>
          <w:sz w:val="32"/>
          <w:szCs w:val="32"/>
          <w:lang w:val="en-US" w:eastAsia="zh-CN"/>
        </w:rPr>
        <w:t>地位，提升研发覆盖广度</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1.实施企业创新能力提升行动。</w:t>
      </w:r>
      <w:r>
        <w:rPr>
          <w:rFonts w:hint="eastAsia" w:ascii="宋体" w:hAnsi="宋体" w:eastAsia="仿宋_GB2312" w:cs="仿宋_GB2312"/>
          <w:i w:val="0"/>
          <w:iCs w:val="0"/>
          <w:caps w:val="0"/>
          <w:color w:val="auto"/>
          <w:spacing w:val="0"/>
          <w:sz w:val="32"/>
          <w:szCs w:val="32"/>
          <w:shd w:val="clear" w:color="auto" w:fill="auto"/>
          <w:lang w:val="en-US" w:eastAsia="zh-CN"/>
        </w:rPr>
        <w:t>强化市级科技计划扶优扶早扶小力度，支持初创科技型企业承担市级科技计划项目。创新人才、项目、金融组合式支持政策，</w:t>
      </w:r>
      <w:r>
        <w:rPr>
          <w:rFonts w:hint="eastAsia" w:ascii="宋体" w:hAnsi="宋体" w:eastAsia="仿宋_GB2312" w:cs="仿宋_GB2312"/>
          <w:color w:val="auto"/>
          <w:spacing w:val="0"/>
          <w:sz w:val="32"/>
          <w:szCs w:val="32"/>
        </w:rPr>
        <w:t>实施企业创新积分制，在企业增信支持、重点企业培育、人才服务等方面精准支持科技企业。</w:t>
      </w:r>
      <w:r>
        <w:rPr>
          <w:rFonts w:hint="eastAsia"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rPr>
        <w:t>牵头单位：</w:t>
      </w:r>
      <w:r>
        <w:rPr>
          <w:rFonts w:hint="eastAsia" w:ascii="黑体" w:hAnsi="黑体" w:eastAsia="黑体" w:cs="黑体"/>
          <w:color w:val="auto"/>
          <w:spacing w:val="0"/>
          <w:sz w:val="32"/>
          <w:szCs w:val="32"/>
          <w:lang w:val="en-US" w:eastAsia="zh-CN"/>
        </w:rPr>
        <w:t>市科技局；责任单位：市政府金融办、市工信局〕</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2</w:t>
      </w:r>
      <w:r>
        <w:rPr>
          <w:rFonts w:hint="default" w:ascii="宋体" w:hAnsi="宋体" w:eastAsia="仿宋_GB2312" w:cs="仿宋_GB2312"/>
          <w:b/>
          <w:bCs/>
          <w:color w:val="auto"/>
          <w:spacing w:val="0"/>
          <w:sz w:val="32"/>
          <w:szCs w:val="32"/>
          <w:lang w:val="en" w:eastAsia="zh-CN"/>
        </w:rPr>
        <w:t>.</w:t>
      </w:r>
      <w:r>
        <w:rPr>
          <w:rFonts w:hint="eastAsia" w:ascii="宋体" w:hAnsi="宋体" w:eastAsia="仿宋_GB2312" w:cs="仿宋_GB2312"/>
          <w:b/>
          <w:bCs/>
          <w:color w:val="auto"/>
          <w:spacing w:val="0"/>
          <w:sz w:val="32"/>
          <w:szCs w:val="32"/>
          <w:lang w:val="en" w:eastAsia="zh-CN"/>
        </w:rPr>
        <w:t>开展科技企业梯次培育行动。</w:t>
      </w:r>
      <w:r>
        <w:rPr>
          <w:rFonts w:hint="eastAsia" w:ascii="宋体" w:hAnsi="宋体" w:eastAsia="仿宋_GB2312" w:cs="仿宋_GB2312"/>
          <w:color w:val="auto"/>
          <w:spacing w:val="0"/>
          <w:sz w:val="32"/>
          <w:szCs w:val="32"/>
          <w:lang w:val="en-US" w:eastAsia="zh-CN"/>
        </w:rPr>
        <w:t>构建以科技型中小企业为基础、国家高新技术企业为主体、独角兽企业等为标杆的梯次分明的科技企业群体。力争</w:t>
      </w:r>
      <w:r>
        <w:rPr>
          <w:rFonts w:hint="eastAsia" w:ascii="宋体" w:hAnsi="宋体" w:eastAsia="仿宋_GB2312" w:cs="仿宋_GB2312"/>
          <w:b w:val="0"/>
          <w:bCs w:val="0"/>
          <w:color w:val="auto"/>
          <w:sz w:val="32"/>
          <w:szCs w:val="32"/>
          <w:lang w:val="en-US" w:eastAsia="zh-CN"/>
        </w:rPr>
        <w:t>入库</w:t>
      </w:r>
      <w:r>
        <w:rPr>
          <w:rFonts w:hint="eastAsia" w:ascii="宋体" w:hAnsi="宋体" w:eastAsia="仿宋_GB2312" w:cs="仿宋_GB2312"/>
          <w:b w:val="0"/>
          <w:bCs w:val="0"/>
          <w:color w:val="auto"/>
          <w:kern w:val="2"/>
          <w:sz w:val="32"/>
          <w:szCs w:val="32"/>
          <w:lang w:val="en-US" w:eastAsia="zh-CN"/>
        </w:rPr>
        <w:t>科技型中小企业1750家，认定</w:t>
      </w:r>
      <w:r>
        <w:rPr>
          <w:rFonts w:hint="eastAsia" w:ascii="宋体" w:hAnsi="宋体" w:eastAsia="仿宋_GB2312" w:cs="仿宋_GB2312"/>
          <w:b w:val="0"/>
          <w:bCs w:val="0"/>
          <w:color w:val="auto"/>
          <w:sz w:val="32"/>
          <w:szCs w:val="32"/>
          <w:lang w:val="en-US" w:eastAsia="zh-CN"/>
        </w:rPr>
        <w:t>独角兽、瞪</w:t>
      </w:r>
      <w:r>
        <w:rPr>
          <w:rFonts w:hint="eastAsia" w:ascii="宋体" w:hAnsi="宋体" w:eastAsia="仿宋_GB2312" w:cs="仿宋_GB2312"/>
          <w:color w:val="auto"/>
          <w:spacing w:val="0"/>
          <w:sz w:val="32"/>
          <w:szCs w:val="32"/>
          <w:lang w:val="en-US" w:eastAsia="zh-CN"/>
        </w:rPr>
        <w:t>羚企业20家，高新技术企业300家，“专精特新”企业100家。</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牵头单位：市科技局；</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市工信局、市税务局</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3.支持企业融通创新。</w:t>
      </w:r>
      <w:r>
        <w:rPr>
          <w:rFonts w:hint="eastAsia" w:ascii="宋体" w:hAnsi="宋体" w:eastAsia="仿宋_GB2312" w:cs="仿宋_GB2312"/>
          <w:color w:val="auto"/>
          <w:spacing w:val="0"/>
          <w:sz w:val="32"/>
          <w:szCs w:val="32"/>
          <w:lang w:val="en-US" w:eastAsia="zh-CN"/>
        </w:rPr>
        <w:t>加快推进稀土、现代家居两个省级产业科技创新联合体建设，完善管理模式和运行机制。鼓励产业园区、龙头企业与市内外高校科研院所合作，加快产学研用融合，支持南昌大学瑞金科技园、赣州市钨产业技术研究院建设。通过实施“揭榜挂帅”项目，支持企业“出题”、院校“答题”，攻克产业共性问题、形成若干高值研究成果，助推企业开辟新赛道、构筑新优势。力争新增省级新产品7项、“赣出精品”5项。</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牵头单位：市科技局；</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市工信局</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4.支持中国稀土集团发展。</w:t>
      </w:r>
      <w:r>
        <w:rPr>
          <w:rFonts w:hint="eastAsia" w:ascii="宋体" w:hAnsi="宋体" w:eastAsia="仿宋_GB2312" w:cs="仿宋_GB2312"/>
          <w:color w:val="auto"/>
          <w:spacing w:val="0"/>
          <w:sz w:val="32"/>
          <w:szCs w:val="32"/>
          <w:lang w:val="en-US" w:eastAsia="zh-CN"/>
        </w:rPr>
        <w:t>发挥支持中国稀土集团发展</w:t>
      </w:r>
      <w:r>
        <w:rPr>
          <w:rFonts w:hint="eastAsia" w:ascii="宋体" w:hAnsi="宋体" w:eastAsia="仿宋_GB2312" w:cs="仿宋_GB2312"/>
          <w:b w:val="0"/>
          <w:bCs w:val="0"/>
          <w:color w:val="auto"/>
          <w:spacing w:val="0"/>
          <w:sz w:val="32"/>
          <w:szCs w:val="32"/>
          <w:lang w:val="en-US" w:eastAsia="zh-CN"/>
        </w:rPr>
        <w:t>工作专班作用，帮助解决中国稀土集团生产经营管理过程中遇到的问题，跟踪落实企业大走访活动中中国稀土</w:t>
      </w:r>
      <w:r>
        <w:rPr>
          <w:rFonts w:hint="eastAsia" w:ascii="宋体" w:hAnsi="宋体" w:eastAsia="仿宋_GB2312" w:cs="仿宋_GB2312"/>
          <w:color w:val="auto"/>
          <w:spacing w:val="0"/>
          <w:sz w:val="32"/>
          <w:szCs w:val="32"/>
          <w:lang w:val="en-US" w:eastAsia="zh-CN"/>
        </w:rPr>
        <w:t>集团提出的政策诉求。支持以中国稀土集团为主体争创国家稀土技术创新中心。</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牵头单位：市国资委；</w:t>
      </w:r>
      <w:r>
        <w:rPr>
          <w:rFonts w:hint="default" w:ascii="黑体" w:hAnsi="黑体" w:eastAsia="黑体" w:cs="黑体"/>
          <w:color w:val="auto"/>
          <w:spacing w:val="0"/>
          <w:sz w:val="32"/>
          <w:szCs w:val="32"/>
          <w:lang w:val="en-US" w:eastAsia="zh-CN"/>
        </w:rPr>
        <w:t>责任单位：市科技局、</w:t>
      </w:r>
      <w:r>
        <w:rPr>
          <w:rFonts w:hint="eastAsia" w:ascii="黑体" w:hAnsi="黑体" w:eastAsia="黑体" w:cs="黑体"/>
          <w:color w:val="auto"/>
          <w:spacing w:val="0"/>
          <w:sz w:val="32"/>
          <w:szCs w:val="32"/>
          <w:lang w:val="en-US" w:eastAsia="zh-CN"/>
        </w:rPr>
        <w:t>市工信局</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楷体_GB2312" w:cs="楷体_GB2312"/>
          <w:b/>
          <w:bCs/>
          <w:color w:val="auto"/>
          <w:spacing w:val="0"/>
          <w:sz w:val="32"/>
          <w:szCs w:val="32"/>
          <w:lang w:val="en-US" w:eastAsia="zh-CN"/>
        </w:rPr>
      </w:pPr>
      <w:r>
        <w:rPr>
          <w:rFonts w:hint="eastAsia" w:ascii="宋体" w:hAnsi="宋体" w:eastAsia="楷体_GB2312" w:cs="楷体_GB2312"/>
          <w:b/>
          <w:bCs/>
          <w:color w:val="auto"/>
          <w:spacing w:val="0"/>
          <w:sz w:val="32"/>
          <w:szCs w:val="32"/>
          <w:lang w:val="en-US" w:eastAsia="zh-CN"/>
        </w:rPr>
        <w:t>（二）加力研发强攻行动，提升社会投入强度</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1.强化企业研发投入主体地位。</w:t>
      </w:r>
      <w:r>
        <w:rPr>
          <w:rFonts w:hint="eastAsia" w:ascii="宋体" w:hAnsi="宋体" w:eastAsia="仿宋_GB2312" w:cs="仿宋_GB2312"/>
          <w:b w:val="0"/>
          <w:bCs w:val="0"/>
          <w:color w:val="auto"/>
          <w:sz w:val="32"/>
          <w:szCs w:val="32"/>
          <w:lang w:val="en-US" w:eastAsia="zh-CN"/>
        </w:rPr>
        <w:t>引导营收超1亿元的规上企业</w:t>
      </w:r>
      <w:r>
        <w:rPr>
          <w:rFonts w:hint="eastAsia" w:ascii="宋体" w:hAnsi="宋体" w:eastAsia="仿宋_GB2312" w:cs="仿宋_GB2312"/>
          <w:color w:val="auto"/>
          <w:spacing w:val="0"/>
          <w:sz w:val="32"/>
          <w:szCs w:val="32"/>
        </w:rPr>
        <w:t>实现研发机构、研发人员、研发经费、产学研活动、发明专利和新产品全覆盖</w:t>
      </w:r>
      <w:r>
        <w:rPr>
          <w:rFonts w:hint="eastAsia" w:ascii="宋体" w:hAnsi="宋体" w:eastAsia="仿宋_GB2312" w:cs="仿宋_GB2312"/>
          <w:b w:val="0"/>
          <w:bCs w:val="0"/>
          <w:color w:val="auto"/>
          <w:sz w:val="32"/>
          <w:szCs w:val="32"/>
          <w:lang w:val="en-US" w:eastAsia="zh-CN"/>
        </w:rPr>
        <w:t>。推动“小升规、规升高、高转规”，</w:t>
      </w:r>
      <w:r>
        <w:rPr>
          <w:rFonts w:hint="eastAsia" w:ascii="宋体" w:hAnsi="宋体" w:eastAsia="仿宋_GB2312" w:cs="仿宋_GB2312"/>
          <w:i w:val="0"/>
          <w:iCs w:val="0"/>
          <w:caps w:val="0"/>
          <w:color w:val="auto"/>
          <w:spacing w:val="0"/>
          <w:sz w:val="32"/>
          <w:szCs w:val="32"/>
          <w:shd w:val="clear" w:color="auto" w:fill="auto"/>
          <w:lang w:val="en-US" w:eastAsia="zh-CN"/>
        </w:rPr>
        <w:t>实施工业技改项目400个，提高规上工业企业研发活动覆盖率。</w:t>
      </w:r>
      <w:r>
        <w:rPr>
          <w:rFonts w:hint="eastAsia" w:ascii="宋体" w:hAnsi="宋体" w:eastAsia="仿宋_GB2312" w:cs="仿宋_GB2312"/>
          <w:b w:val="0"/>
          <w:bCs w:val="0"/>
          <w:color w:val="auto"/>
          <w:sz w:val="32"/>
          <w:szCs w:val="32"/>
          <w:lang w:val="en-US" w:eastAsia="zh-CN"/>
        </w:rPr>
        <w:t>力争</w:t>
      </w:r>
      <w:r>
        <w:rPr>
          <w:rFonts w:hint="eastAsia" w:ascii="宋体" w:hAnsi="宋体" w:eastAsia="仿宋_GB2312" w:cs="仿宋_GB2312"/>
          <w:color w:val="auto"/>
          <w:spacing w:val="0"/>
          <w:sz w:val="32"/>
          <w:szCs w:val="32"/>
          <w:lang w:val="en-US" w:eastAsia="zh-CN"/>
        </w:rPr>
        <w:t>规模以上工业企业研发经费支出占营业收入比重达到1.31%。</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牵头单位：市工信局；</w:t>
      </w:r>
      <w:r>
        <w:rPr>
          <w:rFonts w:hint="default" w:ascii="黑体" w:hAnsi="黑体" w:eastAsia="黑体" w:cs="黑体"/>
          <w:color w:val="auto"/>
          <w:spacing w:val="0"/>
          <w:sz w:val="32"/>
          <w:szCs w:val="32"/>
          <w:lang w:val="en-US" w:eastAsia="zh-CN"/>
        </w:rPr>
        <w:t>责任单位：市科技局〕</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2.</w:t>
      </w:r>
      <w:r>
        <w:rPr>
          <w:rFonts w:hint="default" w:ascii="宋体" w:hAnsi="宋体" w:eastAsia="仿宋_GB2312" w:cs="仿宋_GB2312"/>
          <w:b/>
          <w:bCs/>
          <w:color w:val="auto"/>
          <w:spacing w:val="0"/>
          <w:sz w:val="32"/>
          <w:szCs w:val="32"/>
          <w:lang w:val="en-US" w:eastAsia="zh-CN"/>
        </w:rPr>
        <w:t>鼓励高等学校加大研发投入。</w:t>
      </w:r>
      <w:r>
        <w:rPr>
          <w:rFonts w:hint="default" w:ascii="宋体" w:hAnsi="宋体" w:eastAsia="仿宋_GB2312" w:cs="仿宋_GB2312"/>
          <w:b w:val="0"/>
          <w:bCs w:val="0"/>
          <w:color w:val="auto"/>
          <w:sz w:val="32"/>
          <w:szCs w:val="32"/>
          <w:lang w:val="en-US" w:eastAsia="zh-CN"/>
        </w:rPr>
        <w:t>市级科技创新政策全面向市属、驻市高等学校开放，引导和鼓励高等学校逐步提高财政性教育经费、本科高校“双一流”建设专项资金、高职院校“双高计划”资金用于科技创新和研发活动的比例，持续加大基础研究、关键核心技术领域创新力度，加快科研资金</w:t>
      </w:r>
      <w:r>
        <w:rPr>
          <w:rFonts w:hint="default" w:ascii="宋体" w:hAnsi="宋体" w:eastAsia="仿宋_GB2312" w:cs="仿宋_GB2312"/>
          <w:color w:val="auto"/>
          <w:spacing w:val="0"/>
          <w:sz w:val="32"/>
          <w:szCs w:val="32"/>
          <w:lang w:val="en-US" w:eastAsia="zh-CN"/>
        </w:rPr>
        <w:t>支出进度。</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w:t>
      </w:r>
      <w:r>
        <w:rPr>
          <w:rFonts w:hint="eastAsia" w:ascii="黑体" w:hAnsi="黑体" w:eastAsia="黑体" w:cs="黑体"/>
          <w:color w:val="auto"/>
          <w:spacing w:val="0"/>
          <w:sz w:val="32"/>
          <w:szCs w:val="32"/>
          <w:lang w:val="en-US" w:eastAsia="zh-CN"/>
        </w:rPr>
        <w:t>教育</w:t>
      </w:r>
      <w:r>
        <w:rPr>
          <w:rFonts w:hint="default" w:ascii="黑体" w:hAnsi="黑体" w:eastAsia="黑体" w:cs="黑体"/>
          <w:color w:val="auto"/>
          <w:spacing w:val="0"/>
          <w:sz w:val="32"/>
          <w:szCs w:val="32"/>
          <w:lang w:val="en-US" w:eastAsia="zh-CN"/>
        </w:rPr>
        <w:t>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责任单位：市</w:t>
      </w:r>
      <w:r>
        <w:rPr>
          <w:rFonts w:hint="eastAsia" w:ascii="黑体" w:hAnsi="黑体" w:eastAsia="黑体" w:cs="黑体"/>
          <w:color w:val="auto"/>
          <w:spacing w:val="0"/>
          <w:sz w:val="32"/>
          <w:szCs w:val="32"/>
          <w:lang w:val="en-US" w:eastAsia="zh-CN"/>
        </w:rPr>
        <w:t>科技</w:t>
      </w:r>
      <w:r>
        <w:rPr>
          <w:rFonts w:hint="default" w:ascii="黑体" w:hAnsi="黑体" w:eastAsia="黑体" w:cs="黑体"/>
          <w:color w:val="auto"/>
          <w:spacing w:val="0"/>
          <w:sz w:val="32"/>
          <w:szCs w:val="32"/>
          <w:lang w:val="en-US" w:eastAsia="zh-CN"/>
        </w:rPr>
        <w:t>局、</w:t>
      </w:r>
      <w:r>
        <w:rPr>
          <w:rFonts w:hint="eastAsia" w:ascii="黑体" w:hAnsi="黑体" w:eastAsia="黑体" w:cs="黑体"/>
          <w:color w:val="auto"/>
          <w:spacing w:val="0"/>
          <w:sz w:val="32"/>
          <w:szCs w:val="32"/>
          <w:lang w:val="en-US" w:eastAsia="zh-CN"/>
        </w:rPr>
        <w:t>市</w:t>
      </w:r>
      <w:r>
        <w:rPr>
          <w:rFonts w:hint="default" w:ascii="黑体" w:hAnsi="黑体" w:eastAsia="黑体" w:cs="黑体"/>
          <w:color w:val="auto"/>
          <w:spacing w:val="0"/>
          <w:sz w:val="32"/>
          <w:szCs w:val="32"/>
          <w:lang w:val="en-US" w:eastAsia="zh-CN"/>
        </w:rPr>
        <w:t>财政局〕</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3.</w:t>
      </w:r>
      <w:r>
        <w:rPr>
          <w:rFonts w:hint="default" w:ascii="宋体" w:hAnsi="宋体" w:eastAsia="仿宋_GB2312" w:cs="仿宋_GB2312"/>
          <w:b/>
          <w:bCs/>
          <w:color w:val="auto"/>
          <w:spacing w:val="0"/>
          <w:sz w:val="32"/>
          <w:szCs w:val="32"/>
          <w:lang w:val="en-US" w:eastAsia="zh-CN"/>
        </w:rPr>
        <w:t>推进科研院所创新发展。</w:t>
      </w:r>
      <w:r>
        <w:rPr>
          <w:rFonts w:hint="default" w:ascii="宋体" w:hAnsi="宋体" w:eastAsia="仿宋_GB2312" w:cs="仿宋_GB2312"/>
          <w:b w:val="0"/>
          <w:bCs w:val="0"/>
          <w:color w:val="auto"/>
          <w:sz w:val="32"/>
          <w:szCs w:val="32"/>
          <w:lang w:val="en-US" w:eastAsia="zh-CN"/>
        </w:rPr>
        <w:t>逐步完善</w:t>
      </w:r>
      <w:r>
        <w:rPr>
          <w:rFonts w:hint="eastAsia" w:ascii="宋体" w:hAnsi="宋体" w:eastAsia="仿宋_GB2312" w:cs="仿宋_GB2312"/>
          <w:b w:val="0"/>
          <w:bCs w:val="0"/>
          <w:color w:val="auto"/>
          <w:sz w:val="32"/>
          <w:szCs w:val="32"/>
          <w:lang w:val="en-US" w:eastAsia="zh-CN"/>
        </w:rPr>
        <w:t>并</w:t>
      </w:r>
      <w:r>
        <w:rPr>
          <w:rFonts w:hint="default" w:ascii="宋体" w:hAnsi="宋体" w:eastAsia="仿宋_GB2312" w:cs="仿宋_GB2312"/>
          <w:b w:val="0"/>
          <w:bCs w:val="0"/>
          <w:color w:val="auto"/>
          <w:sz w:val="32"/>
          <w:szCs w:val="32"/>
          <w:lang w:val="en-US" w:eastAsia="zh-CN"/>
        </w:rPr>
        <w:t>扩大市科技计划项目全过程管理简政放权、科研经费“包干制”的适用范围，进一步释放科研院所自主权。鼓励设立“三无”事业单位、科技类民办非企业单位性质的新型研发机构</w:t>
      </w:r>
      <w:r>
        <w:rPr>
          <w:rFonts w:hint="eastAsia" w:ascii="宋体" w:hAnsi="宋体" w:eastAsia="仿宋_GB2312" w:cs="仿宋_GB2312"/>
          <w:b w:val="0"/>
          <w:bCs w:val="0"/>
          <w:color w:val="auto"/>
          <w:sz w:val="32"/>
          <w:szCs w:val="32"/>
          <w:lang w:val="en-US" w:eastAsia="zh-CN"/>
        </w:rPr>
        <w:t>，组建新型研发机构10家以上，</w:t>
      </w:r>
      <w:r>
        <w:rPr>
          <w:rFonts w:hint="default" w:ascii="宋体" w:hAnsi="宋体" w:eastAsia="仿宋_GB2312" w:cs="仿宋_GB2312"/>
          <w:b w:val="0"/>
          <w:bCs w:val="0"/>
          <w:color w:val="auto"/>
          <w:sz w:val="32"/>
          <w:szCs w:val="32"/>
          <w:lang w:val="en-US" w:eastAsia="zh-CN"/>
        </w:rPr>
        <w:t>认定为省级新型研发机构的，按现有科技创新赋能政策给予奖励。力争科研院所研发投入增长20%以上</w:t>
      </w:r>
      <w:r>
        <w:rPr>
          <w:rFonts w:hint="default" w:ascii="宋体" w:hAnsi="宋体" w:eastAsia="仿宋_GB2312" w:cs="仿宋_GB2312"/>
          <w:color w:val="auto"/>
          <w:spacing w:val="0"/>
          <w:sz w:val="32"/>
          <w:szCs w:val="32"/>
          <w:lang w:val="en-US" w:eastAsia="zh-CN"/>
        </w:rPr>
        <w:t>。</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责任单位：市财政局〕</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4.</w:t>
      </w:r>
      <w:r>
        <w:rPr>
          <w:rFonts w:hint="default" w:ascii="宋体" w:hAnsi="宋体" w:eastAsia="仿宋_GB2312" w:cs="仿宋_GB2312"/>
          <w:b/>
          <w:bCs/>
          <w:color w:val="auto"/>
          <w:spacing w:val="0"/>
          <w:sz w:val="32"/>
          <w:szCs w:val="32"/>
          <w:lang w:val="en-US" w:eastAsia="zh-CN"/>
        </w:rPr>
        <w:t>加强医疗卫生机构研究创新功能。</w:t>
      </w:r>
      <w:r>
        <w:rPr>
          <w:rFonts w:hint="eastAsia" w:ascii="宋体" w:hAnsi="宋体" w:eastAsia="仿宋_GB2312" w:cs="仿宋_GB2312"/>
          <w:b w:val="0"/>
          <w:bCs w:val="0"/>
          <w:color w:val="auto"/>
          <w:sz w:val="32"/>
          <w:szCs w:val="32"/>
          <w:lang w:val="en-US" w:eastAsia="zh-CN"/>
        </w:rPr>
        <w:t>统筹资金支持“科技+区域医疗中心”科技计划联合项目，引导和鼓励医疗卫生机构不断提高研发投入水平</w:t>
      </w:r>
      <w:r>
        <w:rPr>
          <w:rFonts w:hint="default" w:ascii="宋体" w:hAnsi="宋体" w:eastAsia="仿宋_GB2312" w:cs="仿宋_GB2312"/>
          <w:b w:val="0"/>
          <w:bCs w:val="0"/>
          <w:color w:val="auto"/>
          <w:sz w:val="32"/>
          <w:szCs w:val="32"/>
          <w:lang w:val="en-US" w:eastAsia="zh-CN"/>
        </w:rPr>
        <w:t>，将科技创新、成果转化等作为三级公立医院绩效</w:t>
      </w:r>
      <w:r>
        <w:rPr>
          <w:rFonts w:hint="default" w:ascii="宋体" w:hAnsi="宋体" w:eastAsia="仿宋_GB2312" w:cs="仿宋_GB2312"/>
          <w:color w:val="auto"/>
          <w:spacing w:val="0"/>
          <w:sz w:val="32"/>
          <w:szCs w:val="32"/>
          <w:lang w:val="en-US" w:eastAsia="zh-CN"/>
        </w:rPr>
        <w:t>考核的重要内容</w:t>
      </w:r>
      <w:r>
        <w:rPr>
          <w:rFonts w:hint="eastAsia" w:ascii="宋体" w:hAnsi="宋体" w:eastAsia="仿宋_GB2312" w:cs="仿宋_GB2312"/>
          <w:color w:val="auto"/>
          <w:spacing w:val="0"/>
          <w:sz w:val="32"/>
          <w:szCs w:val="32"/>
          <w:lang w:val="en-US" w:eastAsia="zh-CN"/>
        </w:rPr>
        <w:t>，</w:t>
      </w:r>
      <w:r>
        <w:rPr>
          <w:rFonts w:hint="default" w:ascii="宋体" w:hAnsi="宋体" w:eastAsia="仿宋_GB2312" w:cs="仿宋_GB2312"/>
          <w:color w:val="auto"/>
          <w:spacing w:val="0"/>
          <w:sz w:val="32"/>
          <w:szCs w:val="32"/>
          <w:lang w:val="en-US" w:eastAsia="zh-CN"/>
        </w:rPr>
        <w:t>力争医疗卫生机构研发投入增长20%以上。</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市卫健委</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责任单位：市</w:t>
      </w:r>
      <w:r>
        <w:rPr>
          <w:rFonts w:hint="eastAsia" w:ascii="黑体" w:hAnsi="黑体" w:eastAsia="黑体" w:cs="黑体"/>
          <w:color w:val="auto"/>
          <w:spacing w:val="0"/>
          <w:sz w:val="32"/>
          <w:szCs w:val="32"/>
          <w:lang w:val="en-US" w:eastAsia="zh-CN"/>
        </w:rPr>
        <w:t>科技局</w:t>
      </w:r>
      <w:r>
        <w:rPr>
          <w:rFonts w:hint="default" w:ascii="黑体" w:hAnsi="黑体" w:eastAsia="黑体" w:cs="黑体"/>
          <w:color w:val="auto"/>
          <w:spacing w:val="0"/>
          <w:sz w:val="32"/>
          <w:szCs w:val="32"/>
          <w:lang w:val="en-US" w:eastAsia="zh-CN"/>
        </w:rPr>
        <w:t>、市财政局〕</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楷体_GB2312" w:cs="楷体_GB2312"/>
          <w:b/>
          <w:bCs/>
          <w:color w:val="auto"/>
          <w:spacing w:val="0"/>
          <w:sz w:val="32"/>
          <w:szCs w:val="32"/>
          <w:lang w:val="en-US" w:eastAsia="zh-CN"/>
        </w:rPr>
      </w:pPr>
      <w:r>
        <w:rPr>
          <w:rFonts w:hint="eastAsia" w:ascii="宋体" w:hAnsi="宋体" w:eastAsia="楷体_GB2312" w:cs="楷体_GB2312"/>
          <w:b/>
          <w:bCs/>
          <w:color w:val="auto"/>
          <w:spacing w:val="0"/>
          <w:sz w:val="32"/>
          <w:szCs w:val="32"/>
          <w:lang w:val="en-US" w:eastAsia="zh-CN"/>
        </w:rPr>
        <w:t>（三）深化科技体制改革，提升内生创新动力</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1.持续完善创新机制。</w:t>
      </w:r>
      <w:r>
        <w:rPr>
          <w:rFonts w:hint="eastAsia" w:ascii="宋体" w:hAnsi="宋体" w:eastAsia="仿宋_GB2312" w:cs="仿宋_GB2312"/>
          <w:b w:val="0"/>
          <w:bCs w:val="0"/>
          <w:color w:val="auto"/>
          <w:sz w:val="32"/>
          <w:szCs w:val="32"/>
          <w:lang w:val="en-US" w:eastAsia="zh-CN"/>
        </w:rPr>
        <w:t>加快科技创新立法，制定赣州市科技创新促进条例。在延续和优化</w:t>
      </w:r>
      <w:r>
        <w:rPr>
          <w:rFonts w:hint="eastAsia" w:ascii="宋体" w:hAnsi="宋体" w:eastAsia="仿宋_GB2312" w:cs="仿宋_GB2312"/>
          <w:color w:val="auto"/>
          <w:sz w:val="32"/>
          <w:szCs w:val="32"/>
        </w:rPr>
        <w:t>《赣州市进一步强化科技创新赋能的若干政策措施》</w:t>
      </w:r>
      <w:r>
        <w:rPr>
          <w:rFonts w:hint="eastAsia" w:ascii="宋体" w:hAnsi="宋体" w:eastAsia="仿宋_GB2312" w:cs="仿宋_GB2312"/>
          <w:color w:val="auto"/>
          <w:sz w:val="32"/>
          <w:szCs w:val="32"/>
          <w:lang w:val="en-US" w:eastAsia="zh-CN"/>
        </w:rPr>
        <w:t>基础上，探索新型举国体制赣州路径，</w:t>
      </w:r>
      <w:r>
        <w:rPr>
          <w:rFonts w:hint="eastAsia" w:ascii="宋体" w:hAnsi="宋体" w:eastAsia="仿宋_GB2312" w:cs="仿宋_GB2312"/>
          <w:b w:val="0"/>
          <w:bCs w:val="0"/>
          <w:color w:val="auto"/>
          <w:sz w:val="32"/>
          <w:szCs w:val="32"/>
          <w:lang w:val="en-US" w:eastAsia="zh-CN"/>
        </w:rPr>
        <w:t>出台我市系统性推进</w:t>
      </w:r>
      <w:r>
        <w:rPr>
          <w:rFonts w:hint="eastAsia" w:ascii="宋体" w:hAnsi="宋体" w:eastAsia="仿宋_GB2312" w:cs="仿宋_GB2312"/>
          <w:b w:val="0"/>
          <w:bCs w:val="0"/>
          <w:color w:val="auto"/>
          <w:spacing w:val="0"/>
          <w:sz w:val="32"/>
          <w:szCs w:val="32"/>
        </w:rPr>
        <w:t>科技创新</w:t>
      </w:r>
      <w:r>
        <w:rPr>
          <w:rFonts w:hint="eastAsia" w:ascii="宋体" w:hAnsi="宋体" w:eastAsia="仿宋_GB2312" w:cs="仿宋_GB2312"/>
          <w:b w:val="0"/>
          <w:bCs w:val="0"/>
          <w:color w:val="auto"/>
          <w:spacing w:val="0"/>
          <w:sz w:val="32"/>
          <w:szCs w:val="32"/>
          <w:lang w:val="en-US" w:eastAsia="zh-CN"/>
        </w:rPr>
        <w:t>的纲领性文</w:t>
      </w:r>
      <w:r>
        <w:rPr>
          <w:rFonts w:hint="eastAsia" w:ascii="宋体" w:hAnsi="宋体" w:eastAsia="仿宋_GB2312" w:cs="仿宋_GB2312"/>
          <w:color w:val="auto"/>
          <w:spacing w:val="0"/>
          <w:sz w:val="32"/>
          <w:szCs w:val="32"/>
          <w:lang w:val="en-US" w:eastAsia="zh-CN"/>
        </w:rPr>
        <w:t>件。</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市财政局</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2.推进科技项目管理改革。</w:t>
      </w:r>
      <w:r>
        <w:rPr>
          <w:rFonts w:hint="eastAsia" w:ascii="宋体" w:hAnsi="宋体" w:eastAsia="仿宋_GB2312" w:cs="仿宋_GB2312"/>
          <w:b w:val="0"/>
          <w:color w:val="auto"/>
          <w:sz w:val="32"/>
          <w:szCs w:val="32"/>
          <w:lang w:val="en-US" w:eastAsia="zh-CN"/>
        </w:rPr>
        <w:t>修订《赣州市科技计划项目管理办法》《赣州市科技计划项目资金管理办法》，完善科技项目“全周期”跟踪管理制度，树立“投入问产</w:t>
      </w:r>
      <w:r>
        <w:rPr>
          <w:rFonts w:hint="eastAsia" w:ascii="宋体" w:hAnsi="宋体" w:eastAsia="仿宋_GB2312" w:cs="仿宋_GB2312"/>
          <w:color w:val="auto"/>
          <w:spacing w:val="0"/>
          <w:sz w:val="32"/>
          <w:szCs w:val="32"/>
          <w:lang w:val="en-US" w:eastAsia="zh-CN"/>
        </w:rPr>
        <w:t>出、花钱问绩效”的工作导向。推进科技计划项目“包干制”试点。</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：市财政局</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3.开展科技人才评价改革。</w:t>
      </w:r>
      <w:r>
        <w:rPr>
          <w:rFonts w:hint="eastAsia" w:ascii="宋体" w:hAnsi="宋体" w:eastAsia="仿宋_GB2312" w:cs="仿宋_GB2312"/>
          <w:i w:val="0"/>
          <w:iCs w:val="0"/>
          <w:caps w:val="0"/>
          <w:color w:val="auto"/>
          <w:spacing w:val="0"/>
          <w:sz w:val="32"/>
          <w:szCs w:val="32"/>
          <w:shd w:val="clear" w:color="auto" w:fill="auto"/>
          <w:lang w:eastAsia="zh-CN"/>
        </w:rPr>
        <w:t>以“破四唯”和“立新标”为突破口，按照创新活动类型构建以创新价值、能力、贡献为导向的科技人才评价体系，引导各类科技人才人尽其才、才尽其用、用有所成</w:t>
      </w:r>
      <w:r>
        <w:rPr>
          <w:rFonts w:hint="eastAsia" w:ascii="宋体" w:hAnsi="宋体" w:eastAsia="仿宋_GB2312" w:cs="仿宋_GB2312"/>
          <w:i w:val="0"/>
          <w:iCs w:val="0"/>
          <w:caps w:val="0"/>
          <w:color w:val="auto"/>
          <w:spacing w:val="0"/>
          <w:sz w:val="32"/>
          <w:szCs w:val="32"/>
          <w:shd w:val="clear" w:color="auto" w:fill="auto"/>
        </w:rPr>
        <w:t>。</w:t>
      </w:r>
      <w:r>
        <w:rPr>
          <w:rFonts w:hint="eastAsia" w:ascii="宋体" w:hAnsi="宋体" w:eastAsia="仿宋_GB2312" w:cs="仿宋_GB2312"/>
          <w:i w:val="0"/>
          <w:iCs w:val="0"/>
          <w:caps w:val="0"/>
          <w:color w:val="auto"/>
          <w:spacing w:val="0"/>
          <w:sz w:val="32"/>
          <w:szCs w:val="32"/>
          <w:shd w:val="clear" w:color="auto" w:fill="auto"/>
          <w:lang w:val="en-US" w:eastAsia="zh-CN"/>
        </w:rPr>
        <w:t>指导市人民医院、市妇幼保健院、赣州师专、赣南科技学院、赣南职业技术学</w:t>
      </w:r>
      <w:r>
        <w:rPr>
          <w:rFonts w:hint="eastAsia" w:ascii="宋体" w:hAnsi="宋体" w:eastAsia="仿宋_GB2312" w:cs="仿宋_GB2312"/>
          <w:color w:val="auto"/>
          <w:spacing w:val="0"/>
          <w:sz w:val="32"/>
          <w:szCs w:val="32"/>
          <w:lang w:val="en-US" w:eastAsia="zh-CN"/>
        </w:rPr>
        <w:t>院、赣南卫生职业技术学院开展2023年自主评审工作。</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；责任单位：市人社局〕</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4.强化科技金融支持。</w:t>
      </w:r>
      <w:r>
        <w:rPr>
          <w:rFonts w:hint="eastAsia" w:ascii="宋体" w:hAnsi="宋体" w:eastAsia="仿宋_GB2312" w:cs="仿宋_GB2312"/>
          <w:i w:val="0"/>
          <w:iCs w:val="0"/>
          <w:caps w:val="0"/>
          <w:color w:val="auto"/>
          <w:spacing w:val="0"/>
          <w:sz w:val="32"/>
          <w:szCs w:val="32"/>
          <w:shd w:val="clear" w:color="auto" w:fill="auto"/>
          <w:lang w:val="en-US" w:eastAsia="zh-CN"/>
        </w:rPr>
        <w:t>加强县域普惠金融服务中心建设，提升“</w:t>
      </w:r>
      <w:r>
        <w:rPr>
          <w:rFonts w:hint="default" w:ascii="宋体" w:hAnsi="宋体" w:eastAsia="仿宋_GB2312" w:cs="仿宋_GB2312"/>
          <w:i w:val="0"/>
          <w:iCs w:val="0"/>
          <w:caps w:val="0"/>
          <w:color w:val="auto"/>
          <w:spacing w:val="0"/>
          <w:sz w:val="32"/>
          <w:szCs w:val="32"/>
          <w:shd w:val="clear" w:color="auto" w:fill="auto"/>
          <w:lang w:val="en" w:eastAsia="zh-CN"/>
        </w:rPr>
        <w:t>科贷通</w:t>
      </w:r>
      <w:r>
        <w:rPr>
          <w:rFonts w:hint="eastAsia" w:ascii="宋体" w:hAnsi="宋体" w:eastAsia="仿宋_GB2312" w:cs="仿宋_GB2312"/>
          <w:i w:val="0"/>
          <w:iCs w:val="0"/>
          <w:caps w:val="0"/>
          <w:color w:val="auto"/>
          <w:spacing w:val="0"/>
          <w:sz w:val="32"/>
          <w:szCs w:val="32"/>
          <w:shd w:val="clear" w:color="auto" w:fill="auto"/>
          <w:lang w:val="en-US" w:eastAsia="zh-CN"/>
        </w:rPr>
        <w:t>”等信贷通产品运行质效，推广知识产权质押融资，服务科技型中小企业发展。发挥政府性融资担保增信作用，为符合条件的科技型企业提供融资担保服务。加快科技企业股改上市步伐，组织科创企业参加路演活动，助力科创企业对接各类投资机构，重点推动科技型</w:t>
      </w:r>
      <w:r>
        <w:rPr>
          <w:rFonts w:hint="eastAsia" w:ascii="宋体" w:hAnsi="宋体" w:eastAsia="仿宋_GB2312" w:cs="仿宋_GB2312"/>
          <w:color w:val="auto"/>
          <w:spacing w:val="0"/>
          <w:sz w:val="32"/>
          <w:szCs w:val="32"/>
          <w:lang w:val="en-US" w:eastAsia="zh-CN"/>
        </w:rPr>
        <w:t>企业上市。推动我市地方法人金融机构与粤港澳大湾区知名金融科技企业开展交流合作。</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w:t>
      </w:r>
      <w:r>
        <w:rPr>
          <w:rFonts w:hint="eastAsia" w:ascii="黑体" w:hAnsi="黑体" w:eastAsia="黑体" w:cs="黑体"/>
          <w:color w:val="auto"/>
          <w:spacing w:val="0"/>
          <w:sz w:val="32"/>
          <w:szCs w:val="32"/>
          <w:lang w:val="en-US" w:eastAsia="zh-CN"/>
        </w:rPr>
        <w:t>政府金融办；责任单位：市科技局〕</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楷体_GB2312" w:cs="楷体_GB2312"/>
          <w:b/>
          <w:bCs/>
          <w:color w:val="auto"/>
          <w:spacing w:val="0"/>
          <w:sz w:val="32"/>
          <w:szCs w:val="32"/>
          <w:lang w:val="en-US" w:eastAsia="zh-CN"/>
        </w:rPr>
      </w:pPr>
      <w:r>
        <w:rPr>
          <w:rFonts w:hint="eastAsia" w:ascii="宋体" w:hAnsi="宋体" w:eastAsia="楷体_GB2312" w:cs="楷体_GB2312"/>
          <w:b/>
          <w:bCs/>
          <w:color w:val="auto"/>
          <w:spacing w:val="0"/>
          <w:sz w:val="32"/>
          <w:szCs w:val="32"/>
          <w:lang w:val="en-US" w:eastAsia="zh-CN"/>
        </w:rPr>
        <w:t>（四）优化科技创新布局，提升重大平台能级</w:t>
      </w:r>
    </w:p>
    <w:p>
      <w:pPr>
        <w:keepNext w:val="0"/>
        <w:keepLines w:val="0"/>
        <w:pageBreakBefore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 w:eastAsia="zh-CN"/>
        </w:rPr>
      </w:pPr>
      <w:r>
        <w:rPr>
          <w:rFonts w:hint="default" w:ascii="宋体" w:hAnsi="宋体" w:eastAsia="仿宋_GB2312" w:cs="仿宋_GB2312"/>
          <w:b/>
          <w:bCs/>
          <w:color w:val="auto"/>
          <w:spacing w:val="0"/>
          <w:sz w:val="32"/>
          <w:szCs w:val="32"/>
          <w:lang w:val="en" w:eastAsia="zh-CN"/>
        </w:rPr>
        <w:t>1.</w:t>
      </w:r>
      <w:r>
        <w:rPr>
          <w:rFonts w:hint="eastAsia" w:ascii="宋体" w:hAnsi="宋体" w:eastAsia="仿宋_GB2312" w:cs="仿宋_GB2312"/>
          <w:b/>
          <w:bCs/>
          <w:color w:val="auto"/>
          <w:spacing w:val="0"/>
          <w:sz w:val="32"/>
          <w:szCs w:val="32"/>
          <w:lang w:val="en-US" w:eastAsia="zh-CN"/>
        </w:rPr>
        <w:t>强化科技战略支撑。</w:t>
      </w:r>
      <w:r>
        <w:rPr>
          <w:rFonts w:hint="eastAsia" w:ascii="宋体" w:hAnsi="宋体" w:eastAsia="仿宋_GB2312" w:cs="仿宋_GB2312"/>
          <w:i w:val="0"/>
          <w:iCs w:val="0"/>
          <w:caps w:val="0"/>
          <w:color w:val="auto"/>
          <w:spacing w:val="0"/>
          <w:sz w:val="32"/>
          <w:szCs w:val="32"/>
          <w:shd w:val="clear" w:color="auto" w:fill="auto"/>
          <w:lang w:eastAsia="zh-CN"/>
        </w:rPr>
        <w:t>高标准建设中科院赣江创新研究院，加快完善周边公共服务配套设施</w:t>
      </w:r>
      <w:r>
        <w:rPr>
          <w:rFonts w:hint="eastAsia" w:ascii="宋体" w:hAnsi="宋体" w:eastAsia="仿宋_GB2312" w:cs="仿宋_GB2312"/>
          <w:i w:val="0"/>
          <w:iCs w:val="0"/>
          <w:caps w:val="0"/>
          <w:color w:val="auto"/>
          <w:spacing w:val="0"/>
          <w:sz w:val="32"/>
          <w:szCs w:val="32"/>
          <w:shd w:val="clear" w:color="auto" w:fill="auto"/>
          <w:lang w:val="en-US" w:eastAsia="zh-CN"/>
        </w:rPr>
        <w:t>。</w:t>
      </w:r>
      <w:r>
        <w:rPr>
          <w:rFonts w:hint="eastAsia" w:ascii="宋体" w:hAnsi="宋体" w:eastAsia="仿宋_GB2312" w:cs="仿宋_GB2312"/>
          <w:b w:val="0"/>
          <w:bCs w:val="0"/>
          <w:color w:val="auto"/>
          <w:spacing w:val="0"/>
          <w:sz w:val="32"/>
          <w:szCs w:val="32"/>
          <w:lang w:val="en-US" w:eastAsia="zh-CN"/>
        </w:rPr>
        <w:t>争取获批组建国家稀土技术创新中心、稀土全国重点实验室，“重大疾病新药靶发现及新药创制”全国重点实验室。完成</w:t>
      </w:r>
      <w:r>
        <w:rPr>
          <w:rFonts w:hint="eastAsia" w:ascii="宋体" w:hAnsi="宋体" w:eastAsia="仿宋_GB2312" w:cs="仿宋_GB2312"/>
          <w:sz w:val="32"/>
          <w:szCs w:val="32"/>
          <w:lang w:eastAsia="zh-CN"/>
        </w:rPr>
        <w:t>离子型稀土资源与环境重点实验室基础配套设施建设，提升科研</w:t>
      </w:r>
      <w:r>
        <w:rPr>
          <w:rFonts w:hint="eastAsia" w:ascii="宋体" w:hAnsi="宋体" w:eastAsia="仿宋_GB2312" w:cs="仿宋_GB2312"/>
          <w:color w:val="auto"/>
          <w:spacing w:val="0"/>
          <w:sz w:val="32"/>
          <w:szCs w:val="32"/>
          <w:lang w:val="en-US" w:eastAsia="zh-CN"/>
        </w:rPr>
        <w:t>创新能力。加快建设国家医药科创中心，</w:t>
      </w:r>
      <w:r>
        <w:rPr>
          <w:rFonts w:hint="eastAsia" w:ascii="宋体" w:hAnsi="宋体" w:eastAsia="仿宋_GB2312" w:cs="仿宋_GB2312"/>
          <w:color w:val="auto"/>
          <w:spacing w:val="0"/>
          <w:sz w:val="32"/>
          <w:szCs w:val="32"/>
          <w:lang w:val="en" w:eastAsia="zh-CN"/>
        </w:rPr>
        <w:t>在</w:t>
      </w:r>
      <w:r>
        <w:rPr>
          <w:rFonts w:hint="default" w:ascii="宋体" w:hAnsi="宋体" w:eastAsia="仿宋_GB2312" w:cs="仿宋_GB2312"/>
          <w:color w:val="auto"/>
          <w:spacing w:val="0"/>
          <w:sz w:val="32"/>
          <w:szCs w:val="32"/>
          <w:lang w:val="en" w:eastAsia="zh-CN"/>
        </w:rPr>
        <w:t>生物医药</w:t>
      </w:r>
      <w:r>
        <w:rPr>
          <w:rFonts w:hint="eastAsia" w:ascii="宋体" w:hAnsi="宋体" w:eastAsia="仿宋_GB2312" w:cs="仿宋_GB2312"/>
          <w:color w:val="auto"/>
          <w:spacing w:val="0"/>
          <w:sz w:val="32"/>
          <w:szCs w:val="32"/>
          <w:lang w:val="en" w:eastAsia="zh-CN"/>
        </w:rPr>
        <w:t>和稀土领域适度超前谋划布局</w:t>
      </w:r>
      <w:r>
        <w:rPr>
          <w:rFonts w:hint="default" w:ascii="宋体" w:hAnsi="宋体" w:eastAsia="仿宋_GB2312" w:cs="仿宋_GB2312"/>
          <w:color w:val="auto"/>
          <w:spacing w:val="0"/>
          <w:sz w:val="32"/>
          <w:szCs w:val="32"/>
          <w:lang w:val="en" w:eastAsia="zh-CN"/>
        </w:rPr>
        <w:t>重大科技基础设施。</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w:t>
      </w:r>
      <w:r>
        <w:rPr>
          <w:rFonts w:hint="eastAsia" w:ascii="黑体" w:hAnsi="黑体" w:eastAsia="黑体" w:cs="黑体"/>
          <w:color w:val="auto"/>
          <w:spacing w:val="0"/>
          <w:sz w:val="32"/>
          <w:szCs w:val="32"/>
          <w:lang w:val="en" w:eastAsia="zh-CN"/>
        </w:rPr>
        <w:t>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市自然资源局、市发展改革委、市住建局、赣州城投集团、章贡区人民政府、赣州高新区管委会</w:t>
      </w:r>
      <w:r>
        <w:rPr>
          <w:rFonts w:hint="default" w:ascii="黑体" w:hAnsi="黑体" w:eastAsia="黑体" w:cs="黑体"/>
          <w:color w:val="auto"/>
          <w:spacing w:val="0"/>
          <w:sz w:val="32"/>
          <w:szCs w:val="32"/>
          <w:lang w:val="en-US" w:eastAsia="zh-CN"/>
        </w:rPr>
        <w:t>〕</w:t>
      </w:r>
    </w:p>
    <w:p>
      <w:pPr>
        <w:keepNext w:val="0"/>
        <w:keepLines w:val="0"/>
        <w:pageBreakBefore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 w:eastAsia="zh-CN"/>
        </w:rPr>
      </w:pPr>
      <w:r>
        <w:rPr>
          <w:rFonts w:hint="default" w:ascii="宋体" w:hAnsi="宋体" w:eastAsia="仿宋_GB2312" w:cs="仿宋_GB2312"/>
          <w:b/>
          <w:bCs/>
          <w:color w:val="auto"/>
          <w:spacing w:val="0"/>
          <w:sz w:val="32"/>
          <w:szCs w:val="32"/>
          <w:lang w:val="en" w:eastAsia="zh-CN"/>
        </w:rPr>
        <w:t>2.做强产业创新平台。</w:t>
      </w:r>
      <w:r>
        <w:rPr>
          <w:rFonts w:hint="eastAsia" w:ascii="宋体" w:hAnsi="宋体" w:eastAsia="仿宋_GB2312" w:cs="仿宋_GB2312"/>
          <w:b w:val="0"/>
          <w:bCs w:val="0"/>
          <w:color w:val="auto"/>
          <w:spacing w:val="0"/>
          <w:sz w:val="32"/>
          <w:szCs w:val="32"/>
          <w:lang w:val="en-US" w:eastAsia="zh-CN"/>
        </w:rPr>
        <w:t>在现代家居、电子信息、纺织服装、新能源及新能源汽车、氟盐新材料产业</w:t>
      </w:r>
      <w:r>
        <w:rPr>
          <w:rFonts w:hint="default" w:ascii="宋体" w:hAnsi="宋体" w:eastAsia="仿宋_GB2312" w:cs="仿宋_GB2312"/>
          <w:b w:val="0"/>
          <w:bCs w:val="0"/>
          <w:color w:val="auto"/>
          <w:spacing w:val="0"/>
          <w:sz w:val="32"/>
          <w:szCs w:val="32"/>
          <w:lang w:val="en" w:eastAsia="zh-CN"/>
        </w:rPr>
        <w:t>组建国家企业技术中心。</w:t>
      </w:r>
      <w:r>
        <w:rPr>
          <w:rFonts w:hint="eastAsia" w:ascii="宋体" w:hAnsi="宋体" w:eastAsia="仿宋_GB2312" w:cs="仿宋_GB2312"/>
          <w:b w:val="0"/>
          <w:bCs w:val="0"/>
          <w:color w:val="auto"/>
          <w:spacing w:val="0"/>
          <w:sz w:val="32"/>
          <w:szCs w:val="32"/>
          <w:lang w:val="en" w:eastAsia="zh-CN"/>
        </w:rPr>
        <w:t>积极参与</w:t>
      </w:r>
      <w:r>
        <w:rPr>
          <w:rFonts w:hint="eastAsia" w:ascii="宋体" w:hAnsi="宋体" w:eastAsia="仿宋_GB2312" w:cs="仿宋_GB2312"/>
          <w:b w:val="0"/>
          <w:bCs w:val="0"/>
          <w:color w:val="auto"/>
          <w:spacing w:val="0"/>
          <w:sz w:val="32"/>
          <w:szCs w:val="32"/>
          <w:lang w:val="en-US" w:eastAsia="zh-CN"/>
        </w:rPr>
        <w:t>省重点实验室</w:t>
      </w:r>
      <w:r>
        <w:rPr>
          <w:rFonts w:hint="default" w:ascii="宋体" w:hAnsi="宋体" w:eastAsia="仿宋_GB2312" w:cs="仿宋_GB2312"/>
          <w:b w:val="0"/>
          <w:bCs w:val="0"/>
          <w:color w:val="auto"/>
          <w:spacing w:val="0"/>
          <w:sz w:val="32"/>
          <w:szCs w:val="32"/>
          <w:lang w:val="en" w:eastAsia="zh-CN"/>
        </w:rPr>
        <w:t>重组，通过“提升、调整、整合、撤销、新建”方式</w:t>
      </w:r>
      <w:r>
        <w:rPr>
          <w:rFonts w:hint="eastAsia" w:ascii="宋体" w:hAnsi="宋体" w:eastAsia="仿宋_GB2312" w:cs="仿宋_GB2312"/>
          <w:b w:val="0"/>
          <w:bCs w:val="0"/>
          <w:color w:val="auto"/>
          <w:spacing w:val="0"/>
          <w:sz w:val="32"/>
          <w:szCs w:val="32"/>
          <w:lang w:val="en-US" w:eastAsia="zh-CN"/>
        </w:rPr>
        <w:t>优化布局，</w:t>
      </w:r>
      <w:r>
        <w:rPr>
          <w:rFonts w:hint="eastAsia" w:ascii="宋体" w:hAnsi="宋体" w:eastAsia="仿宋_GB2312" w:cs="仿宋_GB2312"/>
          <w:i w:val="0"/>
          <w:iCs w:val="0"/>
          <w:caps w:val="0"/>
          <w:color w:val="auto"/>
          <w:spacing w:val="0"/>
          <w:sz w:val="32"/>
          <w:szCs w:val="32"/>
          <w:shd w:val="clear" w:color="auto" w:fill="auto"/>
        </w:rPr>
        <w:t>形成体系</w:t>
      </w:r>
      <w:r>
        <w:rPr>
          <w:rFonts w:hint="eastAsia" w:ascii="宋体" w:hAnsi="宋体" w:eastAsia="仿宋_GB2312" w:cs="仿宋_GB2312"/>
          <w:b w:val="0"/>
          <w:bCs w:val="0"/>
          <w:color w:val="auto"/>
          <w:spacing w:val="0"/>
          <w:sz w:val="32"/>
          <w:szCs w:val="32"/>
          <w:lang w:val="en-US" w:eastAsia="zh-CN"/>
        </w:rPr>
        <w:t>。发挥国家稀土功能材料创新中心作用，促进稀土产业相关技术创新成果中试孵化、工业化生产。支持低空经济发展，组建创新平台、促进技术成果产业化。持续开展</w:t>
      </w:r>
      <w:r>
        <w:rPr>
          <w:rFonts w:hint="default" w:ascii="宋体" w:hAnsi="宋体" w:eastAsia="仿宋_GB2312" w:cs="仿宋_GB2312"/>
          <w:b w:val="0"/>
          <w:bCs w:val="0"/>
          <w:color w:val="auto"/>
          <w:spacing w:val="0"/>
          <w:sz w:val="32"/>
          <w:szCs w:val="32"/>
          <w:lang w:val="en" w:eastAsia="zh-CN"/>
        </w:rPr>
        <w:t>科研</w:t>
      </w:r>
      <w:r>
        <w:rPr>
          <w:rFonts w:hint="eastAsia" w:ascii="宋体" w:hAnsi="宋体" w:eastAsia="仿宋_GB2312" w:cs="仿宋_GB2312"/>
          <w:b w:val="0"/>
          <w:bCs w:val="0"/>
          <w:color w:val="auto"/>
          <w:spacing w:val="0"/>
          <w:sz w:val="32"/>
          <w:szCs w:val="32"/>
          <w:lang w:val="en-US" w:eastAsia="zh-CN"/>
        </w:rPr>
        <w:t>创新平台绩效评价，</w:t>
      </w:r>
      <w:r>
        <w:rPr>
          <w:rFonts w:hint="default" w:ascii="宋体" w:hAnsi="宋体" w:eastAsia="仿宋_GB2312" w:cs="仿宋_GB2312"/>
          <w:b w:val="0"/>
          <w:bCs w:val="0"/>
          <w:color w:val="auto"/>
          <w:spacing w:val="0"/>
          <w:sz w:val="32"/>
          <w:szCs w:val="32"/>
          <w:lang w:val="en" w:eastAsia="zh-CN"/>
        </w:rPr>
        <w:t>建立“奖优去劣”动态管理机制，评选20个左右优秀科研创新平台</w:t>
      </w:r>
      <w:r>
        <w:rPr>
          <w:rFonts w:hint="eastAsia" w:ascii="宋体" w:hAnsi="宋体" w:eastAsia="仿宋_GB2312" w:cs="仿宋_GB2312"/>
          <w:b w:val="0"/>
          <w:bCs w:val="0"/>
          <w:color w:val="auto"/>
          <w:spacing w:val="0"/>
          <w:sz w:val="32"/>
          <w:szCs w:val="32"/>
          <w:lang w:val="en-US" w:eastAsia="zh-CN"/>
        </w:rPr>
        <w:t>。</w:t>
      </w:r>
      <w:r>
        <w:rPr>
          <w:rFonts w:hint="default" w:ascii="宋体" w:hAnsi="宋体" w:eastAsia="仿宋_GB2312" w:cs="仿宋_GB2312"/>
          <w:b w:val="0"/>
          <w:bCs w:val="0"/>
          <w:color w:val="auto"/>
          <w:spacing w:val="0"/>
          <w:sz w:val="32"/>
          <w:szCs w:val="32"/>
          <w:lang w:val="en" w:eastAsia="zh-CN"/>
        </w:rPr>
        <w:t>力争新增国家企业技术中心1个、省企业</w:t>
      </w:r>
      <w:r>
        <w:rPr>
          <w:rFonts w:hint="default" w:ascii="宋体" w:hAnsi="宋体" w:eastAsia="仿宋_GB2312" w:cs="仿宋_GB2312"/>
          <w:color w:val="auto"/>
          <w:spacing w:val="0"/>
          <w:sz w:val="32"/>
          <w:szCs w:val="32"/>
          <w:lang w:val="en" w:eastAsia="zh-CN"/>
        </w:rPr>
        <w:t>技术中心</w:t>
      </w:r>
      <w:r>
        <w:rPr>
          <w:rFonts w:hint="eastAsia" w:ascii="宋体" w:hAnsi="宋体" w:eastAsia="仿宋_GB2312" w:cs="仿宋_GB2312"/>
          <w:color w:val="auto"/>
          <w:spacing w:val="0"/>
          <w:sz w:val="32"/>
          <w:szCs w:val="32"/>
          <w:lang w:val="en-US" w:eastAsia="zh-CN"/>
        </w:rPr>
        <w:t>10</w:t>
      </w:r>
      <w:r>
        <w:rPr>
          <w:rFonts w:hint="default" w:ascii="宋体" w:hAnsi="宋体" w:eastAsia="仿宋_GB2312" w:cs="仿宋_GB2312"/>
          <w:color w:val="auto"/>
          <w:spacing w:val="0"/>
          <w:sz w:val="32"/>
          <w:szCs w:val="32"/>
          <w:lang w:val="en" w:eastAsia="zh-CN"/>
        </w:rPr>
        <w:t>个、省技术创新中心5个</w:t>
      </w:r>
      <w:r>
        <w:rPr>
          <w:rFonts w:hint="eastAsia" w:ascii="宋体" w:hAnsi="宋体" w:eastAsia="仿宋_GB2312" w:cs="仿宋_GB2312"/>
          <w:color w:val="auto"/>
          <w:spacing w:val="0"/>
          <w:sz w:val="32"/>
          <w:szCs w:val="32"/>
          <w:lang w:val="en" w:eastAsia="zh-CN"/>
        </w:rPr>
        <w:t>、省工程研究中心</w:t>
      </w:r>
      <w:r>
        <w:rPr>
          <w:rFonts w:hint="eastAsia" w:ascii="宋体" w:hAnsi="宋体" w:eastAsia="仿宋_GB2312" w:cs="仿宋_GB2312"/>
          <w:color w:val="auto"/>
          <w:spacing w:val="0"/>
          <w:sz w:val="32"/>
          <w:szCs w:val="32"/>
          <w:lang w:val="en-US" w:eastAsia="zh-CN"/>
        </w:rPr>
        <w:t>1-3个</w:t>
      </w:r>
      <w:r>
        <w:rPr>
          <w:rFonts w:hint="default" w:ascii="宋体" w:hAnsi="宋体" w:eastAsia="仿宋_GB2312" w:cs="仿宋_GB2312"/>
          <w:color w:val="auto"/>
          <w:spacing w:val="0"/>
          <w:sz w:val="32"/>
          <w:szCs w:val="32"/>
          <w:lang w:val="en" w:eastAsia="zh-CN"/>
        </w:rPr>
        <w:t>。</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市发展改革委、市工信局</w:t>
      </w:r>
      <w:r>
        <w:rPr>
          <w:rFonts w:hint="default" w:ascii="黑体" w:hAnsi="黑体" w:eastAsia="黑体" w:cs="黑体"/>
          <w:color w:val="auto"/>
          <w:spacing w:val="0"/>
          <w:sz w:val="32"/>
          <w:szCs w:val="32"/>
          <w:lang w:val="en-US" w:eastAsia="zh-CN"/>
        </w:rPr>
        <w:t>〕</w:t>
      </w:r>
    </w:p>
    <w:p>
      <w:pPr>
        <w:keepNext w:val="0"/>
        <w:keepLines w:val="0"/>
        <w:pageBreakBefore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3.打造生命健康领域创新平台。</w:t>
      </w:r>
      <w:r>
        <w:rPr>
          <w:rFonts w:hint="eastAsia" w:ascii="宋体" w:hAnsi="宋体" w:eastAsia="仿宋_GB2312" w:cs="仿宋_GB2312"/>
          <w:color w:val="000000"/>
          <w:kern w:val="0"/>
          <w:sz w:val="32"/>
          <w:szCs w:val="32"/>
          <w:lang w:val="en-US" w:eastAsia="zh-CN" w:bidi="ar"/>
        </w:rPr>
        <w:t>依托南方医科大学南方医院赣州医院和广东省人民医院赣州医院2个国家区域医疗中心医院，打造一批卫生健康领域重点科研平台。</w:t>
      </w:r>
      <w:r>
        <w:rPr>
          <w:rFonts w:hint="eastAsia" w:ascii="宋体" w:hAnsi="宋体" w:eastAsia="仿宋_GB2312" w:cs="宋体"/>
          <w:color w:val="auto"/>
          <w:sz w:val="32"/>
          <w:szCs w:val="32"/>
          <w:lang w:eastAsia="zh-CN"/>
        </w:rPr>
        <w:t>支持</w:t>
      </w:r>
      <w:r>
        <w:rPr>
          <w:rFonts w:hint="eastAsia" w:ascii="宋体" w:hAnsi="宋体" w:eastAsia="仿宋_GB2312" w:cs="宋体"/>
          <w:color w:val="auto"/>
          <w:sz w:val="32"/>
          <w:szCs w:val="32"/>
          <w:lang w:val="en-US" w:eastAsia="zh-CN"/>
        </w:rPr>
        <w:t>赣南医学院第一附属医院“江西省地方病（地中海贫血）临床医学研究中心”和</w:t>
      </w:r>
      <w:r>
        <w:rPr>
          <w:rFonts w:ascii="宋体" w:hAnsi="宋体" w:eastAsia="仿宋_GB2312"/>
          <w:b w:val="0"/>
          <w:bCs w:val="0"/>
          <w:i w:val="0"/>
          <w:iCs w:val="0"/>
          <w:caps w:val="0"/>
          <w:color w:val="auto"/>
          <w:spacing w:val="0"/>
          <w:sz w:val="32"/>
          <w:szCs w:val="32"/>
          <w:shd w:val="clear" w:color="auto" w:fill="auto"/>
        </w:rPr>
        <w:t>泌尿外科等</w:t>
      </w:r>
      <w:r>
        <w:rPr>
          <w:rFonts w:hint="eastAsia" w:ascii="宋体" w:hAnsi="宋体" w:eastAsia="仿宋_GB2312"/>
          <w:b w:val="0"/>
          <w:bCs w:val="0"/>
          <w:i w:val="0"/>
          <w:iCs w:val="0"/>
          <w:caps w:val="0"/>
          <w:color w:val="auto"/>
          <w:spacing w:val="0"/>
          <w:sz w:val="32"/>
          <w:szCs w:val="32"/>
          <w:shd w:val="clear" w:color="auto" w:fill="auto"/>
          <w:lang w:val="en-US" w:eastAsia="zh-CN"/>
        </w:rPr>
        <w:t>12</w:t>
      </w:r>
      <w:r>
        <w:rPr>
          <w:rFonts w:ascii="宋体" w:hAnsi="宋体" w:eastAsia="仿宋_GB2312"/>
          <w:b w:val="0"/>
          <w:bCs w:val="0"/>
          <w:i w:val="0"/>
          <w:iCs w:val="0"/>
          <w:caps w:val="0"/>
          <w:color w:val="auto"/>
          <w:spacing w:val="0"/>
          <w:sz w:val="32"/>
          <w:szCs w:val="32"/>
          <w:shd w:val="clear" w:color="auto" w:fill="auto"/>
        </w:rPr>
        <w:t>个新增省级临床重点专科</w:t>
      </w:r>
      <w:r>
        <w:rPr>
          <w:rFonts w:hint="eastAsia" w:ascii="宋体" w:hAnsi="宋体" w:eastAsia="仿宋_GB2312" w:cs="宋体"/>
          <w:color w:val="auto"/>
          <w:sz w:val="32"/>
          <w:szCs w:val="32"/>
          <w:lang w:val="en-US" w:eastAsia="zh-CN"/>
        </w:rPr>
        <w:t>建设。</w:t>
      </w:r>
      <w:r>
        <w:rPr>
          <w:rFonts w:hint="eastAsia" w:ascii="宋体" w:hAnsi="宋体" w:eastAsia="仿宋_GB2312" w:cs="仿宋_GB2312"/>
          <w:color w:val="000000"/>
          <w:kern w:val="0"/>
          <w:sz w:val="32"/>
          <w:szCs w:val="32"/>
          <w:lang w:val="en-US" w:eastAsia="zh-CN" w:bidi="ar"/>
        </w:rPr>
        <w:t>开展2023年省级医学领先学科、省市共建学科、省卫生健康重点实验室申报工作，组织市级医学领先学科申报</w:t>
      </w:r>
      <w:r>
        <w:rPr>
          <w:rFonts w:hint="eastAsia" w:ascii="宋体" w:hAnsi="宋体" w:eastAsia="仿宋_GB2312" w:cs="仿宋_GB2312"/>
          <w:color w:val="auto"/>
          <w:spacing w:val="0"/>
          <w:sz w:val="32"/>
          <w:szCs w:val="32"/>
          <w:lang w:val="en-US" w:eastAsia="zh-CN"/>
        </w:rPr>
        <w:t>，遴选一批市级重点学科。研究出台相关政策对重点科研平台和科研成果进行奖补。</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w:t>
      </w:r>
      <w:r>
        <w:rPr>
          <w:rFonts w:hint="eastAsia" w:ascii="黑体" w:hAnsi="黑体" w:eastAsia="黑体" w:cs="黑体"/>
          <w:color w:val="auto"/>
          <w:spacing w:val="0"/>
          <w:sz w:val="32"/>
          <w:szCs w:val="32"/>
          <w:lang w:val="en-US" w:eastAsia="zh-CN"/>
        </w:rPr>
        <w:t>卫健委；</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市科技局</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楷体_GB2312" w:cs="楷体_GB2312"/>
          <w:b/>
          <w:bCs/>
          <w:color w:val="auto"/>
          <w:spacing w:val="0"/>
          <w:sz w:val="32"/>
          <w:szCs w:val="32"/>
          <w:lang w:val="en-US" w:eastAsia="zh-CN"/>
        </w:rPr>
      </w:pPr>
      <w:r>
        <w:rPr>
          <w:rFonts w:hint="eastAsia" w:ascii="宋体" w:hAnsi="宋体" w:eastAsia="楷体_GB2312" w:cs="楷体_GB2312"/>
          <w:b/>
          <w:bCs/>
          <w:color w:val="auto"/>
          <w:spacing w:val="0"/>
          <w:sz w:val="32"/>
          <w:szCs w:val="32"/>
          <w:lang w:val="en-US" w:eastAsia="zh-CN"/>
        </w:rPr>
        <w:t>（五）推进共性技术攻关，提升产业创新能力</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1.强化关键核心技术攻关。</w:t>
      </w:r>
      <w:r>
        <w:rPr>
          <w:rFonts w:hint="eastAsia" w:ascii="宋体" w:hAnsi="宋体" w:eastAsia="仿宋_GB2312" w:cs="仿宋_GB2312"/>
          <w:b w:val="0"/>
          <w:bCs w:val="0"/>
          <w:color w:val="auto"/>
          <w:sz w:val="32"/>
          <w:szCs w:val="32"/>
          <w:lang w:val="en-US" w:eastAsia="zh-CN"/>
        </w:rPr>
        <w:t>聚焦1+5+N产业“卡链处”“断链点”，实施若干重大科技项目。重点围绕</w:t>
      </w:r>
      <w:r>
        <w:rPr>
          <w:rFonts w:hint="eastAsia" w:ascii="宋体" w:hAnsi="宋体" w:eastAsia="仿宋_GB2312" w:cs="仿宋_GB2312"/>
          <w:color w:val="auto"/>
          <w:sz w:val="32"/>
          <w:szCs w:val="32"/>
        </w:rPr>
        <w:t>新一代稀土永磁材料和定制化高性能稀土永磁材料、高端稀土光功能材料、稀土催化材料、</w:t>
      </w:r>
      <w:r>
        <w:rPr>
          <w:rFonts w:hint="eastAsia" w:ascii="宋体" w:hAnsi="宋体" w:eastAsia="仿宋_GB2312" w:cs="仿宋_GB2312"/>
          <w:color w:val="auto"/>
          <w:sz w:val="32"/>
          <w:szCs w:val="32"/>
          <w:lang w:eastAsia="zh-CN"/>
        </w:rPr>
        <w:t>氟盐新材料、</w:t>
      </w:r>
      <w:r>
        <w:rPr>
          <w:rFonts w:hint="eastAsia" w:ascii="宋体" w:hAnsi="宋体" w:eastAsia="仿宋_GB2312" w:cs="仿宋_GB2312"/>
          <w:color w:val="auto"/>
          <w:sz w:val="32"/>
          <w:szCs w:val="32"/>
        </w:rPr>
        <w:t>稀土合金及高纯金属靶材制备技术及相应的产业化装备、绿色稀土开采及分离技术，</w:t>
      </w:r>
      <w:r>
        <w:rPr>
          <w:rFonts w:hint="eastAsia" w:ascii="宋体" w:hAnsi="宋体" w:eastAsia="仿宋_GB2312" w:cs="仿宋_GB2312"/>
          <w:i w:val="0"/>
          <w:iCs w:val="0"/>
          <w:caps w:val="0"/>
          <w:color w:val="auto"/>
          <w:spacing w:val="0"/>
          <w:sz w:val="32"/>
          <w:szCs w:val="32"/>
          <w:shd w:val="clear" w:color="auto" w:fill="auto"/>
        </w:rPr>
        <w:t>集聚力量进行原创性引领性科技攻关，</w:t>
      </w:r>
      <w:r>
        <w:rPr>
          <w:rFonts w:hint="eastAsia" w:ascii="宋体" w:hAnsi="宋体" w:eastAsia="仿宋_GB2312" w:cs="仿宋_GB2312"/>
          <w:i w:val="0"/>
          <w:iCs w:val="0"/>
          <w:caps w:val="0"/>
          <w:color w:val="auto"/>
          <w:spacing w:val="0"/>
          <w:sz w:val="32"/>
          <w:szCs w:val="32"/>
          <w:shd w:val="clear" w:color="auto" w:fill="auto"/>
          <w:lang w:eastAsia="zh-CN"/>
        </w:rPr>
        <w:t>实现核心技术供给</w:t>
      </w:r>
      <w:r>
        <w:rPr>
          <w:rFonts w:hint="eastAsia" w:ascii="宋体" w:hAnsi="宋体" w:eastAsia="仿宋_GB2312" w:cs="仿宋_GB2312"/>
          <w:color w:val="auto"/>
          <w:spacing w:val="0"/>
          <w:sz w:val="32"/>
          <w:szCs w:val="32"/>
          <w:lang w:val="en-US" w:eastAsia="zh-CN"/>
        </w:rPr>
        <w:t>自主可控。</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市工信局、市国资委</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2.加速科技成果落地转化。</w:t>
      </w:r>
      <w:r>
        <w:rPr>
          <w:rFonts w:hint="eastAsia" w:ascii="宋体" w:hAnsi="宋体" w:eastAsia="仿宋_GB2312" w:cs="仿宋_GB2312"/>
          <w:color w:val="auto"/>
          <w:sz w:val="32"/>
          <w:szCs w:val="32"/>
          <w:lang w:val="en-US" w:eastAsia="zh-CN"/>
        </w:rPr>
        <w:t>建设高标准技术市场服务体系，建立科技成果常态化征集、发布和对接机制，组织开展6次以上市内外科技成果对接活动，实施5项重大高新技术成果产业化项目，促进科技成果供需精准匹配。开展院士大讲堂、院士行、战略咨询等智力活动，</w:t>
      </w:r>
      <w:r>
        <w:rPr>
          <w:rFonts w:hint="eastAsia" w:ascii="宋体" w:hAnsi="宋体" w:eastAsia="仿宋_GB2312"/>
          <w:sz w:val="32"/>
          <w:szCs w:val="32"/>
        </w:rPr>
        <w:t>加快推进院士团队科技成果落地转化</w:t>
      </w:r>
      <w:r>
        <w:rPr>
          <w:rFonts w:hint="eastAsia" w:ascii="宋体" w:hAnsi="宋体" w:eastAsia="仿宋_GB2312"/>
          <w:sz w:val="32"/>
          <w:szCs w:val="32"/>
          <w:lang w:eastAsia="zh-CN"/>
        </w:rPr>
        <w:t>，</w:t>
      </w:r>
      <w:r>
        <w:rPr>
          <w:rFonts w:hint="eastAsia" w:ascii="宋体" w:hAnsi="宋体" w:eastAsia="仿宋_GB2312" w:cs="仿宋_GB2312"/>
          <w:color w:val="auto"/>
          <w:sz w:val="32"/>
          <w:szCs w:val="32"/>
          <w:lang w:val="en-US" w:eastAsia="zh-CN"/>
        </w:rPr>
        <w:t>支持赣县区（赣州高新区）打造院士科研成果转化示范园。</w:t>
      </w:r>
      <w:r>
        <w:rPr>
          <w:rFonts w:hint="eastAsia" w:ascii="宋体" w:hAnsi="宋体" w:eastAsia="仿宋_GB2312" w:cs="仿宋_GB2312"/>
          <w:i w:val="0"/>
          <w:iCs w:val="0"/>
          <w:caps w:val="0"/>
          <w:color w:val="auto"/>
          <w:spacing w:val="0"/>
          <w:sz w:val="32"/>
          <w:szCs w:val="32"/>
          <w:shd w:val="clear" w:color="auto" w:fill="auto"/>
          <w:lang w:val="en-US" w:eastAsia="zh-CN"/>
        </w:rPr>
        <w:t>承办2023年</w:t>
      </w:r>
      <w:r>
        <w:rPr>
          <w:rFonts w:hint="eastAsia" w:ascii="宋体" w:hAnsi="宋体" w:eastAsia="仿宋_GB2312" w:cs="仿宋_GB2312"/>
          <w:color w:val="auto"/>
          <w:spacing w:val="0"/>
          <w:sz w:val="32"/>
          <w:szCs w:val="32"/>
          <w:lang w:val="en-US" w:eastAsia="zh-CN"/>
        </w:rPr>
        <w:t>火炬科技成果直通车活动。力争技术合同成交额超过130亿元，省科学技术奖居全省前列，培育国家科学技术奖项目。</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市委人才办、赣州高新区管委会</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3.推动数字经济创新发展。</w:t>
      </w:r>
      <w:r>
        <w:rPr>
          <w:rFonts w:hint="eastAsia" w:ascii="宋体" w:hAnsi="宋体" w:eastAsia="仿宋_GB2312" w:cs="Times New Roman"/>
          <w:sz w:val="32"/>
          <w:szCs w:val="32"/>
          <w:lang w:val="en-US" w:eastAsia="zh-CN"/>
        </w:rPr>
        <w:t>发挥赣州市数字经济决策咨询顾问专家及机构作用，强化数字经济创新发展的顶层设计。创建一批数字经济集聚区，着力补齐重点赛道发展短板，提升核心产业发展能级。推动培育数字化转型支撑服务生态，加快实施上云用数赋智和智能制造升级工程，推动“产业大脑”建设应用。推进“03专项”成果试点示范提质增效，努力在5G、大数据、北斗应用等方面有新突破，打造一批示范应用场景。新增数字经济领域省级技术创新中心1家，培育数字经济领域高成长性企业2家以上。</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牵头单位：市发展改革委；</w:t>
      </w:r>
      <w:r>
        <w:rPr>
          <w:rFonts w:hint="default" w:ascii="黑体" w:hAnsi="黑体" w:eastAsia="黑体" w:cs="黑体"/>
          <w:color w:val="auto"/>
          <w:spacing w:val="0"/>
          <w:sz w:val="32"/>
          <w:szCs w:val="32"/>
          <w:lang w:val="en-US" w:eastAsia="zh-CN"/>
        </w:rPr>
        <w:t>责任单位：市科技局</w:t>
      </w:r>
      <w:r>
        <w:rPr>
          <w:rFonts w:hint="eastAsia" w:ascii="黑体" w:hAnsi="黑体" w:eastAsia="黑体" w:cs="黑体"/>
          <w:color w:val="auto"/>
          <w:spacing w:val="0"/>
          <w:sz w:val="32"/>
          <w:szCs w:val="32"/>
          <w:lang w:val="en-US" w:eastAsia="zh-CN"/>
        </w:rPr>
        <w:t>、市工信局</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4.抓好农业科研攻关。</w:t>
      </w:r>
      <w:r>
        <w:rPr>
          <w:rFonts w:hint="eastAsia" w:ascii="宋体" w:hAnsi="宋体" w:eastAsia="仿宋_GB2312" w:cs="Times New Roman"/>
          <w:color w:val="auto"/>
          <w:sz w:val="32"/>
          <w:szCs w:val="32"/>
          <w:lang w:val="en-US" w:eastAsia="zh-CN"/>
        </w:rPr>
        <w:t>开展水稻新品种选育，力争1-2个新品种通过审定。</w:t>
      </w:r>
      <w:r>
        <w:rPr>
          <w:rFonts w:hint="eastAsia" w:ascii="宋体" w:hAnsi="宋体" w:eastAsia="仿宋_GB2312" w:cs="Times New Roman"/>
          <w:sz w:val="32"/>
          <w:szCs w:val="32"/>
          <w:lang w:val="en-US" w:eastAsia="zh-CN"/>
        </w:rPr>
        <w:t>推进赣州市富硒农业与产品开发技术创新中心（二期）建设，突破2-3项富硒关键核心技术，力争建成蚯蚓硒量产、富硒稻米加工、有机硒添加剂等富硒产品开发小试、中试生产线。建设完善国家林木种质资源库、省柑橘种质资源圃、生猪核心育种场（二期）。遴选发布农业主推技术，编印《农业主推技术要点》手册，建设一批农业科技试验示范基地。发挥科技特派员作用，加强现代农业科技推广应用，全年开展技术培训、技术</w:t>
      </w:r>
      <w:r>
        <w:rPr>
          <w:rFonts w:hint="eastAsia" w:ascii="宋体" w:hAnsi="宋体" w:eastAsia="仿宋_GB2312" w:cs="仿宋_GB2312"/>
          <w:color w:val="auto"/>
          <w:spacing w:val="0"/>
          <w:sz w:val="32"/>
          <w:szCs w:val="32"/>
          <w:lang w:val="en-US" w:eastAsia="zh-CN"/>
        </w:rPr>
        <w:t>指导、技术咨询、科普宣传等科技服务活动100次以上。</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牵头单位：赣南科学院；</w:t>
      </w:r>
      <w:r>
        <w:rPr>
          <w:rFonts w:hint="default" w:ascii="黑体" w:hAnsi="黑体" w:eastAsia="黑体" w:cs="黑体"/>
          <w:color w:val="auto"/>
          <w:spacing w:val="0"/>
          <w:sz w:val="32"/>
          <w:szCs w:val="32"/>
          <w:lang w:val="en-US" w:eastAsia="zh-CN"/>
        </w:rPr>
        <w:t>责任单位：市</w:t>
      </w:r>
      <w:r>
        <w:rPr>
          <w:rFonts w:hint="eastAsia" w:ascii="黑体" w:hAnsi="黑体" w:eastAsia="黑体" w:cs="黑体"/>
          <w:color w:val="auto"/>
          <w:spacing w:val="0"/>
          <w:sz w:val="32"/>
          <w:szCs w:val="32"/>
          <w:lang w:val="en-US" w:eastAsia="zh-CN"/>
        </w:rPr>
        <w:t>农业农村</w:t>
      </w:r>
      <w:r>
        <w:rPr>
          <w:rFonts w:hint="default" w:ascii="黑体" w:hAnsi="黑体" w:eastAsia="黑体" w:cs="黑体"/>
          <w:color w:val="auto"/>
          <w:spacing w:val="0"/>
          <w:sz w:val="32"/>
          <w:szCs w:val="32"/>
          <w:lang w:val="en-US" w:eastAsia="zh-CN"/>
        </w:rPr>
        <w:t>局</w:t>
      </w:r>
      <w:r>
        <w:rPr>
          <w:rFonts w:hint="eastAsia" w:ascii="黑体" w:hAnsi="黑体" w:eastAsia="黑体" w:cs="黑体"/>
          <w:color w:val="auto"/>
          <w:spacing w:val="0"/>
          <w:sz w:val="32"/>
          <w:szCs w:val="32"/>
          <w:lang w:val="en-US" w:eastAsia="zh-CN"/>
        </w:rPr>
        <w:t>、市科技局、市林业局</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5.推进碳达峰碳中和创新发展。</w:t>
      </w:r>
      <w:r>
        <w:rPr>
          <w:rFonts w:hint="eastAsia" w:ascii="宋体" w:hAnsi="宋体" w:eastAsia="仿宋_GB2312"/>
          <w:b w:val="0"/>
          <w:bCs w:val="0"/>
          <w:i w:val="0"/>
          <w:iCs w:val="0"/>
          <w:caps w:val="0"/>
          <w:color w:val="auto"/>
          <w:spacing w:val="0"/>
          <w:sz w:val="32"/>
          <w:szCs w:val="32"/>
          <w:shd w:val="clear" w:color="auto" w:fill="auto"/>
        </w:rPr>
        <w:t>制定科技支撑碳达峰碳中和实施方案，持续推进低碳零碳负碳和储能关键核心技术攻关。加强成熟二氧化碳捕集、利用与封存技术在全市电力、钢铁、陶瓷、水泥等行业的试</w:t>
      </w:r>
      <w:r>
        <w:rPr>
          <w:rFonts w:hint="eastAsia" w:ascii="宋体" w:hAnsi="宋体" w:eastAsia="仿宋_GB2312" w:cs="仿宋_GB2312"/>
          <w:color w:val="auto"/>
          <w:spacing w:val="0"/>
          <w:sz w:val="32"/>
          <w:szCs w:val="32"/>
          <w:lang w:val="en-US" w:eastAsia="zh-CN"/>
        </w:rPr>
        <w:t>点工程应用。鼓励企业建设新能源、工业、建筑等不同领域不同类型的低碳零碳技术应用示范工程。</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牵头单位：市科技局；</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市发展改革委、市生态环境局、市工信局、市住建局</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楷体_GB2312" w:cs="楷体_GB2312"/>
          <w:b/>
          <w:bCs/>
          <w:color w:val="auto"/>
          <w:spacing w:val="0"/>
          <w:sz w:val="32"/>
          <w:szCs w:val="32"/>
          <w:lang w:val="en-US" w:eastAsia="zh-CN"/>
        </w:rPr>
      </w:pPr>
      <w:r>
        <w:rPr>
          <w:rFonts w:hint="eastAsia" w:ascii="宋体" w:hAnsi="宋体" w:eastAsia="楷体_GB2312" w:cs="楷体_GB2312"/>
          <w:b/>
          <w:bCs/>
          <w:color w:val="auto"/>
          <w:spacing w:val="0"/>
          <w:sz w:val="32"/>
          <w:szCs w:val="32"/>
          <w:lang w:val="en-US" w:eastAsia="zh-CN"/>
        </w:rPr>
        <w:t>（六）实施首位产业引领，提升高新园区位势</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1.做大做强赣州高新区。</w:t>
      </w:r>
      <w:r>
        <w:rPr>
          <w:rFonts w:hint="eastAsia" w:ascii="宋体" w:hAnsi="宋体" w:eastAsia="仿宋_GB2312" w:cs="仿宋_GB2312"/>
          <w:i w:val="0"/>
          <w:iCs w:val="0"/>
          <w:caps w:val="0"/>
          <w:color w:val="auto"/>
          <w:spacing w:val="0"/>
          <w:sz w:val="32"/>
          <w:szCs w:val="32"/>
          <w:shd w:val="clear" w:color="auto" w:fill="auto"/>
        </w:rPr>
        <w:t>按照“做高位势、做强存量、做大增量”发展导向，</w:t>
      </w:r>
      <w:r>
        <w:rPr>
          <w:rFonts w:hint="eastAsia" w:ascii="宋体" w:hAnsi="宋体" w:eastAsia="仿宋_GB2312" w:cs="仿宋_GB2312"/>
          <w:i w:val="0"/>
          <w:iCs w:val="0"/>
          <w:caps w:val="0"/>
          <w:color w:val="auto"/>
          <w:spacing w:val="0"/>
          <w:sz w:val="32"/>
          <w:szCs w:val="32"/>
          <w:shd w:val="clear" w:color="auto" w:fill="auto"/>
          <w:lang w:eastAsia="zh-CN"/>
        </w:rPr>
        <w:t>实施赣州高新区永磁电机产业三年行动计划，绘制好产业发展图谱，</w:t>
      </w:r>
      <w:r>
        <w:rPr>
          <w:rFonts w:hint="eastAsia" w:ascii="宋体" w:hAnsi="宋体" w:eastAsia="仿宋_GB2312" w:cs="仿宋_GB2312"/>
          <w:i w:val="0"/>
          <w:iCs w:val="0"/>
          <w:caps w:val="0"/>
          <w:color w:val="auto"/>
          <w:spacing w:val="0"/>
          <w:sz w:val="32"/>
          <w:szCs w:val="32"/>
          <w:shd w:val="clear" w:color="auto" w:fill="auto"/>
          <w:lang w:val="en-US" w:eastAsia="zh-CN"/>
        </w:rPr>
        <w:t>深化赣州高新区与深圳高新区新一轮战略合作，</w:t>
      </w:r>
      <w:r>
        <w:rPr>
          <w:rFonts w:hint="eastAsia" w:ascii="宋体" w:hAnsi="宋体" w:eastAsia="仿宋_GB2312" w:cs="仿宋_GB2312"/>
          <w:i w:val="0"/>
          <w:iCs w:val="0"/>
          <w:caps w:val="0"/>
          <w:color w:val="auto"/>
          <w:spacing w:val="0"/>
          <w:sz w:val="32"/>
          <w:szCs w:val="32"/>
          <w:shd w:val="clear" w:color="auto" w:fill="auto"/>
          <w:lang w:eastAsia="zh-CN"/>
        </w:rPr>
        <w:t>引进更多行业龙头</w:t>
      </w:r>
      <w:r>
        <w:rPr>
          <w:rFonts w:hint="eastAsia" w:ascii="宋体" w:hAnsi="宋体" w:eastAsia="仿宋_GB2312" w:cs="仿宋_GB2312"/>
          <w:color w:val="auto"/>
          <w:spacing w:val="0"/>
          <w:sz w:val="32"/>
          <w:szCs w:val="32"/>
          <w:lang w:val="en-US" w:eastAsia="zh-CN"/>
        </w:rPr>
        <w:t>企业，加快打造全国知名永磁电机产业集群。进一步深化赣州高新区“一区三园”管理改革，力争赣州高新区排名进入全国前100。</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牵头单位：赣州高新区管委会；</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市工信局、</w:t>
      </w:r>
      <w:r>
        <w:rPr>
          <w:rFonts w:hint="default" w:ascii="黑体" w:hAnsi="黑体" w:eastAsia="黑体" w:cs="黑体"/>
          <w:color w:val="auto"/>
          <w:spacing w:val="0"/>
          <w:sz w:val="32"/>
          <w:szCs w:val="32"/>
          <w:lang w:val="en-US" w:eastAsia="zh-CN"/>
        </w:rPr>
        <w:t>市科技局〕</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2.支持省级高新区发展。</w:t>
      </w:r>
      <w:r>
        <w:rPr>
          <w:rFonts w:hint="eastAsia" w:ascii="宋体" w:hAnsi="宋体" w:eastAsia="仿宋_GB2312" w:cs="仿宋_GB2312"/>
          <w:i w:val="0"/>
          <w:iCs w:val="0"/>
          <w:caps w:val="0"/>
          <w:color w:val="auto"/>
          <w:spacing w:val="0"/>
          <w:sz w:val="32"/>
          <w:szCs w:val="32"/>
          <w:shd w:val="clear" w:color="auto" w:fill="auto"/>
          <w:lang w:val="en-US" w:eastAsia="zh-CN"/>
        </w:rPr>
        <w:t>大力发展生物医药产业，全力引进高值医疗器械、诊断试剂、细胞治疗、宠物健康等领域项目，推动“药品+医疗器械+宠物健康”联动发展。建好江西省模式动物研究中心，打造成为全球顶尖的现代化模式动物中心。支持信丰高新园区组建绿色P</w:t>
      </w:r>
      <w:r>
        <w:rPr>
          <w:rFonts w:hint="eastAsia" w:ascii="宋体" w:hAnsi="宋体" w:eastAsia="仿宋_GB2312" w:cs="仿宋_GB2312"/>
          <w:color w:val="auto"/>
          <w:spacing w:val="0"/>
          <w:sz w:val="32"/>
          <w:szCs w:val="32"/>
          <w:lang w:val="en-US" w:eastAsia="zh-CN"/>
        </w:rPr>
        <w:t>CB产业科技创新联合体，打造全国一流、全球知名绿色PCB产业重镇和江西高端装备制造集聚区。支持信丰县创建国家创新型县。</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市科技局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市工信局、市发展改革委、章贡区人民政府、信丰县人民政府</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3.强化园区科技创新功能。</w:t>
      </w:r>
      <w:r>
        <w:rPr>
          <w:rFonts w:hint="eastAsia" w:ascii="宋体" w:hAnsi="宋体" w:eastAsia="仿宋_GB2312"/>
          <w:sz w:val="32"/>
          <w:szCs w:val="32"/>
          <w:lang w:eastAsia="zh-CN"/>
        </w:rPr>
        <w:t>鼓励园区打造</w:t>
      </w:r>
      <w:r>
        <w:rPr>
          <w:rFonts w:hint="eastAsia" w:ascii="宋体" w:hAnsi="宋体" w:eastAsia="仿宋_GB2312"/>
          <w:sz w:val="32"/>
          <w:szCs w:val="32"/>
        </w:rPr>
        <w:t>一个首位产业、一个产业创新联合体、一个综合性研发平台、一支创投基金、一个科技企业孵化器（众创空间）、一个科技特色园中园的“六个一”协同创新体系。</w:t>
      </w:r>
      <w:r>
        <w:rPr>
          <w:rFonts w:hint="eastAsia" w:ascii="宋体" w:hAnsi="宋体" w:eastAsia="仿宋_GB2312" w:cs="Times New Roman"/>
          <w:sz w:val="32"/>
          <w:szCs w:val="32"/>
          <w:lang w:val="en-US" w:eastAsia="zh-CN"/>
        </w:rPr>
        <w:t>推动央企援赣，积极对接国务院国资委及相关央企，争取举办“央企援赣促振</w:t>
      </w:r>
      <w:r>
        <w:rPr>
          <w:rFonts w:hint="eastAsia" w:ascii="宋体" w:hAnsi="宋体" w:eastAsia="仿宋_GB2312" w:cs="仿宋_GB2312"/>
          <w:color w:val="auto"/>
          <w:spacing w:val="0"/>
          <w:sz w:val="32"/>
          <w:szCs w:val="32"/>
          <w:lang w:val="en-US" w:eastAsia="zh-CN"/>
        </w:rPr>
        <w:t>兴”活动，吸引更多央企项目落地，推动资源优势转化为科技优势和产业优势。</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w:t>
      </w:r>
      <w:r>
        <w:rPr>
          <w:rFonts w:hint="default" w:ascii="黑体" w:hAnsi="黑体" w:eastAsia="黑体" w:cs="黑体"/>
          <w:color w:val="auto"/>
          <w:spacing w:val="0"/>
          <w:sz w:val="32"/>
          <w:szCs w:val="32"/>
          <w:lang w:val="en-US" w:eastAsia="zh-CN"/>
        </w:rPr>
        <w:t>市</w:t>
      </w:r>
      <w:r>
        <w:rPr>
          <w:rFonts w:hint="eastAsia" w:ascii="黑体" w:hAnsi="黑体" w:eastAsia="黑体" w:cs="黑体"/>
          <w:color w:val="auto"/>
          <w:spacing w:val="0"/>
          <w:sz w:val="32"/>
          <w:szCs w:val="32"/>
          <w:lang w:val="en-US" w:eastAsia="zh-CN"/>
        </w:rPr>
        <w:t>工信</w:t>
      </w:r>
      <w:r>
        <w:rPr>
          <w:rFonts w:hint="default" w:ascii="黑体" w:hAnsi="黑体" w:eastAsia="黑体" w:cs="黑体"/>
          <w:color w:val="auto"/>
          <w:spacing w:val="0"/>
          <w:sz w:val="32"/>
          <w:szCs w:val="32"/>
          <w:lang w:val="en-US" w:eastAsia="zh-CN"/>
        </w:rPr>
        <w:t>局</w:t>
      </w:r>
      <w:r>
        <w:rPr>
          <w:rFonts w:hint="eastAsia" w:ascii="黑体" w:hAnsi="黑体" w:eastAsia="黑体" w:cs="黑体"/>
          <w:color w:val="auto"/>
          <w:spacing w:val="0"/>
          <w:sz w:val="32"/>
          <w:szCs w:val="32"/>
          <w:lang w:val="en-US" w:eastAsia="zh-CN"/>
        </w:rPr>
        <w:t>；</w:t>
      </w:r>
      <w:r>
        <w:rPr>
          <w:rFonts w:hint="default" w:ascii="黑体" w:hAnsi="黑体" w:eastAsia="黑体" w:cs="黑体"/>
          <w:color w:val="auto"/>
          <w:spacing w:val="0"/>
          <w:sz w:val="32"/>
          <w:szCs w:val="32"/>
          <w:lang w:val="en-US" w:eastAsia="zh-CN"/>
        </w:rPr>
        <w:t>责任单位：市科技局</w:t>
      </w:r>
      <w:r>
        <w:rPr>
          <w:rFonts w:hint="eastAsia" w:ascii="黑体" w:hAnsi="黑体" w:eastAsia="黑体" w:cs="黑体"/>
          <w:color w:val="auto"/>
          <w:spacing w:val="0"/>
          <w:sz w:val="32"/>
          <w:szCs w:val="32"/>
          <w:lang w:val="en-US" w:eastAsia="zh-CN"/>
        </w:rPr>
        <w:t>、市国资委</w:t>
      </w:r>
      <w:r>
        <w:rPr>
          <w:rFonts w:hint="default" w:ascii="黑体" w:hAnsi="黑体" w:eastAsia="黑体" w:cs="黑体"/>
          <w:color w:val="auto"/>
          <w:spacing w:val="0"/>
          <w:sz w:val="32"/>
          <w:szCs w:val="32"/>
          <w:lang w:val="en-US" w:eastAsia="zh-CN"/>
        </w:rPr>
        <w:t>〕</w:t>
      </w:r>
    </w:p>
    <w:p>
      <w:pPr>
        <w:keepNext w:val="0"/>
        <w:keepLines w:val="0"/>
        <w:pageBreakBefore w:val="0"/>
        <w:widowControl w:val="0"/>
        <w:numPr>
          <w:ilvl w:val="0"/>
          <w:numId w:val="0"/>
        </w:numPr>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楷体_GB2312" w:cs="楷体_GB2312"/>
          <w:b/>
          <w:bCs/>
          <w:color w:val="auto"/>
          <w:spacing w:val="0"/>
          <w:sz w:val="32"/>
          <w:szCs w:val="32"/>
          <w:lang w:val="en-US" w:eastAsia="zh-CN"/>
        </w:rPr>
      </w:pPr>
      <w:r>
        <w:rPr>
          <w:rFonts w:hint="eastAsia" w:ascii="宋体" w:hAnsi="宋体" w:eastAsia="楷体_GB2312" w:cs="楷体_GB2312"/>
          <w:b/>
          <w:bCs/>
          <w:color w:val="auto"/>
          <w:spacing w:val="0"/>
          <w:sz w:val="32"/>
          <w:szCs w:val="32"/>
          <w:lang w:val="en-US" w:eastAsia="zh-CN"/>
        </w:rPr>
        <w:t>（七）广聚各类优秀人才，提升创新创业活力</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1.优化人才服务保障。</w:t>
      </w:r>
      <w:r>
        <w:rPr>
          <w:rFonts w:hint="eastAsia" w:ascii="宋体" w:hAnsi="宋体" w:eastAsia="仿宋_GB2312" w:cs="仿宋_GB2312"/>
          <w:i w:val="0"/>
          <w:iCs w:val="0"/>
          <w:caps w:val="0"/>
          <w:color w:val="auto"/>
          <w:spacing w:val="0"/>
          <w:sz w:val="32"/>
          <w:szCs w:val="32"/>
          <w:shd w:val="clear" w:color="auto" w:fill="auto"/>
          <w:lang w:val="en-US" w:eastAsia="zh-CN"/>
        </w:rPr>
        <w:t>建立动态评估、动态调整和问题清单交办机制，不断优化各项政策内容和兑现流程，建好线上线下“一站式”人才服务平台，探索建设</w:t>
      </w:r>
      <w:r>
        <w:rPr>
          <w:rFonts w:hint="eastAsia" w:ascii="宋体" w:hAnsi="宋体" w:eastAsia="仿宋_GB2312" w:cs="仿宋_GB2312"/>
          <w:color w:val="auto"/>
          <w:spacing w:val="0"/>
          <w:sz w:val="32"/>
          <w:szCs w:val="32"/>
          <w:lang w:val="en-US" w:eastAsia="zh-CN"/>
        </w:rPr>
        <w:t>人才评价、转化、实训中心,建立健全人才政策待遇快速响应机制。</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牵头单位：市委人才办</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2.推进人才融合共享。</w:t>
      </w:r>
      <w:r>
        <w:rPr>
          <w:rFonts w:hint="eastAsia" w:ascii="宋体" w:hAnsi="宋体" w:eastAsia="仿宋_GB2312" w:cs="仿宋_GB2312"/>
          <w:i w:val="0"/>
          <w:iCs w:val="0"/>
          <w:caps w:val="0"/>
          <w:color w:val="auto"/>
          <w:spacing w:val="0"/>
          <w:sz w:val="32"/>
          <w:szCs w:val="32"/>
          <w:shd w:val="clear" w:color="auto" w:fill="auto"/>
          <w:lang w:val="en-US" w:eastAsia="zh-CN"/>
        </w:rPr>
        <w:t>深化与北航投资有限公司人才战略合作，在深圳合作共建大湾区人才科创飞地，举办创新创业大赛，吸引湾区人才带项目、技术落地。推进落实中科院各分院及各地高校院所的科技合作，促进产学研融合。完成人才基金组建设立及首期出资，公开遴选基金管理人，出台《赣州创新赋能人才振兴股权投资中心</w:t>
      </w:r>
      <w:r>
        <w:rPr>
          <w:rFonts w:hint="eastAsia" w:ascii="宋体" w:hAnsi="宋体" w:eastAsia="仿宋_GB2312" w:cs="仿宋_GB2312"/>
          <w:color w:val="auto"/>
          <w:spacing w:val="0"/>
          <w:sz w:val="32"/>
          <w:szCs w:val="32"/>
          <w:lang w:val="en-US" w:eastAsia="zh-CN"/>
        </w:rPr>
        <w:t>（有限合伙）组建方案》。市场化专业化运营人才集团，营造近悦远来的一流人才生态。新建科创飞地5个。</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牵头单位：市委人才办；</w:t>
      </w:r>
      <w:r>
        <w:rPr>
          <w:rFonts w:hint="default" w:ascii="黑体" w:hAnsi="黑体" w:eastAsia="黑体" w:cs="黑体"/>
          <w:color w:val="auto"/>
          <w:spacing w:val="0"/>
          <w:sz w:val="32"/>
          <w:szCs w:val="32"/>
          <w:lang w:val="en-US" w:eastAsia="zh-CN"/>
        </w:rPr>
        <w:t>责任单位：市科技局</w:t>
      </w:r>
      <w:r>
        <w:rPr>
          <w:rFonts w:hint="eastAsia" w:ascii="黑体" w:hAnsi="黑体" w:eastAsia="黑体" w:cs="黑体"/>
          <w:color w:val="auto"/>
          <w:spacing w:val="0"/>
          <w:sz w:val="32"/>
          <w:szCs w:val="32"/>
          <w:lang w:val="en-US" w:eastAsia="zh-CN"/>
        </w:rPr>
        <w:t>、市国资委、市政府金融办、市人社局、赣州发投集团、赣州市人才集团</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3.不断优化引才安才措施。</w:t>
      </w:r>
      <w:r>
        <w:rPr>
          <w:rFonts w:hint="eastAsia" w:ascii="宋体" w:hAnsi="宋体" w:eastAsia="仿宋_GB2312" w:cs="仿宋_GB2312"/>
          <w:i w:val="0"/>
          <w:iCs w:val="0"/>
          <w:caps w:val="0"/>
          <w:color w:val="auto"/>
          <w:spacing w:val="0"/>
          <w:sz w:val="32"/>
          <w:szCs w:val="32"/>
          <w:shd w:val="clear" w:color="auto" w:fill="auto"/>
          <w:lang w:val="en-US" w:eastAsia="zh-CN"/>
        </w:rPr>
        <w:t>深化“政府用人、院校上编、企业发薪”“科技副总”“周末工程师”“双聘制”等柔性引才方式，完善人才管理、评价、激励机制，为人才“松绑”。举办人才政策推介会，组织开展“三请三回”“赣才回归”“粤才入赣”等招才引智活动。推进人才住房建设，提高分配效率，加快人才小镇、人才驿站建设，积极协调解决人才子女入学、家属安置、落户安居、医疗保障等实际问题。</w:t>
      </w:r>
      <w:r>
        <w:rPr>
          <w:rFonts w:hint="eastAsia" w:ascii="宋体" w:hAnsi="宋体" w:eastAsia="仿宋_GB2312"/>
          <w:sz w:val="32"/>
          <w:szCs w:val="32"/>
        </w:rPr>
        <w:t>引进培养产业领军人才和创新团队40个、各领</w:t>
      </w:r>
      <w:r>
        <w:rPr>
          <w:rFonts w:hint="eastAsia" w:ascii="宋体" w:hAnsi="宋体" w:eastAsia="仿宋_GB2312" w:cs="仿宋_GB2312"/>
          <w:color w:val="auto"/>
          <w:spacing w:val="0"/>
          <w:sz w:val="32"/>
          <w:szCs w:val="32"/>
          <w:lang w:val="en-US" w:eastAsia="zh-CN"/>
        </w:rPr>
        <w:t>域高层次人才400名，建设“周末工程师人才驿站”2个以上。</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牵头单位：市委人才办；</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市科技局、市人社局、市商务局、市住建局、赣州城投集团、市住房服务中心</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4.加大人才自主培养力度。</w:t>
      </w:r>
      <w:r>
        <w:rPr>
          <w:rFonts w:hint="eastAsia" w:ascii="宋体" w:hAnsi="宋体" w:eastAsia="仿宋_GB2312" w:cs="仿宋_GB2312"/>
          <w:i w:val="0"/>
          <w:iCs w:val="0"/>
          <w:caps w:val="0"/>
          <w:color w:val="auto"/>
          <w:spacing w:val="0"/>
          <w:sz w:val="32"/>
          <w:szCs w:val="32"/>
          <w:shd w:val="clear" w:color="auto" w:fill="auto"/>
          <w:lang w:val="en-US" w:eastAsia="zh-CN"/>
        </w:rPr>
        <w:t>大力引进培养战略型人才、科技领军人才和创新团队，优化升级“苏区之光”人才计划。进一步优化科研人员科研环境，开展市级人才项目“包干制”试点改革，择优部分青年项目予以连续2年支持。</w:t>
      </w:r>
      <w:r>
        <w:rPr>
          <w:rFonts w:hint="eastAsia" w:ascii="宋体" w:hAnsi="宋体" w:eastAsia="仿宋_GB2312" w:cs="仿宋_GB2312"/>
          <w:color w:val="000000"/>
          <w:kern w:val="0"/>
          <w:sz w:val="32"/>
          <w:szCs w:val="32"/>
          <w:lang w:val="en-US" w:eastAsia="zh-CN" w:bidi="ar"/>
        </w:rPr>
        <w:t>开展卫生健康“十百千”人才缺额人员选拔，完成领军人才10名、拔尖人才100名，青年骨干人才1000名的目标。组</w:t>
      </w:r>
      <w:r>
        <w:rPr>
          <w:rFonts w:hint="eastAsia" w:ascii="宋体" w:hAnsi="宋体" w:eastAsia="仿宋_GB2312" w:cs="仿宋_GB2312"/>
          <w:color w:val="auto"/>
          <w:spacing w:val="0"/>
          <w:sz w:val="32"/>
          <w:szCs w:val="32"/>
          <w:lang w:val="en-US" w:eastAsia="zh-CN"/>
        </w:rPr>
        <w:t>织开展2023年江西省高层次高技能领军人才培养工程人选和“赣州工匠”选拔，市级高技能人才培训基地和技能大师工作室评选。</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牵头单位：市委人才办；</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市科技局、市卫健委、市人社局</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黑体"/>
          <w:sz w:val="32"/>
          <w:szCs w:val="32"/>
          <w:lang w:val="en-US" w:eastAsia="zh-CN"/>
        </w:rPr>
      </w:pPr>
      <w:r>
        <w:rPr>
          <w:rFonts w:hint="eastAsia" w:ascii="宋体" w:hAnsi="宋体" w:eastAsia="仿宋_GB2312" w:cs="仿宋_GB2312"/>
          <w:b/>
          <w:bCs/>
          <w:color w:val="auto"/>
          <w:spacing w:val="0"/>
          <w:sz w:val="32"/>
          <w:szCs w:val="32"/>
          <w:lang w:val="en-US" w:eastAsia="zh-CN"/>
        </w:rPr>
        <w:t>5.发挥本地高校作用。</w:t>
      </w:r>
      <w:r>
        <w:rPr>
          <w:rFonts w:hint="eastAsia" w:ascii="宋体" w:hAnsi="宋体" w:eastAsia="仿宋_GB2312" w:cs="仿宋_GB2312"/>
          <w:i w:val="0"/>
          <w:iCs w:val="0"/>
          <w:caps w:val="0"/>
          <w:color w:val="auto"/>
          <w:spacing w:val="0"/>
          <w:sz w:val="32"/>
          <w:szCs w:val="32"/>
          <w:shd w:val="clear" w:color="auto" w:fill="auto"/>
          <w:lang w:val="en-US" w:eastAsia="zh-CN"/>
        </w:rPr>
        <w:t>打造职业教育“赣南高地”，支持和君职业学院加快发展，推进学院二期项目建设。开展“校企双进双看”活动，提高市内职业院校学生留市就业率。发挥深（圳）赣（州）职业教育联盟作用，推进我市职业（技工）院校与深圳职业（技工）院校深度合作。发挥</w:t>
      </w:r>
      <w:r>
        <w:rPr>
          <w:rFonts w:hint="eastAsia" w:ascii="宋体" w:hAnsi="宋体" w:eastAsia="仿宋_GB2312" w:cs="仿宋_GB2312"/>
          <w:color w:val="auto"/>
          <w:spacing w:val="0"/>
          <w:sz w:val="32"/>
          <w:szCs w:val="32"/>
          <w:lang w:val="en-US" w:eastAsia="zh-CN"/>
        </w:rPr>
        <w:t>2023年度“双向双聘”专家作用，推动校企合作、产教融合。</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牵头单位：市教育局；</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市科技局、市工信局、市人社局、市科协</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default" w:ascii="宋体" w:hAnsi="宋体" w:eastAsia="仿宋_GB2312" w:cs="仿宋_GB2312"/>
          <w:color w:val="auto"/>
          <w:spacing w:val="0"/>
          <w:sz w:val="32"/>
          <w:szCs w:val="32"/>
          <w:lang w:val="en-US" w:eastAsia="zh-CN"/>
        </w:rPr>
      </w:pPr>
      <w:r>
        <w:rPr>
          <w:rFonts w:hint="eastAsia" w:ascii="宋体" w:hAnsi="宋体" w:eastAsia="仿宋_GB2312" w:cs="仿宋_GB2312"/>
          <w:b/>
          <w:bCs/>
          <w:color w:val="auto"/>
          <w:spacing w:val="0"/>
          <w:sz w:val="32"/>
          <w:szCs w:val="32"/>
          <w:lang w:val="en-US" w:eastAsia="zh-CN"/>
        </w:rPr>
        <w:t>6.支持大众创业万众创新。</w:t>
      </w:r>
      <w:r>
        <w:rPr>
          <w:rFonts w:hint="eastAsia" w:ascii="宋体" w:hAnsi="宋体" w:eastAsia="仿宋_GB2312" w:cs="仿宋_GB2312"/>
          <w:i w:val="0"/>
          <w:iCs w:val="0"/>
          <w:caps w:val="0"/>
          <w:color w:val="auto"/>
          <w:spacing w:val="0"/>
          <w:sz w:val="32"/>
          <w:szCs w:val="32"/>
          <w:shd w:val="clear" w:color="auto" w:fill="auto"/>
          <w:lang w:val="en-US" w:eastAsia="zh-CN"/>
        </w:rPr>
        <w:t>推进省级创业孵化示范基地建设，依托经济技术开发区、工业园区建设工业或服务业创业孵化基地，结合当地农业或旅游业产业，探索发展农业产业创业孵化基地，做到创业孵化与产业补链相结合，推动创业孵化基地提档升级，为小微企业、初创企业提供场地、培训等服务。举办2023年中国永磁电机产业创新发展大会、全民科学素质大赛、中国柑桔学会2023年学术</w:t>
      </w:r>
      <w:r>
        <w:rPr>
          <w:rFonts w:hint="eastAsia" w:ascii="宋体" w:hAnsi="宋体" w:eastAsia="仿宋_GB2312" w:cs="仿宋_GB2312"/>
          <w:color w:val="auto"/>
          <w:spacing w:val="0"/>
          <w:sz w:val="32"/>
          <w:szCs w:val="32"/>
          <w:lang w:val="en-US" w:eastAsia="zh-CN"/>
        </w:rPr>
        <w:t>年会暨赣南脐橙高质量发展大会，组织赣州市第七届“十大科技创新人物”评选。开展工业企业技术革新奖评选，争取承办2023年全国颠覆性技术创新大赛。</w:t>
      </w:r>
      <w:r>
        <w:rPr>
          <w:rFonts w:hint="default" w:ascii="黑体" w:hAnsi="黑体" w:eastAsia="黑体" w:cs="黑体"/>
          <w:color w:val="auto"/>
          <w:spacing w:val="0"/>
          <w:sz w:val="32"/>
          <w:szCs w:val="32"/>
          <w:lang w:val="en-US" w:eastAsia="zh-CN"/>
        </w:rPr>
        <w:t>〔</w:t>
      </w:r>
      <w:r>
        <w:rPr>
          <w:rFonts w:hint="eastAsia" w:ascii="黑体" w:hAnsi="黑体" w:eastAsia="黑体" w:cs="黑体"/>
          <w:color w:val="auto"/>
          <w:spacing w:val="0"/>
          <w:sz w:val="32"/>
          <w:szCs w:val="32"/>
          <w:lang w:val="en-US" w:eastAsia="zh-CN"/>
        </w:rPr>
        <w:t>牵头单位：市发展改革委；</w:t>
      </w:r>
      <w:r>
        <w:rPr>
          <w:rFonts w:hint="default" w:ascii="黑体" w:hAnsi="黑体" w:eastAsia="黑体" w:cs="黑体"/>
          <w:color w:val="auto"/>
          <w:spacing w:val="0"/>
          <w:sz w:val="32"/>
          <w:szCs w:val="32"/>
          <w:lang w:val="en-US" w:eastAsia="zh-CN"/>
        </w:rPr>
        <w:t>责任单位：</w:t>
      </w:r>
      <w:r>
        <w:rPr>
          <w:rFonts w:hint="eastAsia" w:ascii="黑体" w:hAnsi="黑体" w:eastAsia="黑体" w:cs="黑体"/>
          <w:color w:val="auto"/>
          <w:spacing w:val="0"/>
          <w:sz w:val="32"/>
          <w:szCs w:val="32"/>
          <w:lang w:val="en-US" w:eastAsia="zh-CN"/>
        </w:rPr>
        <w:t>市科技局、市人社局、市科协、赣州高新区管委会</w:t>
      </w:r>
      <w:r>
        <w:rPr>
          <w:rFonts w:hint="default" w:ascii="黑体" w:hAnsi="黑体" w:eastAsia="黑体" w:cs="黑体"/>
          <w:color w:val="auto"/>
          <w:spacing w:val="0"/>
          <w:sz w:val="32"/>
          <w:szCs w:val="32"/>
          <w:lang w:val="en-US" w:eastAsia="zh-CN"/>
        </w:rPr>
        <w:t>〕</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0" w:firstLineChars="200"/>
        <w:jc w:val="left"/>
        <w:textAlignment w:val="auto"/>
        <w:rPr>
          <w:rFonts w:hint="eastAsia" w:ascii="宋体" w:hAnsi="宋体" w:eastAsia="黑体" w:cs="黑体"/>
          <w:i w:val="0"/>
          <w:iCs w:val="0"/>
          <w:caps w:val="0"/>
          <w:color w:val="auto"/>
          <w:spacing w:val="0"/>
          <w:sz w:val="32"/>
          <w:szCs w:val="32"/>
          <w:shd w:val="clear" w:color="auto" w:fill="auto"/>
          <w:lang w:val="en-US" w:eastAsia="zh-CN"/>
        </w:rPr>
      </w:pPr>
      <w:r>
        <w:rPr>
          <w:rFonts w:hint="eastAsia" w:ascii="宋体" w:hAnsi="宋体" w:eastAsia="黑体" w:cs="黑体"/>
          <w:i w:val="0"/>
          <w:iCs w:val="0"/>
          <w:caps w:val="0"/>
          <w:color w:val="auto"/>
          <w:spacing w:val="0"/>
          <w:sz w:val="32"/>
          <w:szCs w:val="32"/>
          <w:shd w:val="clear" w:color="auto" w:fill="auto"/>
          <w:lang w:val="en-US" w:eastAsia="zh-CN"/>
        </w:rPr>
        <w:t>三、保障措施</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i w:val="0"/>
          <w:iCs w:val="0"/>
          <w:caps w:val="0"/>
          <w:color w:val="auto"/>
          <w:spacing w:val="0"/>
          <w:sz w:val="32"/>
          <w:szCs w:val="32"/>
          <w:shd w:val="clear" w:color="auto" w:fill="auto"/>
          <w:lang w:val="en-US" w:eastAsia="zh-CN"/>
        </w:rPr>
      </w:pPr>
      <w:r>
        <w:rPr>
          <w:rFonts w:hint="eastAsia" w:ascii="宋体" w:hAnsi="宋体" w:eastAsia="楷体_GB2312" w:cs="楷体_GB2312"/>
          <w:b/>
          <w:bCs/>
          <w:color w:val="auto"/>
          <w:spacing w:val="0"/>
          <w:sz w:val="32"/>
          <w:szCs w:val="32"/>
          <w:lang w:val="en-US" w:eastAsia="zh-CN"/>
        </w:rPr>
        <w:t>（一）加强组织领导。</w:t>
      </w:r>
      <w:r>
        <w:rPr>
          <w:rFonts w:hint="eastAsia" w:ascii="宋体" w:hAnsi="宋体" w:eastAsia="仿宋_GB2312" w:cs="仿宋_GB2312"/>
          <w:i w:val="0"/>
          <w:iCs w:val="0"/>
          <w:caps w:val="0"/>
          <w:color w:val="auto"/>
          <w:spacing w:val="0"/>
          <w:sz w:val="32"/>
          <w:szCs w:val="32"/>
          <w:shd w:val="clear" w:color="auto" w:fill="auto"/>
          <w:lang w:val="en-US" w:eastAsia="zh-CN"/>
        </w:rPr>
        <w:t>各县（市、区）要把科技创新赋能行动摆在经济社会发展全局重要位置，发挥科技创新赋能领导小组统筹协调作用，把工作任务落实到具体成员单位。市科技创新赋能行动领导小组要加强统筹指导，推动形成上下贯通、协调联动的科技创新工作局面。</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i w:val="0"/>
          <w:iCs w:val="0"/>
          <w:caps w:val="0"/>
          <w:color w:val="auto"/>
          <w:spacing w:val="0"/>
          <w:sz w:val="32"/>
          <w:szCs w:val="32"/>
          <w:shd w:val="clear" w:color="auto" w:fill="auto"/>
          <w:lang w:val="en-US" w:eastAsia="zh-CN"/>
        </w:rPr>
      </w:pPr>
      <w:r>
        <w:rPr>
          <w:rFonts w:hint="eastAsia" w:ascii="宋体" w:hAnsi="宋体" w:eastAsia="楷体_GB2312" w:cs="楷体_GB2312"/>
          <w:b/>
          <w:bCs/>
          <w:color w:val="auto"/>
          <w:spacing w:val="0"/>
          <w:sz w:val="32"/>
          <w:szCs w:val="32"/>
          <w:lang w:val="en-US" w:eastAsia="zh-CN"/>
        </w:rPr>
        <w:t>（二）加大财政投入。</w:t>
      </w:r>
      <w:r>
        <w:rPr>
          <w:rFonts w:hint="eastAsia" w:ascii="宋体" w:hAnsi="宋体" w:eastAsia="仿宋_GB2312" w:cs="仿宋_GB2312"/>
          <w:i w:val="0"/>
          <w:iCs w:val="0"/>
          <w:caps w:val="0"/>
          <w:color w:val="auto"/>
          <w:spacing w:val="0"/>
          <w:sz w:val="32"/>
          <w:szCs w:val="32"/>
          <w:shd w:val="clear" w:color="auto" w:fill="auto"/>
          <w:lang w:val="en-US" w:eastAsia="zh-CN"/>
        </w:rPr>
        <w:t>各县（市、区）要持续加大科技投入力度，优化科技投入结构，拓宽科技投入渠道，提升金融支撑科技创新的有效性，构建多元化科技投入体系，保障科技创新赋能行动顺利推进。</w:t>
      </w:r>
    </w:p>
    <w:p>
      <w:pPr>
        <w:keepNext w:val="0"/>
        <w:keepLines w:val="0"/>
        <w:pageBreakBefore w:val="0"/>
        <w:widowControl/>
        <w:suppressLineNumbers w:val="0"/>
        <w:pBdr>
          <w:bottom w:val="single" w:color="FFFFFF" w:sz="4" w:space="31"/>
        </w:pBdr>
        <w:tabs>
          <w:tab w:val="left" w:pos="1440"/>
        </w:tabs>
        <w:kinsoku/>
        <w:wordWrap/>
        <w:overflowPunct/>
        <w:topLinePunct w:val="0"/>
        <w:autoSpaceDE/>
        <w:autoSpaceDN/>
        <w:bidi w:val="0"/>
        <w:adjustRightInd w:val="0"/>
        <w:snapToGrid w:val="0"/>
        <w:spacing w:line="600" w:lineRule="exact"/>
        <w:ind w:left="0" w:leftChars="0" w:firstLine="642" w:firstLineChars="200"/>
        <w:jc w:val="left"/>
        <w:textAlignment w:val="auto"/>
        <w:rPr>
          <w:rFonts w:hint="eastAsia" w:ascii="宋体" w:hAnsi="宋体" w:eastAsia="仿宋_GB2312" w:cs="仿宋_GB2312"/>
          <w:i w:val="0"/>
          <w:iCs w:val="0"/>
          <w:caps w:val="0"/>
          <w:color w:val="auto"/>
          <w:spacing w:val="0"/>
          <w:sz w:val="32"/>
          <w:szCs w:val="32"/>
          <w:shd w:val="clear" w:color="auto" w:fill="auto"/>
          <w:lang w:val="en-US" w:eastAsia="zh-CN"/>
        </w:rPr>
      </w:pPr>
      <w:r>
        <w:rPr>
          <w:rFonts w:hint="eastAsia" w:ascii="宋体" w:hAnsi="宋体" w:eastAsia="楷体_GB2312" w:cs="楷体_GB2312"/>
          <w:b/>
          <w:bCs/>
          <w:color w:val="auto"/>
          <w:spacing w:val="0"/>
          <w:sz w:val="32"/>
          <w:szCs w:val="32"/>
          <w:lang w:val="en-US" w:eastAsia="zh-CN"/>
        </w:rPr>
        <w:t>（三）强化政策保障。</w:t>
      </w:r>
      <w:r>
        <w:rPr>
          <w:rFonts w:hint="eastAsia" w:ascii="宋体" w:hAnsi="宋体" w:eastAsia="仿宋_GB2312" w:cs="仿宋_GB2312"/>
          <w:i w:val="0"/>
          <w:iCs w:val="0"/>
          <w:caps w:val="0"/>
          <w:color w:val="auto"/>
          <w:spacing w:val="0"/>
          <w:sz w:val="32"/>
          <w:szCs w:val="32"/>
          <w:shd w:val="clear" w:color="auto" w:fill="auto"/>
          <w:lang w:val="en-US" w:eastAsia="zh-CN"/>
        </w:rPr>
        <w:t>市科技创新赋能行动领导小组成员单位要制定本行业推动科技创新的政策措施，主动认领工作任务、压实工作责任、确保取得实效。鼓励各县（市、区）结合实际，优化科技创新政策措施。</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宋体" w:hAnsi="宋体" w:eastAsia="仿宋_GB2312"/>
          <w:sz w:val="32"/>
          <w:szCs w:val="32"/>
          <w:lang w:eastAsia="zh-CN"/>
        </w:rPr>
      </w:pPr>
      <w:r>
        <w:rPr>
          <w:rFonts w:hint="eastAsia" w:ascii="宋体" w:hAnsi="宋体" w:eastAsia="仿宋_GB2312"/>
          <w:sz w:val="32"/>
          <w:szCs w:val="32"/>
        </w:rPr>
        <w:t>附件：</w:t>
      </w:r>
      <w:r>
        <w:rPr>
          <w:rFonts w:hint="eastAsia" w:ascii="宋体" w:hAnsi="宋体" w:eastAsia="仿宋_GB2312"/>
          <w:sz w:val="32"/>
          <w:szCs w:val="32"/>
          <w:lang w:val="en-US" w:eastAsia="zh-CN"/>
        </w:rPr>
        <w:t>1.</w:t>
      </w:r>
      <w:r>
        <w:rPr>
          <w:rFonts w:hint="eastAsia" w:ascii="宋体" w:hAnsi="宋体" w:eastAsia="仿宋_GB2312"/>
          <w:sz w:val="32"/>
          <w:szCs w:val="32"/>
        </w:rPr>
        <w:t>202</w:t>
      </w:r>
      <w:r>
        <w:rPr>
          <w:rFonts w:hint="eastAsia" w:ascii="宋体" w:hAnsi="宋体" w:eastAsia="仿宋_GB2312"/>
          <w:sz w:val="32"/>
          <w:szCs w:val="32"/>
          <w:lang w:val="en-US" w:eastAsia="zh-CN"/>
        </w:rPr>
        <w:t>3</w:t>
      </w:r>
      <w:r>
        <w:rPr>
          <w:rFonts w:hint="eastAsia" w:ascii="宋体" w:hAnsi="宋体" w:eastAsia="仿宋_GB2312"/>
          <w:sz w:val="32"/>
          <w:szCs w:val="32"/>
        </w:rPr>
        <w:t>年赣州市科技创新赋能行动任务</w:t>
      </w:r>
      <w:r>
        <w:rPr>
          <w:rFonts w:hint="eastAsia" w:ascii="宋体" w:hAnsi="宋体" w:eastAsia="仿宋_GB2312"/>
          <w:sz w:val="32"/>
          <w:szCs w:val="32"/>
          <w:lang w:eastAsia="zh-CN"/>
        </w:rPr>
        <w:t>清单</w:t>
      </w:r>
    </w:p>
    <w:p>
      <w:pPr>
        <w:keepNext w:val="0"/>
        <w:keepLines w:val="0"/>
        <w:pageBreakBefore w:val="0"/>
        <w:kinsoku/>
        <w:wordWrap/>
        <w:overflowPunct/>
        <w:topLinePunct w:val="0"/>
        <w:autoSpaceDE/>
        <w:autoSpaceDN/>
        <w:bidi w:val="0"/>
        <w:spacing w:line="600" w:lineRule="exact"/>
        <w:ind w:left="0" w:leftChars="0" w:firstLine="1600" w:firstLineChars="500"/>
        <w:textAlignment w:val="auto"/>
        <w:rPr>
          <w:rFonts w:hint="eastAsia" w:ascii="宋体" w:hAnsi="宋体" w:eastAsia="仿宋_GB2312" w:cs="仿宋_GB2312"/>
          <w:sz w:val="32"/>
          <w:szCs w:val="32"/>
          <w:lang w:eastAsia="zh-CN"/>
        </w:rPr>
      </w:pPr>
      <w:r>
        <w:rPr>
          <w:rFonts w:hint="eastAsia" w:ascii="宋体" w:hAnsi="宋体" w:eastAsia="仿宋_GB2312" w:cs="仿宋_GB2312"/>
          <w:sz w:val="32"/>
          <w:szCs w:val="32"/>
        </w:rPr>
        <w:t>2</w:t>
      </w:r>
      <w:r>
        <w:rPr>
          <w:rFonts w:hint="eastAsia" w:ascii="宋体" w:hAnsi="宋体" w:eastAsia="仿宋_GB2312" w:cs="仿宋_GB2312"/>
          <w:sz w:val="32"/>
          <w:szCs w:val="32"/>
          <w:lang w:val="en-US" w:eastAsia="zh-CN"/>
        </w:rPr>
        <w:t>.</w:t>
      </w:r>
      <w:r>
        <w:rPr>
          <w:rFonts w:hint="eastAsia" w:ascii="宋体" w:hAnsi="宋体" w:eastAsia="仿宋_GB2312" w:cs="仿宋_GB2312"/>
          <w:sz w:val="32"/>
          <w:szCs w:val="32"/>
        </w:rPr>
        <w:t>202</w:t>
      </w:r>
      <w:r>
        <w:rPr>
          <w:rFonts w:hint="eastAsia" w:ascii="宋体" w:hAnsi="宋体" w:eastAsia="仿宋_GB2312" w:cs="仿宋_GB2312"/>
          <w:sz w:val="32"/>
          <w:szCs w:val="32"/>
          <w:lang w:val="en-US" w:eastAsia="zh-CN"/>
        </w:rPr>
        <w:t>3</w:t>
      </w:r>
      <w:r>
        <w:rPr>
          <w:rFonts w:hint="eastAsia" w:ascii="宋体" w:hAnsi="宋体" w:eastAsia="仿宋_GB2312" w:cs="仿宋_GB2312"/>
          <w:sz w:val="32"/>
          <w:szCs w:val="32"/>
        </w:rPr>
        <w:t>年</w:t>
      </w:r>
      <w:r>
        <w:rPr>
          <w:rFonts w:hint="eastAsia" w:ascii="宋体" w:hAnsi="宋体" w:eastAsia="仿宋_GB2312"/>
          <w:sz w:val="32"/>
          <w:szCs w:val="32"/>
        </w:rPr>
        <w:t>赣州市</w:t>
      </w:r>
      <w:r>
        <w:rPr>
          <w:rFonts w:hint="eastAsia" w:ascii="宋体" w:hAnsi="宋体" w:eastAsia="仿宋_GB2312" w:cs="仿宋_GB2312"/>
          <w:sz w:val="32"/>
          <w:szCs w:val="32"/>
        </w:rPr>
        <w:t>科技创新赋能行动项目</w:t>
      </w:r>
      <w:r>
        <w:rPr>
          <w:rFonts w:hint="eastAsia" w:ascii="宋体" w:hAnsi="宋体" w:eastAsia="仿宋_GB2312" w:cs="仿宋_GB2312"/>
          <w:sz w:val="32"/>
          <w:szCs w:val="32"/>
          <w:lang w:eastAsia="zh-CN"/>
        </w:rPr>
        <w:t>清单</w:t>
      </w:r>
    </w:p>
    <w:p>
      <w:pPr>
        <w:keepNext w:val="0"/>
        <w:keepLines w:val="0"/>
        <w:pageBreakBefore w:val="0"/>
        <w:kinsoku/>
        <w:wordWrap/>
        <w:overflowPunct/>
        <w:topLinePunct w:val="0"/>
        <w:autoSpaceDE/>
        <w:autoSpaceDN/>
        <w:bidi w:val="0"/>
        <w:spacing w:line="600" w:lineRule="exact"/>
        <w:ind w:firstLine="1600" w:firstLineChars="5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3</w:t>
      </w:r>
      <w:r>
        <w:rPr>
          <w:rFonts w:hint="eastAsia" w:ascii="宋体" w:hAnsi="宋体" w:eastAsia="仿宋_GB2312" w:cs="仿宋_GB2312"/>
          <w:sz w:val="32"/>
          <w:szCs w:val="32"/>
          <w:lang w:val="en-US" w:eastAsia="zh-CN"/>
        </w:rPr>
        <w:t>.</w:t>
      </w:r>
      <w:r>
        <w:rPr>
          <w:rFonts w:hint="eastAsia" w:ascii="宋体" w:hAnsi="宋体" w:eastAsia="仿宋_GB2312" w:cs="仿宋_GB2312"/>
          <w:sz w:val="32"/>
          <w:szCs w:val="32"/>
        </w:rPr>
        <w:t>202</w:t>
      </w:r>
      <w:r>
        <w:rPr>
          <w:rFonts w:hint="eastAsia" w:ascii="宋体" w:hAnsi="宋体" w:eastAsia="仿宋_GB2312" w:cs="仿宋_GB2312"/>
          <w:sz w:val="32"/>
          <w:szCs w:val="32"/>
          <w:lang w:val="en-US" w:eastAsia="zh-CN"/>
        </w:rPr>
        <w:t>3</w:t>
      </w:r>
      <w:r>
        <w:rPr>
          <w:rFonts w:hint="eastAsia" w:ascii="宋体" w:hAnsi="宋体" w:eastAsia="仿宋_GB2312" w:cs="仿宋_GB2312"/>
          <w:sz w:val="32"/>
          <w:szCs w:val="32"/>
        </w:rPr>
        <w:t>年赣州市科技创新赋能行动考评方案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cs="仿宋_GB2312"/>
          <w:sz w:val="32"/>
          <w:szCs w:val="32"/>
        </w:rPr>
        <w:sectPr>
          <w:footerReference r:id="rId3" w:type="default"/>
          <w:pgSz w:w="11906" w:h="16838"/>
          <w:pgMar w:top="2098" w:right="1587" w:bottom="2098" w:left="1587" w:header="851" w:footer="992" w:gutter="0"/>
          <w:pgNumType w:fmt="decimal"/>
          <w:cols w:space="720" w:num="1"/>
          <w:rtlGutter w:val="0"/>
          <w:docGrid w:type="lines" w:linePitch="323"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宋体" w:hAnsi="宋体" w:eastAsia="黑体" w:cs="黑体"/>
          <w:sz w:val="32"/>
          <w:szCs w:val="32"/>
          <w:lang w:val="en-US" w:eastAsia="zh-CN"/>
        </w:rPr>
      </w:pPr>
      <w:r>
        <w:rPr>
          <w:rFonts w:hint="eastAsia" w:ascii="宋体" w:hAnsi="宋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2023年赣州市科技创新赋能行动任务清单</w:t>
      </w:r>
    </w:p>
    <w:p>
      <w:pPr>
        <w:pStyle w:val="11"/>
        <w:rPr>
          <w:rFonts w:hint="eastAsia"/>
        </w:rPr>
      </w:pPr>
    </w:p>
    <w:tbl>
      <w:tblPr>
        <w:tblStyle w:val="8"/>
        <w:tblW w:w="5941" w:type="pct"/>
        <w:jc w:val="center"/>
        <w:tblLayout w:type="autofit"/>
        <w:tblCellMar>
          <w:top w:w="0" w:type="dxa"/>
          <w:left w:w="108" w:type="dxa"/>
          <w:bottom w:w="0" w:type="dxa"/>
          <w:right w:w="108" w:type="dxa"/>
        </w:tblCellMar>
      </w:tblPr>
      <w:tblGrid>
        <w:gridCol w:w="657"/>
        <w:gridCol w:w="5824"/>
        <w:gridCol w:w="1965"/>
        <w:gridCol w:w="1974"/>
        <w:gridCol w:w="4858"/>
      </w:tblGrid>
      <w:tr>
        <w:tblPrEx>
          <w:tblCellMar>
            <w:top w:w="0" w:type="dxa"/>
            <w:left w:w="108" w:type="dxa"/>
            <w:bottom w:w="0" w:type="dxa"/>
            <w:right w:w="108" w:type="dxa"/>
          </w:tblCellMar>
        </w:tblPrEx>
        <w:trPr>
          <w:cantSplit/>
          <w:trHeight w:val="567" w:hRule="atLeast"/>
          <w:tblHeader/>
          <w:jc w:val="center"/>
        </w:trPr>
        <w:tc>
          <w:tcPr>
            <w:tcW w:w="215" w:type="pct"/>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黑体" w:cs="宋体"/>
                <w:bCs/>
                <w:color w:val="000000"/>
                <w:kern w:val="0"/>
                <w:szCs w:val="21"/>
              </w:rPr>
            </w:pPr>
            <w:r>
              <w:rPr>
                <w:rFonts w:hint="eastAsia" w:ascii="宋体" w:hAnsi="宋体" w:eastAsia="黑体" w:cs="宋体"/>
                <w:bCs/>
                <w:color w:val="000000"/>
                <w:kern w:val="0"/>
                <w:szCs w:val="21"/>
              </w:rPr>
              <w:t>序号</w:t>
            </w:r>
          </w:p>
        </w:tc>
        <w:tc>
          <w:tcPr>
            <w:tcW w:w="1906" w:type="pct"/>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黑体" w:cs="宋体"/>
                <w:bCs/>
                <w:color w:val="000000"/>
                <w:kern w:val="0"/>
                <w:szCs w:val="21"/>
              </w:rPr>
            </w:pPr>
            <w:r>
              <w:rPr>
                <w:rFonts w:hint="eastAsia" w:ascii="宋体" w:hAnsi="宋体" w:eastAsia="黑体" w:cs="宋体"/>
                <w:bCs/>
                <w:color w:val="000000"/>
                <w:kern w:val="0"/>
                <w:szCs w:val="21"/>
              </w:rPr>
              <w:t>具体任务及要求</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黑体" w:cs="宋体"/>
                <w:bCs/>
                <w:color w:val="000000"/>
                <w:kern w:val="0"/>
                <w:szCs w:val="21"/>
              </w:rPr>
            </w:pPr>
            <w:r>
              <w:rPr>
                <w:rFonts w:hint="eastAsia" w:ascii="宋体" w:hAnsi="宋体" w:eastAsia="黑体" w:cs="宋体"/>
                <w:bCs/>
                <w:color w:val="000000"/>
                <w:kern w:val="0"/>
                <w:szCs w:val="21"/>
              </w:rPr>
              <w:t>牵头单位</w:t>
            </w:r>
          </w:p>
        </w:tc>
        <w:tc>
          <w:tcPr>
            <w:tcW w:w="646" w:type="pct"/>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黑体" w:cs="宋体"/>
                <w:bCs/>
                <w:color w:val="000000"/>
                <w:kern w:val="0"/>
                <w:szCs w:val="21"/>
              </w:rPr>
            </w:pPr>
            <w:r>
              <w:rPr>
                <w:rFonts w:hint="eastAsia" w:ascii="宋体" w:hAnsi="宋体" w:eastAsia="黑体" w:cs="宋体"/>
                <w:bCs/>
                <w:color w:val="000000"/>
                <w:kern w:val="0"/>
                <w:szCs w:val="21"/>
              </w:rPr>
              <w:t>责任单位</w:t>
            </w:r>
          </w:p>
        </w:tc>
        <w:tc>
          <w:tcPr>
            <w:tcW w:w="1589" w:type="pct"/>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黑体" w:cs="宋体"/>
                <w:bCs/>
                <w:color w:val="000000"/>
                <w:kern w:val="0"/>
                <w:szCs w:val="21"/>
              </w:rPr>
            </w:pPr>
            <w:r>
              <w:rPr>
                <w:rFonts w:hint="eastAsia" w:ascii="宋体" w:hAnsi="宋体" w:eastAsia="黑体" w:cs="宋体"/>
                <w:bCs/>
                <w:color w:val="000000"/>
                <w:kern w:val="0"/>
                <w:szCs w:val="21"/>
                <w:lang w:val="en-US" w:eastAsia="zh-CN"/>
              </w:rPr>
              <w:t>联络员</w:t>
            </w:r>
          </w:p>
        </w:tc>
      </w:tr>
      <w:tr>
        <w:tblPrEx>
          <w:tblCellMar>
            <w:top w:w="0" w:type="dxa"/>
            <w:left w:w="108" w:type="dxa"/>
            <w:bottom w:w="0" w:type="dxa"/>
            <w:right w:w="108"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楷体_GB2312" w:cs="宋体"/>
                <w:color w:val="000000"/>
                <w:kern w:val="0"/>
                <w:szCs w:val="21"/>
              </w:rPr>
            </w:pPr>
            <w:r>
              <w:rPr>
                <w:rFonts w:hint="eastAsia" w:ascii="宋体" w:hAnsi="宋体" w:eastAsia="楷体_GB2312" w:cs="宋体"/>
                <w:color w:val="000000"/>
                <w:kern w:val="0"/>
                <w:szCs w:val="21"/>
              </w:rPr>
              <w:t>（一）</w:t>
            </w:r>
            <w:r>
              <w:rPr>
                <w:rFonts w:hint="eastAsia" w:ascii="宋体" w:hAnsi="宋体" w:eastAsia="楷体_GB2312" w:cs="宋体"/>
                <w:color w:val="000000"/>
                <w:kern w:val="0"/>
                <w:szCs w:val="21"/>
                <w:lang w:val="en-US" w:eastAsia="zh-CN"/>
              </w:rPr>
              <w:t>突出企业</w:t>
            </w:r>
            <w:r>
              <w:rPr>
                <w:rFonts w:hint="eastAsia" w:ascii="宋体" w:hAnsi="宋体" w:eastAsia="楷体_GB2312" w:cs="宋体"/>
                <w:color w:val="000000"/>
                <w:kern w:val="0"/>
                <w:szCs w:val="21"/>
              </w:rPr>
              <w:t>主体</w:t>
            </w:r>
            <w:r>
              <w:rPr>
                <w:rFonts w:hint="eastAsia" w:ascii="宋体" w:hAnsi="宋体" w:eastAsia="楷体_GB2312" w:cs="宋体"/>
                <w:color w:val="000000"/>
                <w:kern w:val="0"/>
                <w:szCs w:val="21"/>
                <w:lang w:val="en-US" w:eastAsia="zh-CN"/>
              </w:rPr>
              <w:t>地位，提升研发覆盖广度</w:t>
            </w:r>
          </w:p>
        </w:tc>
      </w:tr>
      <w:tr>
        <w:tblPrEx>
          <w:tblCellMar>
            <w:top w:w="0" w:type="dxa"/>
            <w:left w:w="108" w:type="dxa"/>
            <w:bottom w:w="0" w:type="dxa"/>
            <w:right w:w="108" w:type="dxa"/>
          </w:tblCellMar>
        </w:tblPrEx>
        <w:trPr>
          <w:cantSplit/>
          <w:trHeight w:val="498"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rPr>
              <w:t>1</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实施企业创新能力提升行动。强化市级科技计划扶优扶早扶小力度，支持初创科技型企业承担市级科技计划项目。创新人才、项目、金融组合式支持政策，</w:t>
            </w:r>
            <w:r>
              <w:rPr>
                <w:rFonts w:hint="eastAsia" w:ascii="宋体" w:hAnsi="宋体" w:eastAsia="仿宋_GB2312" w:cs="宋体"/>
                <w:color w:val="000000"/>
                <w:kern w:val="0"/>
                <w:szCs w:val="21"/>
              </w:rPr>
              <w:t>实施企业创新积分制，在企业增信支持、重点企业培育、人才服务等方面精准支持科技企业。</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ind w:firstLine="420" w:firstLineChars="200"/>
              <w:jc w:val="both"/>
              <w:rPr>
                <w:rFonts w:hint="eastAsia" w:ascii="宋体" w:hAnsi="宋体" w:eastAsia="仿宋_GB2312" w:cs="宋体"/>
                <w:color w:val="000000"/>
                <w:kern w:val="0"/>
                <w:szCs w:val="21"/>
              </w:rPr>
            </w:pPr>
            <w:r>
              <w:rPr>
                <w:rFonts w:hint="eastAsia" w:ascii="宋体" w:hAnsi="宋体" w:eastAsia="仿宋_GB2312" w:cs="宋体"/>
                <w:color w:val="000000"/>
                <w:kern w:val="0"/>
                <w:szCs w:val="21"/>
              </w:rPr>
              <w:t>市科技局</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p>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市政府金融办</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w:t>
            </w:r>
          </w:p>
        </w:tc>
        <w:tc>
          <w:tcPr>
            <w:tcW w:w="1589" w:type="pc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498"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市政府金融办 综合科 曾俊 </w:t>
            </w:r>
          </w:p>
        </w:tc>
      </w:tr>
      <w:tr>
        <w:tblPrEx>
          <w:tblCellMar>
            <w:top w:w="0" w:type="dxa"/>
            <w:left w:w="108" w:type="dxa"/>
            <w:bottom w:w="0" w:type="dxa"/>
            <w:right w:w="108" w:type="dxa"/>
          </w:tblCellMar>
        </w:tblPrEx>
        <w:trPr>
          <w:cantSplit/>
          <w:trHeight w:val="498" w:hRule="atLeast"/>
          <w:jc w:val="center"/>
        </w:trPr>
        <w:tc>
          <w:tcPr>
            <w:tcW w:w="215" w:type="pct"/>
            <w:vMerge w:val="continue"/>
            <w:tcBorders>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市工信局</w:t>
            </w:r>
            <w:r>
              <w:rPr>
                <w:rFonts w:hint="eastAsia" w:ascii="宋体" w:hAnsi="宋体" w:eastAsia="仿宋_GB2312" w:cs="宋体"/>
                <w:color w:val="000000"/>
                <w:kern w:val="0"/>
                <w:szCs w:val="21"/>
                <w:lang w:val="en-US" w:eastAsia="zh-CN"/>
              </w:rPr>
              <w:t xml:space="preserve"> 科技科 </w:t>
            </w:r>
            <w:r>
              <w:rPr>
                <w:rFonts w:hint="eastAsia" w:ascii="宋体" w:hAnsi="宋体" w:eastAsia="仿宋_GB2312" w:cs="宋体"/>
                <w:color w:val="000000"/>
                <w:kern w:val="0"/>
                <w:szCs w:val="21"/>
                <w:lang w:val="en" w:eastAsia="zh-CN"/>
              </w:rPr>
              <w:t>顾宏诚</w:t>
            </w:r>
            <w:r>
              <w:rPr>
                <w:rFonts w:hint="eastAsia" w:ascii="宋体" w:hAnsi="宋体" w:eastAsia="仿宋_GB2312" w:cs="宋体"/>
                <w:color w:val="000000"/>
                <w:kern w:val="0"/>
                <w:szCs w:val="21"/>
                <w:lang w:val="en-US" w:eastAsia="zh-CN"/>
              </w:rPr>
              <w:t xml:space="preserve"> </w:t>
            </w:r>
          </w:p>
        </w:tc>
      </w:tr>
      <w:tr>
        <w:tblPrEx>
          <w:tblCellMar>
            <w:top w:w="0" w:type="dxa"/>
            <w:left w:w="108" w:type="dxa"/>
            <w:bottom w:w="0" w:type="dxa"/>
            <w:right w:w="108" w:type="dxa"/>
          </w:tblCellMar>
        </w:tblPrEx>
        <w:trPr>
          <w:cantSplit/>
          <w:trHeight w:val="1178" w:hRule="atLeast"/>
          <w:jc w:val="center"/>
        </w:trPr>
        <w:tc>
          <w:tcPr>
            <w:tcW w:w="215" w:type="pct"/>
            <w:vMerge w:val="restart"/>
            <w:tcBorders>
              <w:top w:val="single" w:color="auto" w:sz="4" w:space="0"/>
              <w:left w:val="single" w:color="auto" w:sz="4" w:space="0"/>
              <w:right w:val="single" w:color="auto"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rPr>
              <w:t>2</w:t>
            </w:r>
          </w:p>
        </w:tc>
        <w:tc>
          <w:tcPr>
            <w:tcW w:w="1906" w:type="pct"/>
            <w:vMerge w:val="restart"/>
            <w:tcBorders>
              <w:top w:val="single" w:color="auto" w:sz="4" w:space="0"/>
              <w:left w:val="single" w:color="auto"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开展科技企业梯次培育行动。</w:t>
            </w:r>
            <w:r>
              <w:rPr>
                <w:rFonts w:hint="eastAsia" w:ascii="宋体" w:hAnsi="宋体" w:eastAsia="仿宋_GB2312" w:cs="宋体"/>
                <w:color w:val="000000"/>
                <w:kern w:val="0"/>
                <w:szCs w:val="21"/>
                <w:lang w:val="en-US" w:eastAsia="zh-CN"/>
              </w:rPr>
              <w:t>构建以科技型中小企业为基础、国家高新技术企业为主体、独角兽企业等为标杆的梯次分明的科技企业群体。力争入库科技型中小企业1750家，认定独角兽、瞪羚企业20家，高新技术企业300家，“专精特新”企业100家。</w:t>
            </w:r>
          </w:p>
        </w:tc>
        <w:tc>
          <w:tcPr>
            <w:tcW w:w="643"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rPr>
              <w:t>市工信局</w:t>
            </w:r>
            <w:r>
              <w:rPr>
                <w:rFonts w:hint="eastAsia" w:ascii="宋体" w:hAnsi="宋体" w:eastAsia="仿宋_GB2312" w:cs="宋体"/>
                <w:color w:val="000000"/>
                <w:kern w:val="0"/>
                <w:szCs w:val="21"/>
                <w:lang w:val="en-US" w:eastAsia="zh-CN"/>
              </w:rPr>
              <w:t xml:space="preserve">       市税务局</w:t>
            </w: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 w:val="21"/>
                <w:szCs w:val="21"/>
                <w:lang w:val="en-US" w:eastAsia="zh-CN" w:bidi="ar-SA"/>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1178" w:hRule="atLeast"/>
          <w:jc w:val="center"/>
        </w:trPr>
        <w:tc>
          <w:tcPr>
            <w:tcW w:w="215" w:type="pct"/>
            <w:vMerge w:val="continue"/>
            <w:tcBorders>
              <w:left w:val="single" w:color="auto" w:sz="4" w:space="0"/>
              <w:bottom w:val="single" w:color="auto" w:sz="4" w:space="0"/>
              <w:right w:val="single" w:color="auto" w:sz="4" w:space="0"/>
            </w:tcBorders>
            <w:noWrap/>
            <w:vAlign w:val="center"/>
          </w:tcPr>
          <w:p>
            <w:pPr>
              <w:widowControl/>
              <w:spacing w:line="300" w:lineRule="exact"/>
              <w:jc w:val="center"/>
            </w:pPr>
          </w:p>
        </w:tc>
        <w:tc>
          <w:tcPr>
            <w:tcW w:w="1906" w:type="pct"/>
            <w:vMerge w:val="continue"/>
            <w:tcBorders>
              <w:left w:val="single" w:color="auto" w:sz="4" w:space="0"/>
              <w:bottom w:val="single" w:color="auto"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 w:val="21"/>
                <w:szCs w:val="21"/>
                <w:lang w:val="en-US" w:eastAsia="zh-CN" w:bidi="ar-SA"/>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1195" w:hRule="atLeast"/>
          <w:jc w:val="center"/>
        </w:trPr>
        <w:tc>
          <w:tcPr>
            <w:tcW w:w="215" w:type="pct"/>
            <w:vMerge w:val="restart"/>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3</w:t>
            </w:r>
          </w:p>
        </w:tc>
        <w:tc>
          <w:tcPr>
            <w:tcW w:w="1906" w:type="pct"/>
            <w:vMerge w:val="restart"/>
            <w:tcBorders>
              <w:top w:val="single" w:color="auto"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lang w:val="en" w:eastAsia="zh-CN"/>
              </w:rPr>
            </w:pPr>
            <w:r>
              <w:rPr>
                <w:rFonts w:hint="eastAsia" w:ascii="宋体" w:hAnsi="宋体" w:eastAsia="仿宋_GB2312" w:cs="宋体"/>
                <w:color w:val="000000"/>
                <w:kern w:val="0"/>
                <w:szCs w:val="21"/>
                <w:lang w:val="en-US" w:eastAsia="zh-CN"/>
              </w:rPr>
              <w:t>支持企业融通创新。加快推进稀土、现代家居两个省级产业科技创新联合体建设，完善管理模式和运行机制。鼓励产业园区、龙头企业与市内外高校科研院所合作，加快产学研用融合，支持南昌大学瑞金科技园、赣州市钨产业技术研究院建设。通过实施“揭榜挂帅”项目，支持企业“出题”、院校“答题”，攻克产业共性问题、形成若干高值研究成果，助推企业开辟新赛道、构筑新优势。力争新增省级新产品7项、“赣出精品”5项。</w:t>
            </w:r>
          </w:p>
        </w:tc>
        <w:tc>
          <w:tcPr>
            <w:tcW w:w="643"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w:t>
            </w:r>
          </w:p>
        </w:tc>
        <w:tc>
          <w:tcPr>
            <w:tcW w:w="1589" w:type="pct"/>
            <w:tcBorders>
              <w:top w:val="single" w:color="auto"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1195"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644" w:hRule="atLeast"/>
          <w:jc w:val="center"/>
        </w:trPr>
        <w:tc>
          <w:tcPr>
            <w:tcW w:w="215" w:type="pct"/>
            <w:vMerge w:val="restart"/>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4</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支持中国稀土集团发展。发挥支持中国稀土集团发展工作专班作用，帮助解决中国稀土集团生产经营管理过程中遇到的问题，跟踪落实企业大走访活动中中国稀土集团提出的政策诉求。支持以中国稀土集团为主体争创国家稀土技术创新中心。</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市国资委</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市国资委 办公室 肖健 </w:t>
            </w:r>
          </w:p>
        </w:tc>
      </w:tr>
      <w:tr>
        <w:tblPrEx>
          <w:tblCellMar>
            <w:top w:w="0" w:type="dxa"/>
            <w:left w:w="108" w:type="dxa"/>
            <w:bottom w:w="0" w:type="dxa"/>
            <w:right w:w="108" w:type="dxa"/>
          </w:tblCellMar>
        </w:tblPrEx>
        <w:trPr>
          <w:cantSplit/>
          <w:trHeight w:val="644"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644"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楷体_GB2312" w:cs="宋体"/>
                <w:color w:val="000000"/>
                <w:kern w:val="0"/>
                <w:szCs w:val="21"/>
              </w:rPr>
              <w:t>（二）</w:t>
            </w:r>
            <w:r>
              <w:rPr>
                <w:rFonts w:hint="eastAsia" w:ascii="宋体" w:hAnsi="宋体" w:eastAsia="楷体_GB2312" w:cs="宋体"/>
                <w:color w:val="000000"/>
                <w:kern w:val="0"/>
                <w:szCs w:val="21"/>
                <w:lang w:val="en-US" w:eastAsia="zh-CN"/>
              </w:rPr>
              <w:t>加力研发强攻行动，提升社会投入强度</w:t>
            </w:r>
          </w:p>
        </w:tc>
      </w:tr>
      <w:tr>
        <w:tblPrEx>
          <w:tblCellMar>
            <w:top w:w="0" w:type="dxa"/>
            <w:left w:w="108" w:type="dxa"/>
            <w:bottom w:w="0" w:type="dxa"/>
            <w:right w:w="108" w:type="dxa"/>
          </w:tblCellMar>
        </w:tblPrEx>
        <w:trPr>
          <w:cantSplit/>
          <w:trHeight w:val="745"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5</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强化企业研发投入主体地位。引导营收超1亿元的规上企业实现研发机构、研发人员、研发经费、产学研活动、发明专利和新产品全覆盖。推动“小升规、规升高、高转规”，实施工业技改项目400个，提高规上工业企业研发活动覆盖率。力争规模以上工业企业研发经费支出占营业收入比重达到1.31%。</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市工信局</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市科技局</w:t>
            </w:r>
          </w:p>
        </w:tc>
        <w:tc>
          <w:tcPr>
            <w:tcW w:w="1589" w:type="pc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745" w:hRule="atLeast"/>
          <w:jc w:val="center"/>
        </w:trPr>
        <w:tc>
          <w:tcPr>
            <w:tcW w:w="215" w:type="pct"/>
            <w:vMerge w:val="continue"/>
            <w:tcBorders>
              <w:left w:val="single" w:color="000000" w:sz="4" w:space="0"/>
              <w:bottom w:val="single" w:color="auto"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496" w:hRule="atLeast"/>
          <w:jc w:val="center"/>
        </w:trPr>
        <w:tc>
          <w:tcPr>
            <w:tcW w:w="215" w:type="pct"/>
            <w:vMerge w:val="restart"/>
            <w:tcBorders>
              <w:top w:val="single" w:color="auto" w:sz="4" w:space="0"/>
              <w:left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6</w:t>
            </w:r>
          </w:p>
        </w:tc>
        <w:tc>
          <w:tcPr>
            <w:tcW w:w="1906" w:type="pct"/>
            <w:vMerge w:val="restart"/>
            <w:tcBorders>
              <w:top w:val="single" w:color="auto"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default" w:ascii="宋体" w:hAnsi="宋体" w:eastAsia="仿宋_GB2312" w:cs="宋体"/>
                <w:color w:val="000000"/>
                <w:kern w:val="0"/>
                <w:szCs w:val="21"/>
                <w:lang w:val="en-US" w:eastAsia="zh-CN"/>
              </w:rPr>
              <w:t>鼓励高等学校加大研发投入。市级科技创新政策全面向市属、驻市高等学校开放，引导和鼓励高等学校逐步提高财政性教育经费、本科高校“双一流”建设专项资金、高职院校“双高计划”资金用于科技创新和研发活动的比例，持续加大基础研究、关键核心技术领域创新力度，加快科研资金支出进度。</w:t>
            </w:r>
          </w:p>
        </w:tc>
        <w:tc>
          <w:tcPr>
            <w:tcW w:w="643"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rPr>
              <w:t>市</w:t>
            </w:r>
            <w:r>
              <w:rPr>
                <w:rFonts w:hint="eastAsia" w:ascii="宋体" w:hAnsi="宋体" w:eastAsia="仿宋_GB2312" w:cs="宋体"/>
                <w:color w:val="000000"/>
                <w:kern w:val="0"/>
                <w:szCs w:val="21"/>
                <w:lang w:val="en-US" w:eastAsia="zh-CN"/>
              </w:rPr>
              <w:t>教育</w:t>
            </w:r>
            <w:r>
              <w:rPr>
                <w:rFonts w:hint="eastAsia" w:ascii="宋体" w:hAnsi="宋体" w:eastAsia="仿宋_GB2312" w:cs="宋体"/>
                <w:color w:val="000000"/>
                <w:kern w:val="0"/>
                <w:szCs w:val="21"/>
              </w:rPr>
              <w:t>局</w:t>
            </w: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市财政局</w:t>
            </w: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赣州市教育局 职成科 李师军 </w:t>
            </w:r>
          </w:p>
        </w:tc>
      </w:tr>
      <w:tr>
        <w:tblPrEx>
          <w:tblCellMar>
            <w:top w:w="0" w:type="dxa"/>
            <w:left w:w="108" w:type="dxa"/>
            <w:bottom w:w="0" w:type="dxa"/>
            <w:right w:w="108" w:type="dxa"/>
          </w:tblCellMar>
        </w:tblPrEx>
        <w:trPr>
          <w:cantSplit/>
          <w:trHeight w:val="496" w:hRule="atLeast"/>
          <w:jc w:val="center"/>
        </w:trPr>
        <w:tc>
          <w:tcPr>
            <w:tcW w:w="215" w:type="pct"/>
            <w:vMerge w:val="continue"/>
            <w:tcBorders>
              <w:left w:val="single" w:color="auto"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496" w:hRule="atLeast"/>
          <w:jc w:val="center"/>
        </w:trPr>
        <w:tc>
          <w:tcPr>
            <w:tcW w:w="215" w:type="pct"/>
            <w:vMerge w:val="continue"/>
            <w:tcBorders>
              <w:left w:val="single" w:color="auto"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市财政局 教科文科 唐松跃 </w:t>
            </w:r>
          </w:p>
        </w:tc>
      </w:tr>
      <w:tr>
        <w:tblPrEx>
          <w:tblCellMar>
            <w:top w:w="0" w:type="dxa"/>
            <w:left w:w="108" w:type="dxa"/>
            <w:bottom w:w="0" w:type="dxa"/>
            <w:right w:w="108" w:type="dxa"/>
          </w:tblCellMar>
        </w:tblPrEx>
        <w:trPr>
          <w:cantSplit/>
          <w:trHeight w:val="895" w:hRule="atLeast"/>
          <w:jc w:val="center"/>
        </w:trPr>
        <w:tc>
          <w:tcPr>
            <w:tcW w:w="215" w:type="pct"/>
            <w:vMerge w:val="restart"/>
            <w:tcBorders>
              <w:top w:val="single" w:color="auto" w:sz="4" w:space="0"/>
              <w:left w:val="single" w:color="auto" w:sz="4" w:space="0"/>
              <w:right w:val="single" w:color="auto"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7</w:t>
            </w:r>
          </w:p>
        </w:tc>
        <w:tc>
          <w:tcPr>
            <w:tcW w:w="1906" w:type="pct"/>
            <w:vMerge w:val="restart"/>
            <w:tcBorders>
              <w:top w:val="single" w:color="auto" w:sz="4" w:space="0"/>
              <w:left w:val="single" w:color="auto" w:sz="4" w:space="0"/>
              <w:right w:val="single" w:color="auto" w:sz="4" w:space="0"/>
            </w:tcBorders>
            <w:noWrap w:val="0"/>
            <w:vAlign w:val="center"/>
          </w:tcPr>
          <w:p>
            <w:pPr>
              <w:widowControl/>
              <w:spacing w:line="300" w:lineRule="exact"/>
              <w:rPr>
                <w:rFonts w:hint="eastAsia" w:ascii="宋体" w:hAnsi="宋体" w:eastAsia="仿宋_GB2312" w:cs="宋体"/>
                <w:color w:val="000000"/>
                <w:kern w:val="0"/>
                <w:szCs w:val="21"/>
              </w:rPr>
            </w:pPr>
            <w:r>
              <w:rPr>
                <w:rFonts w:hint="default" w:ascii="宋体" w:hAnsi="宋体" w:eastAsia="仿宋_GB2312" w:cs="宋体"/>
                <w:color w:val="000000"/>
                <w:kern w:val="0"/>
                <w:szCs w:val="21"/>
                <w:lang w:val="en-US" w:eastAsia="zh-CN"/>
              </w:rPr>
              <w:t>推进科研院所创新发展。逐步完善</w:t>
            </w:r>
            <w:r>
              <w:rPr>
                <w:rFonts w:hint="eastAsia" w:ascii="宋体" w:hAnsi="宋体" w:eastAsia="仿宋_GB2312" w:cs="宋体"/>
                <w:color w:val="000000"/>
                <w:kern w:val="0"/>
                <w:szCs w:val="21"/>
                <w:lang w:val="en-US" w:eastAsia="zh-CN"/>
              </w:rPr>
              <w:t>并</w:t>
            </w:r>
            <w:r>
              <w:rPr>
                <w:rFonts w:hint="default" w:ascii="宋体" w:hAnsi="宋体" w:eastAsia="仿宋_GB2312" w:cs="宋体"/>
                <w:color w:val="000000"/>
                <w:kern w:val="0"/>
                <w:szCs w:val="21"/>
                <w:lang w:val="en-US" w:eastAsia="zh-CN"/>
              </w:rPr>
              <w:t>扩大市科技计划项目全过程管理简政放权、科研经费“包干制”的适用范围，进一步释放科研院所自主权。鼓励设立“三无”事业单位、科技类民办非企业单位性质的新型研发机构</w:t>
            </w:r>
            <w:r>
              <w:rPr>
                <w:rFonts w:hint="eastAsia" w:ascii="宋体" w:hAnsi="宋体" w:eastAsia="仿宋_GB2312" w:cs="宋体"/>
                <w:color w:val="000000"/>
                <w:kern w:val="0"/>
                <w:szCs w:val="21"/>
                <w:lang w:val="en-US" w:eastAsia="zh-CN"/>
              </w:rPr>
              <w:t>，组建新型研发机构10家以上，</w:t>
            </w:r>
            <w:r>
              <w:rPr>
                <w:rFonts w:hint="default" w:ascii="宋体" w:hAnsi="宋体" w:eastAsia="仿宋_GB2312" w:cs="宋体"/>
                <w:color w:val="000000"/>
                <w:kern w:val="0"/>
                <w:szCs w:val="21"/>
                <w:lang w:val="en-US" w:eastAsia="zh-CN"/>
              </w:rPr>
              <w:t>认定为省级新型研发机构的，按现有科技创新赋能政策给予奖励。力争科研院所研发投入增长20%以上。</w:t>
            </w:r>
          </w:p>
        </w:tc>
        <w:tc>
          <w:tcPr>
            <w:tcW w:w="643"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市财政局</w:t>
            </w:r>
          </w:p>
        </w:tc>
        <w:tc>
          <w:tcPr>
            <w:tcW w:w="1589" w:type="pct"/>
            <w:tcBorders>
              <w:top w:val="single" w:color="auto" w:sz="4" w:space="0"/>
              <w:left w:val="single" w:color="auto"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895" w:hRule="atLeast"/>
          <w:jc w:val="center"/>
        </w:trPr>
        <w:tc>
          <w:tcPr>
            <w:tcW w:w="215" w:type="pct"/>
            <w:vMerge w:val="continue"/>
            <w:tcBorders>
              <w:left w:val="single" w:color="auto" w:sz="4" w:space="0"/>
              <w:bottom w:val="single" w:color="auto" w:sz="4" w:space="0"/>
              <w:right w:val="single" w:color="auto" w:sz="4" w:space="0"/>
            </w:tcBorders>
            <w:noWrap/>
            <w:vAlign w:val="center"/>
          </w:tcPr>
          <w:p>
            <w:pPr>
              <w:widowControl/>
              <w:spacing w:line="300" w:lineRule="exact"/>
              <w:jc w:val="center"/>
            </w:pPr>
          </w:p>
        </w:tc>
        <w:tc>
          <w:tcPr>
            <w:tcW w:w="1906"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643"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646"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1589" w:type="pct"/>
            <w:tcBorders>
              <w:top w:val="single" w:color="auto" w:sz="4" w:space="0"/>
              <w:left w:val="single" w:color="auto"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市财政局 教科文科 唐松跃 </w:t>
            </w:r>
          </w:p>
        </w:tc>
      </w:tr>
      <w:tr>
        <w:tblPrEx>
          <w:tblCellMar>
            <w:top w:w="0" w:type="dxa"/>
            <w:left w:w="108" w:type="dxa"/>
            <w:bottom w:w="0" w:type="dxa"/>
            <w:right w:w="108" w:type="dxa"/>
          </w:tblCellMar>
        </w:tblPrEx>
        <w:trPr>
          <w:cantSplit/>
          <w:trHeight w:val="500" w:hRule="atLeast"/>
          <w:jc w:val="center"/>
        </w:trPr>
        <w:tc>
          <w:tcPr>
            <w:tcW w:w="215" w:type="pct"/>
            <w:vMerge w:val="restart"/>
            <w:tcBorders>
              <w:top w:val="single" w:color="auto" w:sz="4" w:space="0"/>
              <w:left w:val="single" w:color="auto" w:sz="4" w:space="0"/>
              <w:right w:val="single" w:color="auto"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8</w:t>
            </w:r>
          </w:p>
        </w:tc>
        <w:tc>
          <w:tcPr>
            <w:tcW w:w="1906" w:type="pct"/>
            <w:vMerge w:val="restart"/>
            <w:tcBorders>
              <w:top w:val="single" w:color="auto" w:sz="4" w:space="0"/>
              <w:left w:val="single" w:color="auto" w:sz="4" w:space="0"/>
              <w:right w:val="single" w:color="auto" w:sz="4" w:space="0"/>
            </w:tcBorders>
            <w:noWrap w:val="0"/>
            <w:vAlign w:val="center"/>
          </w:tcPr>
          <w:p>
            <w:pPr>
              <w:widowControl/>
              <w:spacing w:line="300" w:lineRule="exact"/>
              <w:rPr>
                <w:rFonts w:hint="eastAsia" w:ascii="宋体" w:hAnsi="宋体" w:eastAsia="仿宋_GB2312" w:cs="宋体"/>
                <w:color w:val="000000"/>
                <w:kern w:val="0"/>
                <w:szCs w:val="21"/>
              </w:rPr>
            </w:pPr>
            <w:r>
              <w:rPr>
                <w:rFonts w:hint="default" w:ascii="宋体" w:hAnsi="宋体" w:eastAsia="仿宋_GB2312" w:cs="宋体"/>
                <w:color w:val="000000"/>
                <w:kern w:val="0"/>
                <w:szCs w:val="21"/>
                <w:lang w:val="en-US" w:eastAsia="zh-CN"/>
              </w:rPr>
              <w:t>加强医疗卫生机构研究创新功能。</w:t>
            </w:r>
            <w:r>
              <w:rPr>
                <w:rFonts w:hint="eastAsia" w:ascii="宋体" w:hAnsi="宋体" w:eastAsia="仿宋_GB2312" w:cs="宋体"/>
                <w:color w:val="000000"/>
                <w:kern w:val="0"/>
                <w:szCs w:val="21"/>
                <w:lang w:val="en-US" w:eastAsia="zh-CN"/>
              </w:rPr>
              <w:t>统筹资金支持“科技+区域医疗中心”科技计划联合项目，引导和鼓励医疗卫生机构不断提高研发投入水平</w:t>
            </w:r>
            <w:r>
              <w:rPr>
                <w:rFonts w:hint="default" w:ascii="宋体" w:hAnsi="宋体" w:eastAsia="仿宋_GB2312" w:cs="宋体"/>
                <w:color w:val="000000"/>
                <w:kern w:val="0"/>
                <w:szCs w:val="21"/>
                <w:lang w:val="en-US" w:eastAsia="zh-CN"/>
              </w:rPr>
              <w:t>，将科技创新、成果转化等作为三级公立医院绩效考核的重要内容</w:t>
            </w:r>
            <w:r>
              <w:rPr>
                <w:rFonts w:hint="eastAsia" w:ascii="宋体" w:hAnsi="宋体" w:eastAsia="仿宋_GB2312" w:cs="宋体"/>
                <w:color w:val="000000"/>
                <w:kern w:val="0"/>
                <w:szCs w:val="21"/>
                <w:lang w:val="en-US" w:eastAsia="zh-CN"/>
              </w:rPr>
              <w:t>，</w:t>
            </w:r>
            <w:r>
              <w:rPr>
                <w:rFonts w:hint="default" w:ascii="宋体" w:hAnsi="宋体" w:eastAsia="仿宋_GB2312" w:cs="宋体"/>
                <w:color w:val="000000"/>
                <w:kern w:val="0"/>
                <w:szCs w:val="21"/>
                <w:lang w:val="en-US" w:eastAsia="zh-CN"/>
              </w:rPr>
              <w:t>力争医疗卫生机构研发投入增长20%以上。</w:t>
            </w:r>
          </w:p>
        </w:tc>
        <w:tc>
          <w:tcPr>
            <w:tcW w:w="643"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市卫健委</w:t>
            </w:r>
          </w:p>
        </w:tc>
        <w:tc>
          <w:tcPr>
            <w:tcW w:w="646"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市财政局</w:t>
            </w:r>
          </w:p>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tc>
        <w:tc>
          <w:tcPr>
            <w:tcW w:w="1589" w:type="pct"/>
            <w:tcBorders>
              <w:top w:val="single" w:color="000000" w:sz="4" w:space="0"/>
              <w:left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市卫健委 人事科教科 练昌富</w:t>
            </w:r>
          </w:p>
        </w:tc>
      </w:tr>
      <w:tr>
        <w:tblPrEx>
          <w:tblCellMar>
            <w:top w:w="0" w:type="dxa"/>
            <w:left w:w="108" w:type="dxa"/>
            <w:bottom w:w="0" w:type="dxa"/>
            <w:right w:w="108" w:type="dxa"/>
          </w:tblCellMar>
        </w:tblPrEx>
        <w:trPr>
          <w:cantSplit/>
          <w:trHeight w:val="500" w:hRule="atLeast"/>
          <w:jc w:val="center"/>
        </w:trPr>
        <w:tc>
          <w:tcPr>
            <w:tcW w:w="215" w:type="pct"/>
            <w:vMerge w:val="continue"/>
            <w:tcBorders>
              <w:left w:val="single" w:color="auto" w:sz="4" w:space="0"/>
              <w:right w:val="single" w:color="auto" w:sz="4" w:space="0"/>
            </w:tcBorders>
            <w:noWrap/>
            <w:vAlign w:val="center"/>
          </w:tcPr>
          <w:p>
            <w:pPr>
              <w:widowControl/>
              <w:spacing w:line="300" w:lineRule="exact"/>
              <w:jc w:val="center"/>
            </w:pPr>
          </w:p>
        </w:tc>
        <w:tc>
          <w:tcPr>
            <w:tcW w:w="1906" w:type="pct"/>
            <w:vMerge w:val="continue"/>
            <w:tcBorders>
              <w:left w:val="single" w:color="auto" w:sz="4" w:space="0"/>
              <w:right w:val="single" w:color="auto" w:sz="4" w:space="0"/>
            </w:tcBorders>
            <w:noWrap w:val="0"/>
            <w:vAlign w:val="center"/>
          </w:tcPr>
          <w:p>
            <w:pPr>
              <w:widowControl/>
              <w:spacing w:line="300" w:lineRule="exact"/>
              <w:jc w:val="center"/>
            </w:pPr>
          </w:p>
        </w:tc>
        <w:tc>
          <w:tcPr>
            <w:tcW w:w="643" w:type="pct"/>
            <w:vMerge w:val="continue"/>
            <w:tcBorders>
              <w:left w:val="single" w:color="auto" w:sz="4" w:space="0"/>
              <w:right w:val="single" w:color="auto" w:sz="4" w:space="0"/>
            </w:tcBorders>
            <w:noWrap w:val="0"/>
            <w:vAlign w:val="center"/>
          </w:tcPr>
          <w:p>
            <w:pPr>
              <w:widowControl/>
              <w:spacing w:line="300" w:lineRule="exact"/>
              <w:jc w:val="center"/>
            </w:pPr>
          </w:p>
        </w:tc>
        <w:tc>
          <w:tcPr>
            <w:tcW w:w="646" w:type="pct"/>
            <w:vMerge w:val="continue"/>
            <w:tcBorders>
              <w:left w:val="single" w:color="auto" w:sz="4" w:space="0"/>
              <w:right w:val="single" w:color="auto" w:sz="4" w:space="0"/>
            </w:tcBorders>
            <w:noWrap w:val="0"/>
            <w:vAlign w:val="center"/>
          </w:tcPr>
          <w:p>
            <w:pPr>
              <w:widowControl/>
              <w:spacing w:line="300" w:lineRule="exact"/>
              <w:jc w:val="center"/>
            </w:pPr>
          </w:p>
        </w:tc>
        <w:tc>
          <w:tcPr>
            <w:tcW w:w="1589" w:type="pct"/>
            <w:tcBorders>
              <w:top w:val="single" w:color="000000" w:sz="4" w:space="0"/>
              <w:left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市财政局</w:t>
            </w:r>
            <w:r>
              <w:rPr>
                <w:rFonts w:hint="eastAsia" w:ascii="宋体" w:hAnsi="宋体" w:eastAsia="仿宋_GB2312" w:cs="宋体"/>
                <w:color w:val="000000"/>
                <w:kern w:val="0"/>
                <w:szCs w:val="21"/>
                <w:lang w:val="en-US" w:eastAsia="zh-CN"/>
              </w:rPr>
              <w:t xml:space="preserve"> 社会保障科 </w:t>
            </w:r>
            <w:r>
              <w:rPr>
                <w:rFonts w:hint="eastAsia" w:ascii="宋体" w:hAnsi="宋体" w:eastAsia="仿宋_GB2312" w:cs="宋体"/>
                <w:color w:val="000000"/>
                <w:kern w:val="0"/>
                <w:szCs w:val="21"/>
                <w:lang w:eastAsia="zh-CN"/>
              </w:rPr>
              <w:t>廖秋红</w:t>
            </w:r>
            <w:r>
              <w:rPr>
                <w:rFonts w:hint="eastAsia" w:ascii="宋体" w:hAnsi="宋体" w:eastAsia="仿宋_GB2312" w:cs="宋体"/>
                <w:color w:val="000000"/>
                <w:kern w:val="0"/>
                <w:szCs w:val="21"/>
                <w:lang w:val="en-US" w:eastAsia="zh-CN"/>
              </w:rPr>
              <w:t xml:space="preserve"> </w:t>
            </w:r>
          </w:p>
        </w:tc>
      </w:tr>
      <w:tr>
        <w:tblPrEx>
          <w:tblCellMar>
            <w:top w:w="0" w:type="dxa"/>
            <w:left w:w="108" w:type="dxa"/>
            <w:bottom w:w="0" w:type="dxa"/>
            <w:right w:w="108" w:type="dxa"/>
          </w:tblCellMar>
        </w:tblPrEx>
        <w:trPr>
          <w:cantSplit/>
          <w:trHeight w:val="500" w:hRule="atLeast"/>
          <w:jc w:val="center"/>
        </w:trPr>
        <w:tc>
          <w:tcPr>
            <w:tcW w:w="215" w:type="pct"/>
            <w:vMerge w:val="continue"/>
            <w:tcBorders>
              <w:left w:val="single" w:color="auto" w:sz="4" w:space="0"/>
              <w:bottom w:val="single" w:color="auto" w:sz="4" w:space="0"/>
              <w:right w:val="single" w:color="auto"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600" w:hRule="atLeast"/>
          <w:jc w:val="center"/>
        </w:trPr>
        <w:tc>
          <w:tcPr>
            <w:tcW w:w="5000" w:type="pct"/>
            <w:gridSpan w:val="5"/>
            <w:tcBorders>
              <w:top w:val="single" w:color="auto" w:sz="4" w:space="0"/>
              <w:left w:val="single" w:color="auto" w:sz="4" w:space="0"/>
              <w:bottom w:val="single" w:color="auto" w:sz="4" w:space="0"/>
              <w:right w:val="single" w:color="auto" w:sz="4" w:space="0"/>
            </w:tcBorders>
            <w:noWrap/>
            <w:vAlign w:val="center"/>
          </w:tcPr>
          <w:p>
            <w:pPr>
              <w:widowControl/>
              <w:tabs>
                <w:tab w:val="left" w:pos="4704"/>
              </w:tabs>
              <w:spacing w:line="300" w:lineRule="exact"/>
              <w:jc w:val="center"/>
              <w:rPr>
                <w:rFonts w:hint="eastAsia" w:ascii="宋体" w:hAnsi="宋体" w:eastAsia="仿宋_GB2312" w:cs="宋体"/>
                <w:color w:val="000000"/>
                <w:kern w:val="0"/>
                <w:szCs w:val="21"/>
                <w:lang w:eastAsia="zh-CN"/>
              </w:rPr>
            </w:pPr>
            <w:r>
              <w:rPr>
                <w:rFonts w:hint="eastAsia" w:ascii="宋体" w:hAnsi="宋体" w:eastAsia="楷体_GB2312" w:cs="宋体"/>
                <w:color w:val="000000"/>
                <w:kern w:val="0"/>
                <w:szCs w:val="21"/>
              </w:rPr>
              <w:t>（三）</w:t>
            </w:r>
            <w:r>
              <w:rPr>
                <w:rFonts w:hint="eastAsia" w:ascii="宋体" w:hAnsi="宋体" w:eastAsia="楷体_GB2312" w:cs="宋体"/>
                <w:color w:val="000000"/>
                <w:kern w:val="0"/>
                <w:szCs w:val="21"/>
                <w:lang w:val="en-US" w:eastAsia="zh-CN"/>
              </w:rPr>
              <w:t>深化科技体制改革，提升内生创新动力</w:t>
            </w:r>
          </w:p>
        </w:tc>
      </w:tr>
      <w:tr>
        <w:tblPrEx>
          <w:tblCellMar>
            <w:top w:w="0" w:type="dxa"/>
            <w:left w:w="108" w:type="dxa"/>
            <w:bottom w:w="0" w:type="dxa"/>
            <w:right w:w="108" w:type="dxa"/>
          </w:tblCellMar>
        </w:tblPrEx>
        <w:trPr>
          <w:cantSplit/>
          <w:trHeight w:val="862" w:hRule="atLeast"/>
          <w:jc w:val="center"/>
        </w:trPr>
        <w:tc>
          <w:tcPr>
            <w:tcW w:w="215" w:type="pct"/>
            <w:vMerge w:val="restart"/>
            <w:tcBorders>
              <w:top w:val="single" w:color="auto" w:sz="4" w:space="0"/>
              <w:left w:val="single" w:color="auto" w:sz="4" w:space="0"/>
              <w:right w:val="single" w:color="auto"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9</w:t>
            </w:r>
          </w:p>
        </w:tc>
        <w:tc>
          <w:tcPr>
            <w:tcW w:w="1906" w:type="pct"/>
            <w:vMerge w:val="restart"/>
            <w:tcBorders>
              <w:top w:val="single" w:color="auto" w:sz="4" w:space="0"/>
              <w:left w:val="single" w:color="auto" w:sz="4" w:space="0"/>
              <w:right w:val="single" w:color="auto"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持续完善创新机制。加快科技创新立法，制定赣州市科技创新促进条例。在延续和优化《赣州市进一步强化科技创新赋能的若干政策措施》基础上，探索新型举国体制赣州路径，出台我市系统性推进科技创新的纲领性文件。</w:t>
            </w:r>
          </w:p>
        </w:tc>
        <w:tc>
          <w:tcPr>
            <w:tcW w:w="643"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市财政局</w:t>
            </w:r>
          </w:p>
        </w:tc>
        <w:tc>
          <w:tcPr>
            <w:tcW w:w="1589" w:type="pct"/>
            <w:tcBorders>
              <w:top w:val="single" w:color="000000" w:sz="4" w:space="0"/>
              <w:left w:val="single" w:color="auto"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862" w:hRule="atLeast"/>
          <w:jc w:val="center"/>
        </w:trPr>
        <w:tc>
          <w:tcPr>
            <w:tcW w:w="215" w:type="pct"/>
            <w:vMerge w:val="continue"/>
            <w:tcBorders>
              <w:left w:val="single" w:color="auto" w:sz="4" w:space="0"/>
              <w:bottom w:val="single" w:color="auto" w:sz="4" w:space="0"/>
              <w:right w:val="single" w:color="auto" w:sz="4" w:space="0"/>
            </w:tcBorders>
            <w:noWrap/>
            <w:vAlign w:val="center"/>
          </w:tcPr>
          <w:p>
            <w:pPr>
              <w:widowControl/>
              <w:spacing w:line="300" w:lineRule="exact"/>
              <w:jc w:val="center"/>
            </w:pPr>
          </w:p>
        </w:tc>
        <w:tc>
          <w:tcPr>
            <w:tcW w:w="1906"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643"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646"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1589" w:type="pct"/>
            <w:tcBorders>
              <w:top w:val="single" w:color="000000" w:sz="4" w:space="0"/>
              <w:left w:val="single" w:color="auto"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市财政局 教科文科 唐松跃 </w:t>
            </w:r>
          </w:p>
        </w:tc>
      </w:tr>
      <w:tr>
        <w:tblPrEx>
          <w:tblCellMar>
            <w:top w:w="0" w:type="dxa"/>
            <w:left w:w="108" w:type="dxa"/>
            <w:bottom w:w="0" w:type="dxa"/>
            <w:right w:w="108" w:type="dxa"/>
          </w:tblCellMar>
        </w:tblPrEx>
        <w:trPr>
          <w:cantSplit/>
          <w:trHeight w:val="1095" w:hRule="atLeast"/>
          <w:jc w:val="center"/>
        </w:trPr>
        <w:tc>
          <w:tcPr>
            <w:tcW w:w="215" w:type="pct"/>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10</w:t>
            </w:r>
          </w:p>
        </w:tc>
        <w:tc>
          <w:tcPr>
            <w:tcW w:w="190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推进科技项目管理改革。修订《赣州市科技计划项目管理办法》《赣州市科技计划项目资金管理办法》，完善科技项目“全周期”跟踪管理制度，树立“投入问产出、花钱问绩效”的工作导向。推进科技计划项目“包干制”试点。</w:t>
            </w:r>
          </w:p>
        </w:tc>
        <w:tc>
          <w:tcPr>
            <w:tcW w:w="643"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市财政局</w:t>
            </w:r>
          </w:p>
        </w:tc>
        <w:tc>
          <w:tcPr>
            <w:tcW w:w="1589"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1095" w:hRule="atLeast"/>
          <w:jc w:val="center"/>
        </w:trPr>
        <w:tc>
          <w:tcPr>
            <w:tcW w:w="215" w:type="pct"/>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pPr>
          </w:p>
        </w:tc>
        <w:tc>
          <w:tcPr>
            <w:tcW w:w="19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pPr>
          </w:p>
        </w:tc>
        <w:tc>
          <w:tcPr>
            <w:tcW w:w="643"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646" w:type="pct"/>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pPr>
          </w:p>
        </w:tc>
        <w:tc>
          <w:tcPr>
            <w:tcW w:w="1589"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市财政局 教科文科 唐松跃 </w:t>
            </w:r>
          </w:p>
        </w:tc>
      </w:tr>
      <w:tr>
        <w:tblPrEx>
          <w:tblCellMar>
            <w:top w:w="0" w:type="dxa"/>
            <w:left w:w="108" w:type="dxa"/>
            <w:bottom w:w="0" w:type="dxa"/>
            <w:right w:w="108" w:type="dxa"/>
          </w:tblCellMar>
        </w:tblPrEx>
        <w:trPr>
          <w:cantSplit/>
          <w:trHeight w:val="1530" w:hRule="atLeast"/>
          <w:jc w:val="center"/>
        </w:trPr>
        <w:tc>
          <w:tcPr>
            <w:tcW w:w="215" w:type="pct"/>
            <w:vMerge w:val="restart"/>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11</w:t>
            </w:r>
          </w:p>
        </w:tc>
        <w:tc>
          <w:tcPr>
            <w:tcW w:w="1906" w:type="pct"/>
            <w:vMerge w:val="restart"/>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开展科技人才评价改革。以“破四唯”和“立新标”为突破口，按照创新活动类型构建以创新价值、能力、贡献为导向的科技人才评价体系，引导各类科技人才人尽其才、才尽其用、用有所成。指导市人民医院、市妇幼保健院、赣州师专、赣南科技学院、赣南职业技术学院、赣南卫生职业技术学院开展2023年自主评审工作。</w:t>
            </w:r>
          </w:p>
        </w:tc>
        <w:tc>
          <w:tcPr>
            <w:tcW w:w="643"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市人社局</w:t>
            </w:r>
          </w:p>
        </w:tc>
        <w:tc>
          <w:tcPr>
            <w:tcW w:w="1589" w:type="pct"/>
            <w:tcBorders>
              <w:top w:val="single" w:color="auto"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1530"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市人社局 专技科 钟曦</w:t>
            </w:r>
          </w:p>
        </w:tc>
      </w:tr>
      <w:tr>
        <w:tblPrEx>
          <w:tblCellMar>
            <w:top w:w="0" w:type="dxa"/>
            <w:left w:w="108" w:type="dxa"/>
            <w:bottom w:w="0" w:type="dxa"/>
            <w:right w:w="108" w:type="dxa"/>
          </w:tblCellMar>
        </w:tblPrEx>
        <w:trPr>
          <w:cantSplit/>
          <w:trHeight w:val="2090" w:hRule="atLeast"/>
          <w:jc w:val="center"/>
        </w:trPr>
        <w:tc>
          <w:tcPr>
            <w:tcW w:w="215" w:type="pct"/>
            <w:vMerge w:val="restart"/>
            <w:tcBorders>
              <w:top w:val="single" w:color="auto"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12</w:t>
            </w:r>
          </w:p>
        </w:tc>
        <w:tc>
          <w:tcPr>
            <w:tcW w:w="1906" w:type="pct"/>
            <w:vMerge w:val="restart"/>
            <w:tcBorders>
              <w:top w:val="single" w:color="auto"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强化科技金融支持。加强县域普惠金融服务中心建设，提升“</w:t>
            </w:r>
            <w:r>
              <w:rPr>
                <w:rFonts w:hint="default" w:ascii="宋体" w:hAnsi="宋体" w:eastAsia="仿宋_GB2312" w:cs="宋体"/>
                <w:color w:val="000000"/>
                <w:kern w:val="0"/>
                <w:szCs w:val="21"/>
                <w:lang w:val="en" w:eastAsia="zh-CN"/>
              </w:rPr>
              <w:t>科贷通</w:t>
            </w:r>
            <w:r>
              <w:rPr>
                <w:rFonts w:hint="eastAsia" w:ascii="宋体" w:hAnsi="宋体" w:eastAsia="仿宋_GB2312" w:cs="宋体"/>
                <w:color w:val="000000"/>
                <w:kern w:val="0"/>
                <w:szCs w:val="21"/>
                <w:lang w:val="en-US" w:eastAsia="zh-CN"/>
              </w:rPr>
              <w:t>”等信贷通产品运行质效，推广知识产权质押融资，服务科技型中小企业发展。发挥政府性融资担保增信作用，为符合条件的科技型企业提供融资担保服务。加快科技企业股改上市步伐，组织科创企业参加路演活动，助力科创企业对接各类投资机构，重点推动科技型企业上市。推动我市地方法人金融机构与粤港澳大湾区知名金融科技企业开展交流合作。</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市政府金融办</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市政府金融办 综合科 曾俊 </w:t>
            </w:r>
          </w:p>
        </w:tc>
      </w:tr>
      <w:tr>
        <w:tblPrEx>
          <w:tblCellMar>
            <w:top w:w="0" w:type="dxa"/>
            <w:left w:w="108" w:type="dxa"/>
            <w:bottom w:w="0" w:type="dxa"/>
            <w:right w:w="108" w:type="dxa"/>
          </w:tblCellMar>
        </w:tblPrEx>
        <w:trPr>
          <w:cantSplit/>
          <w:trHeight w:val="2090"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市科技局 赋能办 廖家乐</w:t>
            </w:r>
          </w:p>
        </w:tc>
      </w:tr>
      <w:tr>
        <w:tblPrEx>
          <w:tblCellMar>
            <w:top w:w="0" w:type="dxa"/>
            <w:left w:w="108" w:type="dxa"/>
            <w:bottom w:w="0" w:type="dxa"/>
            <w:right w:w="108" w:type="dxa"/>
          </w:tblCellMar>
        </w:tblPrEx>
        <w:trPr>
          <w:cantSplit/>
          <w:trHeight w:val="567" w:hRule="atLeast"/>
          <w:jc w:val="center"/>
        </w:trPr>
        <w:tc>
          <w:tcPr>
            <w:tcW w:w="5000" w:type="pct"/>
            <w:gridSpan w:val="5"/>
            <w:tcBorders>
              <w:top w:val="single" w:color="000000"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楷体_GB2312" w:cs="宋体"/>
                <w:color w:val="000000"/>
                <w:kern w:val="0"/>
                <w:szCs w:val="21"/>
                <w:lang w:val="en-US" w:eastAsia="zh-CN"/>
              </w:rPr>
              <w:t>（四）优化科技创新布局，提升重大平台能级</w:t>
            </w:r>
          </w:p>
        </w:tc>
      </w:tr>
      <w:tr>
        <w:tblPrEx>
          <w:tblCellMar>
            <w:top w:w="0" w:type="dxa"/>
            <w:left w:w="108" w:type="dxa"/>
            <w:bottom w:w="0" w:type="dxa"/>
            <w:right w:w="108" w:type="dxa"/>
          </w:tblCellMar>
        </w:tblPrEx>
        <w:trPr>
          <w:cantSplit/>
          <w:trHeight w:val="595" w:hRule="atLeast"/>
          <w:jc w:val="center"/>
        </w:trPr>
        <w:tc>
          <w:tcPr>
            <w:tcW w:w="215" w:type="pct"/>
            <w:vMerge w:val="restart"/>
            <w:tcBorders>
              <w:top w:val="single" w:color="auto" w:sz="4" w:space="0"/>
              <w:left w:val="single" w:color="auto"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13</w:t>
            </w:r>
          </w:p>
        </w:tc>
        <w:tc>
          <w:tcPr>
            <w:tcW w:w="1906" w:type="pct"/>
            <w:vMerge w:val="restart"/>
            <w:tcBorders>
              <w:top w:val="single" w:color="auto"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强化科技战略支撑。高标准建设中科院赣江创新研究院，加快完善周边公共服务配套设施。争取获批组建国家稀土技术创新中心、稀土全国重点实验室，“重大疾病新药靶发现及新药创制”全国重点实验室。完成离子型稀土资源与环境重点实验室基础配套设施建设，提升科研创新能力。加快建设国家医药科创中心，</w:t>
            </w:r>
            <w:r>
              <w:rPr>
                <w:rFonts w:hint="eastAsia" w:ascii="宋体" w:hAnsi="宋体" w:eastAsia="仿宋_GB2312" w:cs="宋体"/>
                <w:color w:val="000000"/>
                <w:kern w:val="0"/>
                <w:szCs w:val="21"/>
                <w:lang w:val="en" w:eastAsia="zh-CN"/>
              </w:rPr>
              <w:t>在</w:t>
            </w:r>
            <w:r>
              <w:rPr>
                <w:rFonts w:hint="default" w:ascii="宋体" w:hAnsi="宋体" w:eastAsia="仿宋_GB2312" w:cs="宋体"/>
                <w:color w:val="000000"/>
                <w:kern w:val="0"/>
                <w:szCs w:val="21"/>
                <w:lang w:val="en" w:eastAsia="zh-CN"/>
              </w:rPr>
              <w:t>生物医药</w:t>
            </w:r>
            <w:r>
              <w:rPr>
                <w:rFonts w:hint="eastAsia" w:ascii="宋体" w:hAnsi="宋体" w:eastAsia="仿宋_GB2312" w:cs="宋体"/>
                <w:color w:val="000000"/>
                <w:kern w:val="0"/>
                <w:szCs w:val="21"/>
                <w:lang w:val="en" w:eastAsia="zh-CN"/>
              </w:rPr>
              <w:t>和稀土领域适度超前谋划布局</w:t>
            </w:r>
            <w:r>
              <w:rPr>
                <w:rFonts w:hint="default" w:ascii="宋体" w:hAnsi="宋体" w:eastAsia="仿宋_GB2312" w:cs="宋体"/>
                <w:color w:val="000000"/>
                <w:kern w:val="0"/>
                <w:szCs w:val="21"/>
                <w:lang w:val="en" w:eastAsia="zh-CN"/>
              </w:rPr>
              <w:t>重大科技基础设施。</w:t>
            </w:r>
          </w:p>
        </w:tc>
        <w:tc>
          <w:tcPr>
            <w:tcW w:w="643"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default" w:ascii="宋体" w:hAnsi="宋体" w:eastAsia="仿宋_GB2312" w:cs="宋体"/>
                <w:color w:val="000000"/>
                <w:kern w:val="0"/>
                <w:szCs w:val="21"/>
                <w:lang w:val="en-US" w:eastAsia="zh-CN"/>
              </w:rPr>
            </w:pP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市自然资源局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市发展改革委</w:t>
            </w:r>
          </w:p>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市住建局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 xml:space="preserve">赣州城投集团        </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章贡区人民政府</w:t>
            </w:r>
          </w:p>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赣州高新区管委会</w:t>
            </w:r>
          </w:p>
          <w:p>
            <w:pPr>
              <w:widowControl/>
              <w:spacing w:line="300" w:lineRule="exact"/>
              <w:jc w:val="center"/>
              <w:rPr>
                <w:rFonts w:hint="default" w:ascii="宋体" w:hAnsi="宋体" w:eastAsia="仿宋_GB2312" w:cs="宋体"/>
                <w:color w:val="000000"/>
                <w:kern w:val="0"/>
                <w:szCs w:val="21"/>
                <w:lang w:val="en-US" w:eastAsia="zh-CN"/>
              </w:rP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595" w:hRule="atLeast"/>
          <w:jc w:val="center"/>
        </w:trPr>
        <w:tc>
          <w:tcPr>
            <w:tcW w:w="215" w:type="pct"/>
            <w:vMerge w:val="continue"/>
            <w:tcBorders>
              <w:left w:val="single" w:color="auto"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市自然资源局 国土空间规划科（科技办） 陈凡</w:t>
            </w:r>
          </w:p>
        </w:tc>
      </w:tr>
      <w:tr>
        <w:tblPrEx>
          <w:tblCellMar>
            <w:top w:w="0" w:type="dxa"/>
            <w:left w:w="108" w:type="dxa"/>
            <w:bottom w:w="0" w:type="dxa"/>
            <w:right w:w="108" w:type="dxa"/>
          </w:tblCellMar>
        </w:tblPrEx>
        <w:trPr>
          <w:cantSplit/>
          <w:trHeight w:val="595" w:hRule="atLeast"/>
          <w:jc w:val="center"/>
        </w:trPr>
        <w:tc>
          <w:tcPr>
            <w:tcW w:w="215" w:type="pct"/>
            <w:vMerge w:val="continue"/>
            <w:tcBorders>
              <w:left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default" w:ascii="宋体" w:hAnsi="宋体" w:eastAsia="仿宋_GB2312" w:cs="宋体"/>
                <w:color w:val="000000"/>
                <w:kern w:val="0"/>
                <w:szCs w:val="21"/>
                <w:lang w:val="en-US"/>
              </w:rPr>
            </w:pPr>
            <w:r>
              <w:rPr>
                <w:rFonts w:hint="eastAsia" w:ascii="宋体" w:hAnsi="宋体" w:eastAsia="仿宋_GB2312" w:cs="宋体"/>
                <w:color w:val="000000"/>
                <w:kern w:val="0"/>
                <w:szCs w:val="21"/>
                <w:lang w:val="en-US" w:eastAsia="zh-CN"/>
              </w:rPr>
              <w:t>市发展改革委 产业科 谭柳香</w:t>
            </w:r>
          </w:p>
        </w:tc>
      </w:tr>
      <w:tr>
        <w:tblPrEx>
          <w:tblCellMar>
            <w:top w:w="0" w:type="dxa"/>
            <w:left w:w="108" w:type="dxa"/>
            <w:bottom w:w="0" w:type="dxa"/>
            <w:right w:w="108" w:type="dxa"/>
          </w:tblCellMar>
        </w:tblPrEx>
        <w:trPr>
          <w:cantSplit/>
          <w:trHeight w:val="595" w:hRule="atLeast"/>
          <w:jc w:val="center"/>
        </w:trPr>
        <w:tc>
          <w:tcPr>
            <w:tcW w:w="215" w:type="pct"/>
            <w:vMerge w:val="continue"/>
            <w:tcBorders>
              <w:left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auto"/>
                <w:kern w:val="0"/>
                <w:sz w:val="21"/>
                <w:szCs w:val="21"/>
                <w:lang w:val="en-US" w:eastAsia="zh-CN" w:bidi="ar-SA"/>
              </w:rPr>
              <w:t>市住建局 市政科 黄露萌</w:t>
            </w:r>
          </w:p>
        </w:tc>
      </w:tr>
      <w:tr>
        <w:tblPrEx>
          <w:tblCellMar>
            <w:top w:w="0" w:type="dxa"/>
            <w:left w:w="108" w:type="dxa"/>
            <w:bottom w:w="0" w:type="dxa"/>
            <w:right w:w="108" w:type="dxa"/>
          </w:tblCellMar>
        </w:tblPrEx>
        <w:trPr>
          <w:cantSplit/>
          <w:trHeight w:val="595" w:hRule="atLeast"/>
          <w:jc w:val="center"/>
        </w:trPr>
        <w:tc>
          <w:tcPr>
            <w:tcW w:w="215" w:type="pct"/>
            <w:vMerge w:val="continue"/>
            <w:tcBorders>
              <w:left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4858" w:type="dxa"/>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赣州城投集团 项目负责人 钟观保</w:t>
            </w:r>
          </w:p>
        </w:tc>
      </w:tr>
      <w:tr>
        <w:tblPrEx>
          <w:tblCellMar>
            <w:top w:w="0" w:type="dxa"/>
            <w:left w:w="108" w:type="dxa"/>
            <w:bottom w:w="0" w:type="dxa"/>
            <w:right w:w="108" w:type="dxa"/>
          </w:tblCellMar>
        </w:tblPrEx>
        <w:trPr>
          <w:cantSplit/>
          <w:trHeight w:val="595" w:hRule="atLeast"/>
          <w:jc w:val="center"/>
        </w:trPr>
        <w:tc>
          <w:tcPr>
            <w:tcW w:w="215" w:type="pct"/>
            <w:vMerge w:val="continue"/>
            <w:tcBorders>
              <w:left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4858" w:type="dxa"/>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章贡区科技局 科技创新中心 金可</w:t>
            </w:r>
          </w:p>
        </w:tc>
      </w:tr>
      <w:tr>
        <w:tblPrEx>
          <w:tblCellMar>
            <w:top w:w="0" w:type="dxa"/>
            <w:left w:w="108" w:type="dxa"/>
            <w:bottom w:w="0" w:type="dxa"/>
            <w:right w:w="108" w:type="dxa"/>
          </w:tblCellMar>
        </w:tblPrEx>
        <w:trPr>
          <w:cantSplit/>
          <w:trHeight w:val="595" w:hRule="atLeast"/>
          <w:jc w:val="center"/>
        </w:trPr>
        <w:tc>
          <w:tcPr>
            <w:tcW w:w="215" w:type="pct"/>
            <w:vMerge w:val="continue"/>
            <w:tcBorders>
              <w:left w:val="single" w:color="auto"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赣州高新区管委会</w:t>
            </w:r>
            <w:r>
              <w:rPr>
                <w:rFonts w:hint="eastAsia" w:ascii="宋体" w:hAnsi="宋体" w:eastAsia="仿宋_GB2312" w:cs="宋体"/>
                <w:color w:val="000000"/>
                <w:kern w:val="0"/>
                <w:szCs w:val="21"/>
                <w:lang w:val="en-US" w:eastAsia="zh-CN"/>
              </w:rPr>
              <w:t xml:space="preserve"> 科创局 肖桂林</w:t>
            </w:r>
          </w:p>
        </w:tc>
      </w:tr>
      <w:tr>
        <w:tblPrEx>
          <w:tblCellMar>
            <w:top w:w="0" w:type="dxa"/>
            <w:left w:w="108" w:type="dxa"/>
            <w:bottom w:w="0" w:type="dxa"/>
            <w:right w:w="108" w:type="dxa"/>
          </w:tblCellMar>
        </w:tblPrEx>
        <w:trPr>
          <w:cantSplit/>
          <w:trHeight w:val="1203" w:hRule="atLeast"/>
          <w:jc w:val="center"/>
        </w:trPr>
        <w:tc>
          <w:tcPr>
            <w:tcW w:w="215" w:type="pct"/>
            <w:vMerge w:val="restart"/>
            <w:tcBorders>
              <w:top w:val="single" w:color="auto" w:sz="4" w:space="0"/>
              <w:left w:val="single" w:color="auto"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14</w:t>
            </w:r>
          </w:p>
        </w:tc>
        <w:tc>
          <w:tcPr>
            <w:tcW w:w="1906" w:type="pct"/>
            <w:vMerge w:val="restart"/>
            <w:tcBorders>
              <w:top w:val="single" w:color="auto" w:sz="4" w:space="0"/>
              <w:left w:val="single" w:color="000000" w:sz="4" w:space="0"/>
              <w:right w:val="single" w:color="auto" w:sz="4" w:space="0"/>
            </w:tcBorders>
            <w:noWrap w:val="0"/>
            <w:vAlign w:val="center"/>
          </w:tcPr>
          <w:p>
            <w:pPr>
              <w:widowControl/>
              <w:spacing w:line="300" w:lineRule="exact"/>
              <w:rPr>
                <w:rFonts w:hint="eastAsia" w:ascii="宋体" w:hAnsi="宋体" w:eastAsia="仿宋_GB2312" w:cs="宋体"/>
                <w:color w:val="000000"/>
                <w:kern w:val="0"/>
                <w:szCs w:val="21"/>
              </w:rPr>
            </w:pPr>
            <w:r>
              <w:rPr>
                <w:rFonts w:hint="default" w:ascii="宋体" w:hAnsi="宋体" w:eastAsia="仿宋_GB2312" w:cs="宋体"/>
                <w:color w:val="000000"/>
                <w:kern w:val="0"/>
                <w:szCs w:val="21"/>
                <w:lang w:val="en" w:eastAsia="zh-CN"/>
              </w:rPr>
              <w:t>做强产业创新平台。</w:t>
            </w:r>
            <w:r>
              <w:rPr>
                <w:rFonts w:hint="eastAsia" w:ascii="宋体" w:hAnsi="宋体" w:eastAsia="仿宋_GB2312" w:cs="宋体"/>
                <w:color w:val="000000"/>
                <w:kern w:val="0"/>
                <w:szCs w:val="21"/>
                <w:lang w:val="en-US" w:eastAsia="zh-CN"/>
              </w:rPr>
              <w:t>在现代家居、电子信息、纺织服装、新能源及新能源汽车、氟盐新材料产业</w:t>
            </w:r>
            <w:r>
              <w:rPr>
                <w:rFonts w:hint="default" w:ascii="宋体" w:hAnsi="宋体" w:eastAsia="仿宋_GB2312" w:cs="宋体"/>
                <w:color w:val="000000"/>
                <w:kern w:val="0"/>
                <w:szCs w:val="21"/>
                <w:lang w:val="en" w:eastAsia="zh-CN"/>
              </w:rPr>
              <w:t>组建国家企业技术中心。</w:t>
            </w:r>
            <w:r>
              <w:rPr>
                <w:rFonts w:hint="eastAsia" w:ascii="宋体" w:hAnsi="宋体" w:eastAsia="仿宋_GB2312" w:cs="宋体"/>
                <w:color w:val="000000"/>
                <w:kern w:val="0"/>
                <w:szCs w:val="21"/>
                <w:lang w:val="en" w:eastAsia="zh-CN"/>
              </w:rPr>
              <w:t>积极参与</w:t>
            </w:r>
            <w:r>
              <w:rPr>
                <w:rFonts w:hint="eastAsia" w:ascii="宋体" w:hAnsi="宋体" w:eastAsia="仿宋_GB2312" w:cs="宋体"/>
                <w:color w:val="000000"/>
                <w:kern w:val="0"/>
                <w:szCs w:val="21"/>
                <w:lang w:val="en-US" w:eastAsia="zh-CN"/>
              </w:rPr>
              <w:t>省重点实验室</w:t>
            </w:r>
            <w:r>
              <w:rPr>
                <w:rFonts w:hint="default" w:ascii="宋体" w:hAnsi="宋体" w:eastAsia="仿宋_GB2312" w:cs="宋体"/>
                <w:color w:val="000000"/>
                <w:kern w:val="0"/>
                <w:szCs w:val="21"/>
                <w:lang w:val="en" w:eastAsia="zh-CN"/>
              </w:rPr>
              <w:t>重组，通过“提升、调整、整合、撤销、新建”方式</w:t>
            </w:r>
            <w:r>
              <w:rPr>
                <w:rFonts w:hint="eastAsia" w:ascii="宋体" w:hAnsi="宋体" w:eastAsia="仿宋_GB2312" w:cs="宋体"/>
                <w:color w:val="000000"/>
                <w:kern w:val="0"/>
                <w:szCs w:val="21"/>
                <w:lang w:val="en-US" w:eastAsia="zh-CN"/>
              </w:rPr>
              <w:t>优化布局，形成体系。发挥国家稀土功能材料创新中心作用，促进稀土产业相关技术创新成果中试孵化、工业化生产。支持低空经济发展，组建创新平台、促进技术成果产业化。持续开展</w:t>
            </w:r>
            <w:r>
              <w:rPr>
                <w:rFonts w:hint="default" w:ascii="宋体" w:hAnsi="宋体" w:eastAsia="仿宋_GB2312" w:cs="宋体"/>
                <w:color w:val="000000"/>
                <w:kern w:val="0"/>
                <w:szCs w:val="21"/>
                <w:lang w:val="en" w:eastAsia="zh-CN"/>
              </w:rPr>
              <w:t>科研</w:t>
            </w:r>
            <w:r>
              <w:rPr>
                <w:rFonts w:hint="eastAsia" w:ascii="宋体" w:hAnsi="宋体" w:eastAsia="仿宋_GB2312" w:cs="宋体"/>
                <w:color w:val="000000"/>
                <w:kern w:val="0"/>
                <w:szCs w:val="21"/>
                <w:lang w:val="en-US" w:eastAsia="zh-CN"/>
              </w:rPr>
              <w:t>创新平台绩效评价，</w:t>
            </w:r>
            <w:r>
              <w:rPr>
                <w:rFonts w:hint="default" w:ascii="宋体" w:hAnsi="宋体" w:eastAsia="仿宋_GB2312" w:cs="宋体"/>
                <w:color w:val="000000"/>
                <w:kern w:val="0"/>
                <w:szCs w:val="21"/>
                <w:lang w:val="en" w:eastAsia="zh-CN"/>
              </w:rPr>
              <w:t>建立“奖优去劣”动态管理机制，评选20个左右优秀科研创新平台</w:t>
            </w:r>
            <w:r>
              <w:rPr>
                <w:rFonts w:hint="eastAsia" w:ascii="宋体" w:hAnsi="宋体" w:eastAsia="仿宋_GB2312" w:cs="宋体"/>
                <w:color w:val="000000"/>
                <w:kern w:val="0"/>
                <w:szCs w:val="21"/>
                <w:lang w:val="en-US" w:eastAsia="zh-CN"/>
              </w:rPr>
              <w:t>。</w:t>
            </w:r>
            <w:r>
              <w:rPr>
                <w:rFonts w:hint="default" w:ascii="宋体" w:hAnsi="宋体" w:eastAsia="仿宋_GB2312" w:cs="宋体"/>
                <w:color w:val="000000"/>
                <w:kern w:val="0"/>
                <w:szCs w:val="21"/>
                <w:lang w:val="en" w:eastAsia="zh-CN"/>
              </w:rPr>
              <w:t>力争新增国家企业技术中心1个、省企业技术中心</w:t>
            </w:r>
            <w:r>
              <w:rPr>
                <w:rFonts w:hint="eastAsia" w:ascii="宋体" w:hAnsi="宋体" w:eastAsia="仿宋_GB2312" w:cs="宋体"/>
                <w:color w:val="000000"/>
                <w:kern w:val="0"/>
                <w:szCs w:val="21"/>
                <w:lang w:val="en-US" w:eastAsia="zh-CN"/>
              </w:rPr>
              <w:t>10</w:t>
            </w:r>
            <w:r>
              <w:rPr>
                <w:rFonts w:hint="default" w:ascii="宋体" w:hAnsi="宋体" w:eastAsia="仿宋_GB2312" w:cs="宋体"/>
                <w:color w:val="000000"/>
                <w:kern w:val="0"/>
                <w:szCs w:val="21"/>
                <w:lang w:val="en" w:eastAsia="zh-CN"/>
              </w:rPr>
              <w:t>个、省技术创新中心5个</w:t>
            </w:r>
            <w:r>
              <w:rPr>
                <w:rFonts w:hint="eastAsia" w:ascii="宋体" w:hAnsi="宋体" w:eastAsia="仿宋_GB2312" w:cs="宋体"/>
                <w:color w:val="000000"/>
                <w:kern w:val="0"/>
                <w:szCs w:val="21"/>
                <w:lang w:val="en" w:eastAsia="zh-CN"/>
              </w:rPr>
              <w:t>、省工程研究中心</w:t>
            </w:r>
            <w:r>
              <w:rPr>
                <w:rFonts w:hint="eastAsia" w:ascii="宋体" w:hAnsi="宋体" w:eastAsia="仿宋_GB2312" w:cs="宋体"/>
                <w:color w:val="000000"/>
                <w:kern w:val="0"/>
                <w:szCs w:val="21"/>
                <w:lang w:val="en-US" w:eastAsia="zh-CN"/>
              </w:rPr>
              <w:t>1-3个</w:t>
            </w:r>
            <w:r>
              <w:rPr>
                <w:rFonts w:hint="default" w:ascii="宋体" w:hAnsi="宋体" w:eastAsia="仿宋_GB2312" w:cs="宋体"/>
                <w:color w:val="000000"/>
                <w:kern w:val="0"/>
                <w:szCs w:val="21"/>
                <w:lang w:val="en" w:eastAsia="zh-CN"/>
              </w:rPr>
              <w:t>。</w:t>
            </w:r>
          </w:p>
        </w:tc>
        <w:tc>
          <w:tcPr>
            <w:tcW w:w="643" w:type="pct"/>
            <w:vMerge w:val="restart"/>
            <w:tcBorders>
              <w:top w:val="single" w:color="auto" w:sz="4" w:space="0"/>
              <w:left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rPr>
              <w:t>市科技局</w:t>
            </w:r>
          </w:p>
          <w:p>
            <w:pPr>
              <w:widowControl/>
              <w:spacing w:line="300" w:lineRule="exact"/>
              <w:jc w:val="center"/>
              <w:rPr>
                <w:rFonts w:hint="eastAsia" w:ascii="宋体" w:hAnsi="宋体" w:eastAsia="仿宋_GB2312" w:cs="宋体"/>
                <w:color w:val="000000"/>
                <w:kern w:val="0"/>
                <w:szCs w:val="21"/>
              </w:rPr>
            </w:pP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市发展改革委</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w:t>
            </w:r>
          </w:p>
        </w:tc>
        <w:tc>
          <w:tcPr>
            <w:tcW w:w="1589" w:type="pct"/>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1203" w:hRule="atLeast"/>
          <w:jc w:val="center"/>
        </w:trPr>
        <w:tc>
          <w:tcPr>
            <w:tcW w:w="215" w:type="pct"/>
            <w:vMerge w:val="continue"/>
            <w:tcBorders>
              <w:left w:val="single" w:color="auto"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auto" w:sz="4" w:space="0"/>
            </w:tcBorders>
            <w:noWrap w:val="0"/>
            <w:vAlign w:val="center"/>
          </w:tcPr>
          <w:p>
            <w:pPr>
              <w:widowControl/>
              <w:spacing w:line="300" w:lineRule="exact"/>
              <w:jc w:val="center"/>
            </w:pPr>
          </w:p>
        </w:tc>
        <w:tc>
          <w:tcPr>
            <w:tcW w:w="643" w:type="pct"/>
            <w:vMerge w:val="continue"/>
            <w:tcBorders>
              <w:left w:val="single" w:color="auto"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市发展改革委 产业科 谭柳香</w:t>
            </w:r>
          </w:p>
        </w:tc>
      </w:tr>
      <w:tr>
        <w:tblPrEx>
          <w:tblCellMar>
            <w:top w:w="0" w:type="dxa"/>
            <w:left w:w="108" w:type="dxa"/>
            <w:bottom w:w="0" w:type="dxa"/>
            <w:right w:w="108" w:type="dxa"/>
          </w:tblCellMar>
        </w:tblPrEx>
        <w:trPr>
          <w:cantSplit/>
          <w:trHeight w:val="1203" w:hRule="atLeast"/>
          <w:jc w:val="center"/>
        </w:trPr>
        <w:tc>
          <w:tcPr>
            <w:tcW w:w="215" w:type="pct"/>
            <w:vMerge w:val="continue"/>
            <w:tcBorders>
              <w:left w:val="single" w:color="auto"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auto"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1480" w:hRule="atLeast"/>
          <w:jc w:val="center"/>
        </w:trPr>
        <w:tc>
          <w:tcPr>
            <w:tcW w:w="215" w:type="pct"/>
            <w:vMerge w:val="restart"/>
            <w:tcBorders>
              <w:top w:val="single" w:color="auto"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15</w:t>
            </w:r>
          </w:p>
        </w:tc>
        <w:tc>
          <w:tcPr>
            <w:tcW w:w="1906" w:type="pct"/>
            <w:vMerge w:val="restart"/>
            <w:tcBorders>
              <w:top w:val="single" w:color="auto"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打造生命健康领域创新平台。依托南方医科大学南方医院赣州医院和广东省人民医院赣州医院2个国家区域医疗中心医院，打造一批卫生健康领域重点科研平台。</w:t>
            </w:r>
            <w:r>
              <w:rPr>
                <w:rFonts w:hint="eastAsia" w:ascii="宋体" w:hAnsi="宋体" w:eastAsia="仿宋_GB2312" w:cs="宋体"/>
                <w:color w:val="000000"/>
                <w:kern w:val="0"/>
                <w:szCs w:val="21"/>
                <w:lang w:val="en" w:eastAsia="zh-CN"/>
              </w:rPr>
              <w:t>支持</w:t>
            </w:r>
            <w:r>
              <w:rPr>
                <w:rFonts w:hint="eastAsia" w:ascii="宋体" w:hAnsi="宋体" w:eastAsia="仿宋_GB2312" w:cs="宋体"/>
                <w:color w:val="000000"/>
                <w:kern w:val="0"/>
                <w:szCs w:val="21"/>
                <w:lang w:val="en-US" w:eastAsia="zh-CN"/>
              </w:rPr>
              <w:t>赣南医学院第一附属医院“江西省地方病（地中海贫血）临床医学研究中心”和</w:t>
            </w:r>
            <w:r>
              <w:rPr>
                <w:rFonts w:hint="default" w:ascii="宋体" w:hAnsi="宋体" w:eastAsia="仿宋_GB2312" w:cs="宋体"/>
                <w:color w:val="000000"/>
                <w:kern w:val="0"/>
                <w:szCs w:val="21"/>
                <w:lang w:val="en" w:eastAsia="zh-CN"/>
              </w:rPr>
              <w:t>泌尿外科等</w:t>
            </w:r>
            <w:r>
              <w:rPr>
                <w:rFonts w:hint="eastAsia" w:ascii="宋体" w:hAnsi="宋体" w:eastAsia="仿宋_GB2312" w:cs="宋体"/>
                <w:color w:val="000000"/>
                <w:kern w:val="0"/>
                <w:szCs w:val="21"/>
                <w:lang w:val="en-US" w:eastAsia="zh-CN"/>
              </w:rPr>
              <w:t>12</w:t>
            </w:r>
            <w:r>
              <w:rPr>
                <w:rFonts w:hint="default" w:ascii="宋体" w:hAnsi="宋体" w:eastAsia="仿宋_GB2312" w:cs="宋体"/>
                <w:color w:val="000000"/>
                <w:kern w:val="0"/>
                <w:szCs w:val="21"/>
                <w:lang w:val="en" w:eastAsia="zh-CN"/>
              </w:rPr>
              <w:t>个新增省级临床重点专科</w:t>
            </w:r>
            <w:r>
              <w:rPr>
                <w:rFonts w:hint="eastAsia" w:ascii="宋体" w:hAnsi="宋体" w:eastAsia="仿宋_GB2312" w:cs="宋体"/>
                <w:color w:val="000000"/>
                <w:kern w:val="0"/>
                <w:szCs w:val="21"/>
                <w:lang w:val="en-US" w:eastAsia="zh-CN"/>
              </w:rPr>
              <w:t>建设。开展2023年省级医学领先学科、省市共建学科、省卫生健康重点实验室申报工作，组织市级医学领先学科申报，遴选一批市级重点学科。研究出台相关政策对重点科研平台和科研成果进行奖补。</w:t>
            </w:r>
          </w:p>
        </w:tc>
        <w:tc>
          <w:tcPr>
            <w:tcW w:w="643"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市卫健委</w:t>
            </w: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市科技局</w:t>
            </w:r>
          </w:p>
        </w:tc>
        <w:tc>
          <w:tcPr>
            <w:tcW w:w="1589" w:type="pct"/>
            <w:tcBorders>
              <w:top w:val="single" w:color="auto"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市卫健委 人事科教科 练昌富</w:t>
            </w:r>
          </w:p>
        </w:tc>
      </w:tr>
      <w:tr>
        <w:tblPrEx>
          <w:tblCellMar>
            <w:top w:w="0" w:type="dxa"/>
            <w:left w:w="108" w:type="dxa"/>
            <w:bottom w:w="0" w:type="dxa"/>
            <w:right w:w="108" w:type="dxa"/>
          </w:tblCellMar>
        </w:tblPrEx>
        <w:trPr>
          <w:cantSplit/>
          <w:trHeight w:val="1480"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pPr>
          </w:p>
        </w:tc>
        <w:tc>
          <w:tcPr>
            <w:tcW w:w="1589" w:type="pct"/>
            <w:tcBorders>
              <w:top w:val="single" w:color="auto"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楷体_GB2312" w:cs="宋体"/>
                <w:color w:val="000000"/>
                <w:kern w:val="0"/>
                <w:szCs w:val="21"/>
              </w:rPr>
              <w:t>（</w:t>
            </w:r>
            <w:r>
              <w:rPr>
                <w:rFonts w:hint="eastAsia" w:ascii="宋体" w:hAnsi="宋体" w:eastAsia="楷体_GB2312" w:cs="宋体"/>
                <w:color w:val="000000"/>
                <w:kern w:val="0"/>
                <w:szCs w:val="21"/>
                <w:lang w:val="en-US" w:eastAsia="zh-CN"/>
              </w:rPr>
              <w:t>五</w:t>
            </w:r>
            <w:r>
              <w:rPr>
                <w:rFonts w:hint="eastAsia" w:ascii="宋体" w:hAnsi="宋体" w:eastAsia="楷体_GB2312" w:cs="宋体"/>
                <w:color w:val="000000"/>
                <w:kern w:val="0"/>
                <w:szCs w:val="21"/>
              </w:rPr>
              <w:t>）</w:t>
            </w:r>
            <w:r>
              <w:rPr>
                <w:rFonts w:hint="eastAsia" w:ascii="宋体" w:hAnsi="宋体" w:eastAsia="楷体_GB2312" w:cs="宋体"/>
                <w:color w:val="000000"/>
                <w:kern w:val="0"/>
                <w:szCs w:val="21"/>
                <w:lang w:val="en-US" w:eastAsia="zh-CN"/>
              </w:rPr>
              <w:t>推进共性技术攻关，提升产业创新能力</w:t>
            </w:r>
          </w:p>
        </w:tc>
      </w:tr>
      <w:tr>
        <w:tblPrEx>
          <w:tblCellMar>
            <w:top w:w="0" w:type="dxa"/>
            <w:left w:w="108" w:type="dxa"/>
            <w:bottom w:w="0" w:type="dxa"/>
            <w:right w:w="108" w:type="dxa"/>
          </w:tblCellMar>
        </w:tblPrEx>
        <w:trPr>
          <w:cantSplit/>
          <w:trHeight w:val="596"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16</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强化关键核心技术攻关。聚焦1+5+N产业“卡链处”“断链点”，实施若干重大科技项目。重点围绕新一代稀土永磁材料和定制化高性能稀土永磁材料、高端稀土光功能材料、稀土催化材料、氟盐新材料、稀土合金及高纯金属靶材制备技术及相应的产业化装备、绿色稀土开采及分离技术，集聚力量进行原创性引领性科技攻关，实现核心技术供给自主可控。</w:t>
            </w:r>
          </w:p>
        </w:tc>
        <w:tc>
          <w:tcPr>
            <w:tcW w:w="643"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rPr>
              <w:t>市科技局</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       市国资委</w:t>
            </w:r>
          </w:p>
        </w:tc>
        <w:tc>
          <w:tcPr>
            <w:tcW w:w="1589" w:type="pc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596"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596" w:hRule="atLeast"/>
          <w:jc w:val="center"/>
        </w:trPr>
        <w:tc>
          <w:tcPr>
            <w:tcW w:w="215" w:type="pct"/>
            <w:vMerge w:val="continue"/>
            <w:tcBorders>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市国资委 办公室 肖健 </w:t>
            </w:r>
          </w:p>
        </w:tc>
      </w:tr>
      <w:tr>
        <w:tblPrEx>
          <w:tblCellMar>
            <w:top w:w="0" w:type="dxa"/>
            <w:left w:w="108" w:type="dxa"/>
            <w:bottom w:w="0" w:type="dxa"/>
            <w:right w:w="108" w:type="dxa"/>
          </w:tblCellMar>
        </w:tblPrEx>
        <w:trPr>
          <w:cantSplit/>
          <w:trHeight w:val="900" w:hRule="atLeast"/>
          <w:jc w:val="center"/>
        </w:trPr>
        <w:tc>
          <w:tcPr>
            <w:tcW w:w="215" w:type="pct"/>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17</w:t>
            </w:r>
          </w:p>
        </w:tc>
        <w:tc>
          <w:tcPr>
            <w:tcW w:w="190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加速科技成果落地转化。建设高标准技术市场服务体系，建立科技成果常态化征集、发布和对接机制，组织开展6次以上市内外科技成果对接活动，实施5项重大高新技术成果产业化项目，促进科技成果供需精准匹配。开展院士大讲堂、院士行、战略咨询等智力活动，加快推进院士团队科技成果落地转化，支持赣县区（赣州高新区）打造院士科研成果转化示范园。承办2023年火炬科技成果直通车活动。力争技术合同成交额超过130亿元，省科学技术奖居全省前列，培育国家科学技术奖项目。</w:t>
            </w:r>
          </w:p>
        </w:tc>
        <w:tc>
          <w:tcPr>
            <w:tcW w:w="643" w:type="pct"/>
            <w:vMerge w:val="restart"/>
            <w:tcBorders>
              <w:top w:val="single" w:color="auto" w:sz="4" w:space="0"/>
              <w:left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市委人才办</w:t>
            </w:r>
          </w:p>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赣州高新区管委会</w:t>
            </w: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both"/>
              <w:rPr>
                <w:rFonts w:hint="eastAsia" w:ascii="宋体" w:hAnsi="宋体" w:eastAsia="仿宋_GB2312" w:cs="宋体"/>
                <w:color w:val="000000"/>
                <w:kern w:val="0"/>
                <w:szCs w:val="21"/>
              </w:rPr>
            </w:pP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900" w:hRule="atLeast"/>
          <w:jc w:val="center"/>
        </w:trPr>
        <w:tc>
          <w:tcPr>
            <w:tcW w:w="215" w:type="pct"/>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pPr>
          </w:p>
        </w:tc>
        <w:tc>
          <w:tcPr>
            <w:tcW w:w="19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pPr>
          </w:p>
        </w:tc>
        <w:tc>
          <w:tcPr>
            <w:tcW w:w="643" w:type="pct"/>
            <w:vMerge w:val="continue"/>
            <w:tcBorders>
              <w:left w:val="single" w:color="auto" w:sz="4" w:space="0"/>
              <w:right w:val="single" w:color="000000" w:sz="4" w:space="0"/>
            </w:tcBorders>
            <w:noWrap/>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市委组织部 市人才服务中心人才服务一科 曾懿</w:t>
            </w:r>
          </w:p>
        </w:tc>
      </w:tr>
      <w:tr>
        <w:tblPrEx>
          <w:tblCellMar>
            <w:top w:w="0" w:type="dxa"/>
            <w:left w:w="108" w:type="dxa"/>
            <w:bottom w:w="0" w:type="dxa"/>
            <w:right w:w="108" w:type="dxa"/>
          </w:tblCellMar>
        </w:tblPrEx>
        <w:trPr>
          <w:cantSplit/>
          <w:trHeight w:val="900" w:hRule="atLeast"/>
          <w:jc w:val="center"/>
        </w:trPr>
        <w:tc>
          <w:tcPr>
            <w:tcW w:w="215" w:type="pct"/>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auto"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auto" w:sz="4" w:space="0"/>
              <w:left w:val="single" w:color="000000"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赣州高新区管委会</w:t>
            </w:r>
            <w:r>
              <w:rPr>
                <w:rFonts w:hint="eastAsia" w:ascii="宋体" w:hAnsi="宋体" w:eastAsia="仿宋_GB2312" w:cs="宋体"/>
                <w:color w:val="000000"/>
                <w:kern w:val="0"/>
                <w:szCs w:val="21"/>
                <w:lang w:val="en-US" w:eastAsia="zh-CN"/>
              </w:rPr>
              <w:t xml:space="preserve"> 科创局 肖桂林</w:t>
            </w:r>
          </w:p>
        </w:tc>
      </w:tr>
      <w:tr>
        <w:tblPrEx>
          <w:tblCellMar>
            <w:top w:w="0" w:type="dxa"/>
            <w:left w:w="108" w:type="dxa"/>
            <w:bottom w:w="0" w:type="dxa"/>
            <w:right w:w="108" w:type="dxa"/>
          </w:tblCellMar>
        </w:tblPrEx>
        <w:trPr>
          <w:cantSplit/>
          <w:trHeight w:val="896" w:hRule="atLeast"/>
          <w:jc w:val="center"/>
        </w:trPr>
        <w:tc>
          <w:tcPr>
            <w:tcW w:w="215" w:type="pct"/>
            <w:vMerge w:val="restart"/>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18</w:t>
            </w:r>
          </w:p>
        </w:tc>
        <w:tc>
          <w:tcPr>
            <w:tcW w:w="1906" w:type="pct"/>
            <w:vMerge w:val="restart"/>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推动数字经济创新发展。发挥赣州市数字经济决策咨询顾问专家及机构作用，强化数字经济创新发展的顶层设计。创建一批数字经济集聚区，着力补齐重点赛道发展短板，提升核心产业发展能级。推动培育数字化转型支撑服务生态，加快实施上云用数赋智和智能制造升级工程，推动“产业大脑”建设应用。推进“03专项”成果试点示范提质增效，努力在5G、大数据、北斗应用等方面有新突破，打造一批示范应用场景。新增数字经济领域省级技术创新中心1家，培育数字经济领域高成长性企业2家以上。</w:t>
            </w:r>
          </w:p>
        </w:tc>
        <w:tc>
          <w:tcPr>
            <w:tcW w:w="643"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市科技局</w:t>
            </w:r>
          </w:p>
        </w:tc>
        <w:tc>
          <w:tcPr>
            <w:tcW w:w="646" w:type="pct"/>
            <w:vMerge w:val="restart"/>
            <w:tcBorders>
              <w:top w:val="single" w:color="auto" w:sz="4" w:space="0"/>
              <w:left w:val="single" w:color="000000" w:sz="4" w:space="0"/>
              <w:right w:val="single" w:color="000000" w:sz="4" w:space="0"/>
            </w:tcBorders>
            <w:noWrap w:val="0"/>
            <w:vAlign w:val="center"/>
          </w:tcPr>
          <w:p>
            <w:pPr>
              <w:widowControl/>
              <w:spacing w:line="300" w:lineRule="exact"/>
              <w:jc w:val="center"/>
              <w:rPr>
                <w:rFonts w:hint="default"/>
                <w:lang w:val="en-US" w:eastAsia="zh-CN"/>
              </w:rPr>
            </w:pPr>
            <w:r>
              <w:rPr>
                <w:rFonts w:hint="eastAsia" w:ascii="宋体" w:hAnsi="宋体" w:eastAsia="仿宋_GB2312" w:cs="宋体"/>
                <w:color w:val="000000"/>
                <w:kern w:val="0"/>
                <w:szCs w:val="21"/>
                <w:lang w:val="en-US" w:eastAsia="zh-CN"/>
              </w:rPr>
              <w:t>市发展改革委     市工信局</w:t>
            </w:r>
          </w:p>
        </w:tc>
        <w:tc>
          <w:tcPr>
            <w:tcW w:w="1589" w:type="pct"/>
            <w:tcBorders>
              <w:top w:val="single" w:color="auto"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896"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auto"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市发展改革委 产业科 谭柳香</w:t>
            </w:r>
          </w:p>
        </w:tc>
      </w:tr>
      <w:tr>
        <w:tblPrEx>
          <w:tblCellMar>
            <w:top w:w="0" w:type="dxa"/>
            <w:left w:w="108" w:type="dxa"/>
            <w:bottom w:w="0" w:type="dxa"/>
            <w:right w:w="108" w:type="dxa"/>
          </w:tblCellMar>
        </w:tblPrEx>
        <w:trPr>
          <w:cantSplit/>
          <w:trHeight w:val="896"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auto"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747" w:hRule="atLeast"/>
          <w:jc w:val="center"/>
        </w:trPr>
        <w:tc>
          <w:tcPr>
            <w:tcW w:w="215" w:type="pct"/>
            <w:vMerge w:val="restart"/>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19</w:t>
            </w:r>
          </w:p>
        </w:tc>
        <w:tc>
          <w:tcPr>
            <w:tcW w:w="1906" w:type="pct"/>
            <w:vMerge w:val="restart"/>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抓好农业科研攻关。开展水稻新品种选育，力争1-2个新品种通过审定。推进赣州市富硒农业与产品开发技术创新中心（二期）建设，突破2-3项富硒关键核心技术，力争建成蚯蚓硒量产、富硒稻米加工、有机硒添加剂等富硒产品开发小试、中试生产线。建设完善国家林木种质资源库、省柑橘种质资源圃、生猪核心育种场（二期）。遴选发布农业主推技术，编印《农业主推技术要点》手册，建设一批农业科技试验示范基地。发挥科技特派员作用，加强现代农业科技推广应用，全年开展技术培训、技术指导、技术咨询、科普宣传等科技服务活动100次以上。</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赣南科学院</w:t>
            </w:r>
          </w:p>
          <w:p>
            <w:pPr>
              <w:widowControl/>
              <w:spacing w:line="300" w:lineRule="exact"/>
              <w:jc w:val="center"/>
              <w:rPr>
                <w:rFonts w:hint="default" w:ascii="宋体" w:hAnsi="宋体" w:eastAsia="仿宋_GB2312" w:cs="宋体"/>
                <w:color w:val="000000"/>
                <w:kern w:val="0"/>
                <w:szCs w:val="21"/>
                <w:lang w:val="en-US" w:eastAsia="zh-CN"/>
              </w:rPr>
            </w:pP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市农业农村局   市科技局</w:t>
            </w: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市林业局</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赣南科学院</w:t>
            </w:r>
            <w:r>
              <w:rPr>
                <w:rFonts w:hint="eastAsia" w:ascii="宋体" w:hAnsi="宋体" w:eastAsia="仿宋_GB2312" w:cs="宋体"/>
                <w:color w:val="000000"/>
                <w:kern w:val="0"/>
                <w:szCs w:val="21"/>
                <w:lang w:val="en-US" w:eastAsia="zh-CN"/>
              </w:rPr>
              <w:t xml:space="preserve"> 科研管理科 王伟</w:t>
            </w:r>
          </w:p>
        </w:tc>
      </w:tr>
      <w:tr>
        <w:tblPrEx>
          <w:tblCellMar>
            <w:top w:w="0" w:type="dxa"/>
            <w:left w:w="108" w:type="dxa"/>
            <w:bottom w:w="0" w:type="dxa"/>
            <w:right w:w="108" w:type="dxa"/>
          </w:tblCellMar>
        </w:tblPrEx>
        <w:trPr>
          <w:cantSplit/>
          <w:trHeight w:val="747"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rPr>
            </w:pPr>
            <w:r>
              <w:rPr>
                <w:rFonts w:hint="eastAsia" w:ascii="宋体" w:hAnsi="宋体" w:eastAsia="仿宋_GB2312" w:cs="宋体"/>
                <w:color w:val="000000"/>
                <w:kern w:val="0"/>
                <w:szCs w:val="21"/>
                <w:lang w:val="en-US" w:eastAsia="zh-CN"/>
              </w:rPr>
              <w:t>市农业农村局 科教科 袁芳</w:t>
            </w:r>
          </w:p>
        </w:tc>
      </w:tr>
      <w:tr>
        <w:tblPrEx>
          <w:tblCellMar>
            <w:top w:w="0" w:type="dxa"/>
            <w:left w:w="108" w:type="dxa"/>
            <w:bottom w:w="0" w:type="dxa"/>
            <w:right w:w="108" w:type="dxa"/>
          </w:tblCellMar>
        </w:tblPrEx>
        <w:trPr>
          <w:cantSplit/>
          <w:trHeight w:val="747"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747"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rPr>
            </w:pPr>
            <w:r>
              <w:rPr>
                <w:rFonts w:hint="eastAsia" w:ascii="宋体" w:hAnsi="宋体" w:eastAsia="仿宋_GB2312" w:cs="宋体"/>
                <w:color w:val="000000"/>
                <w:kern w:val="0"/>
                <w:szCs w:val="21"/>
                <w:lang w:val="en-US" w:eastAsia="zh-CN"/>
              </w:rPr>
              <w:t>市林业局 科技合作科 欧兰兰</w:t>
            </w:r>
          </w:p>
        </w:tc>
      </w:tr>
      <w:tr>
        <w:tblPrEx>
          <w:tblCellMar>
            <w:top w:w="0" w:type="dxa"/>
            <w:left w:w="108" w:type="dxa"/>
            <w:bottom w:w="0" w:type="dxa"/>
            <w:right w:w="108" w:type="dxa"/>
          </w:tblCellMar>
        </w:tblPrEx>
        <w:trPr>
          <w:cantSplit/>
          <w:trHeight w:val="498" w:hRule="exact"/>
          <w:jc w:val="center"/>
        </w:trPr>
        <w:tc>
          <w:tcPr>
            <w:tcW w:w="215" w:type="pct"/>
            <w:vMerge w:val="restart"/>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20</w:t>
            </w:r>
          </w:p>
        </w:tc>
        <w:tc>
          <w:tcPr>
            <w:tcW w:w="1906" w:type="pct"/>
            <w:vMerge w:val="restart"/>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推进碳达峰碳中和创新发展。制定科技支撑碳达峰碳中和实施方案，持续推进低碳零碳负碳和储能关键核心技术攻关。加强成熟二氧化碳捕集、利用与封存技术在全市电力、钢铁、陶瓷、水泥等行业的试点工程应用。鼓励企业建设新能源、工业、建筑等不同领域不同类型的低碳零碳技术应用示范工程。</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 xml:space="preserve">                市科技局</w:t>
            </w:r>
          </w:p>
          <w:p>
            <w:pPr>
              <w:widowControl/>
              <w:spacing w:line="300" w:lineRule="exact"/>
              <w:jc w:val="center"/>
              <w:rPr>
                <w:rFonts w:hint="default" w:ascii="宋体" w:hAnsi="宋体" w:eastAsia="仿宋_GB2312" w:cs="宋体"/>
                <w:color w:val="000000"/>
                <w:kern w:val="0"/>
                <w:szCs w:val="21"/>
                <w:lang w:val="en-US" w:eastAsia="zh-CN"/>
              </w:rPr>
            </w:pP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市发展改革委    市生态环境局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w:t>
            </w: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市住建局</w:t>
            </w:r>
          </w:p>
        </w:tc>
        <w:tc>
          <w:tcPr>
            <w:tcW w:w="1589" w:type="pc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11"/>
              <w:keepNext/>
              <w:keepLines/>
              <w:pageBreakBefore w:val="0"/>
              <w:widowControl w:val="0"/>
              <w:kinsoku/>
              <w:wordWrap/>
              <w:overflowPunct/>
              <w:topLinePunct w:val="0"/>
              <w:autoSpaceDE/>
              <w:autoSpaceDN/>
              <w:bidi w:val="0"/>
              <w:adjustRightInd/>
              <w:snapToGrid/>
              <w:spacing w:line="240" w:lineRule="exact"/>
              <w:jc w:val="center"/>
              <w:textAlignment w:val="baseline"/>
              <w:rPr>
                <w:rFonts w:hint="eastAsia" w:ascii="宋体" w:hAnsi="宋体" w:eastAsia="仿宋_GB2312" w:cs="宋体"/>
                <w:color w:val="000000"/>
                <w:kern w:val="0"/>
                <w:sz w:val="22"/>
                <w:szCs w:val="16"/>
                <w:lang w:eastAsia="zh-CN"/>
              </w:rPr>
            </w:pPr>
            <w:r>
              <w:rPr>
                <w:rFonts w:hint="eastAsia" w:ascii="宋体" w:hAnsi="宋体" w:eastAsia="仿宋_GB2312" w:cs="宋体"/>
                <w:b w:val="0"/>
                <w:bCs w:val="0"/>
                <w:color w:val="000000"/>
                <w:kern w:val="0"/>
                <w:sz w:val="21"/>
                <w:szCs w:val="21"/>
                <w:lang w:val="en-US" w:eastAsia="zh-CN" w:bidi="ar-SA"/>
              </w:rPr>
              <w:t xml:space="preserve">市科技局 赋能办 廖家乐 </w:t>
            </w:r>
          </w:p>
        </w:tc>
      </w:tr>
      <w:tr>
        <w:tblPrEx>
          <w:tblCellMar>
            <w:top w:w="0" w:type="dxa"/>
            <w:left w:w="108" w:type="dxa"/>
            <w:bottom w:w="0" w:type="dxa"/>
            <w:right w:w="108" w:type="dxa"/>
          </w:tblCellMar>
        </w:tblPrEx>
        <w:trPr>
          <w:cantSplit/>
          <w:trHeight w:val="390"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市发展改革委 产业科 谭柳香</w:t>
            </w:r>
          </w:p>
        </w:tc>
      </w:tr>
      <w:tr>
        <w:tblPrEx>
          <w:tblCellMar>
            <w:top w:w="0" w:type="dxa"/>
            <w:left w:w="108" w:type="dxa"/>
            <w:bottom w:w="0" w:type="dxa"/>
            <w:right w:w="108" w:type="dxa"/>
          </w:tblCellMar>
        </w:tblPrEx>
        <w:trPr>
          <w:cantSplit/>
          <w:trHeight w:val="390"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widowControl/>
              <w:spacing w:line="300" w:lineRule="exact"/>
              <w:jc w:val="center"/>
              <w:rPr>
                <w:rFonts w:hint="default" w:ascii="宋体" w:hAnsi="宋体" w:eastAsia="仿宋_GB2312" w:cs="宋体"/>
                <w:color w:val="000000"/>
                <w:kern w:val="0"/>
                <w:szCs w:val="21"/>
                <w:lang w:val="en-US"/>
              </w:rPr>
            </w:pPr>
            <w:r>
              <w:rPr>
                <w:rFonts w:hint="eastAsia" w:ascii="宋体" w:hAnsi="宋体" w:eastAsia="仿宋_GB2312" w:cs="宋体"/>
                <w:color w:val="000000"/>
                <w:kern w:val="0"/>
                <w:szCs w:val="21"/>
                <w:lang w:val="en-US" w:eastAsia="zh-CN"/>
              </w:rPr>
              <w:t>市生态环境局 大气科 赖泽浩</w:t>
            </w:r>
          </w:p>
        </w:tc>
      </w:tr>
      <w:tr>
        <w:tblPrEx>
          <w:tblCellMar>
            <w:top w:w="0" w:type="dxa"/>
            <w:left w:w="108" w:type="dxa"/>
            <w:bottom w:w="0" w:type="dxa"/>
            <w:right w:w="108" w:type="dxa"/>
          </w:tblCellMar>
        </w:tblPrEx>
        <w:trPr>
          <w:cantSplit/>
          <w:trHeight w:val="390"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390" w:hRule="atLeast"/>
          <w:jc w:val="center"/>
        </w:trPr>
        <w:tc>
          <w:tcPr>
            <w:tcW w:w="215" w:type="pct"/>
            <w:vMerge w:val="continue"/>
            <w:tcBorders>
              <w:top w:val="single" w:color="auto" w:sz="4" w:space="0"/>
              <w:left w:val="single" w:color="000000" w:sz="4" w:space="0"/>
              <w:bottom w:val="single" w:color="auto"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top w:val="single" w:color="auto" w:sz="4" w:space="0"/>
              <w:left w:val="single" w:color="000000" w:sz="4" w:space="0"/>
              <w:bottom w:val="single" w:color="auto"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auto"/>
                <w:kern w:val="0"/>
                <w:szCs w:val="21"/>
                <w:lang w:eastAsia="zh-CN"/>
              </w:rPr>
              <w:t>市住建局</w:t>
            </w:r>
            <w:r>
              <w:rPr>
                <w:rFonts w:hint="eastAsia" w:ascii="宋体" w:hAnsi="宋体" w:eastAsia="仿宋_GB2312" w:cs="宋体"/>
                <w:color w:val="auto"/>
                <w:kern w:val="0"/>
                <w:szCs w:val="21"/>
                <w:lang w:val="en-US" w:eastAsia="zh-CN"/>
              </w:rPr>
              <w:t xml:space="preserve"> 节能设计科 杨白明</w:t>
            </w:r>
          </w:p>
        </w:tc>
      </w:tr>
      <w:tr>
        <w:tblPrEx>
          <w:tblCellMar>
            <w:top w:w="0" w:type="dxa"/>
            <w:left w:w="108" w:type="dxa"/>
            <w:bottom w:w="0" w:type="dxa"/>
            <w:right w:w="108"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楷体_GB2312" w:cs="宋体"/>
                <w:color w:val="000000"/>
                <w:kern w:val="0"/>
                <w:szCs w:val="21"/>
              </w:rPr>
              <w:t>（</w:t>
            </w:r>
            <w:r>
              <w:rPr>
                <w:rFonts w:hint="eastAsia" w:ascii="宋体" w:hAnsi="宋体" w:eastAsia="楷体_GB2312" w:cs="宋体"/>
                <w:color w:val="000000"/>
                <w:kern w:val="0"/>
                <w:szCs w:val="21"/>
                <w:lang w:val="en-US" w:eastAsia="zh-CN"/>
              </w:rPr>
              <w:t>六</w:t>
            </w:r>
            <w:r>
              <w:rPr>
                <w:rFonts w:hint="eastAsia" w:ascii="宋体" w:hAnsi="宋体" w:eastAsia="楷体_GB2312" w:cs="宋体"/>
                <w:color w:val="000000"/>
                <w:kern w:val="0"/>
                <w:szCs w:val="21"/>
              </w:rPr>
              <w:t>）</w:t>
            </w:r>
            <w:r>
              <w:rPr>
                <w:rFonts w:hint="eastAsia" w:ascii="宋体" w:hAnsi="宋体" w:eastAsia="楷体_GB2312" w:cs="宋体"/>
                <w:color w:val="000000"/>
                <w:kern w:val="0"/>
                <w:szCs w:val="21"/>
                <w:lang w:val="en-US" w:eastAsia="zh-CN"/>
              </w:rPr>
              <w:t>实施首位产业引领，提升高新园区位势</w:t>
            </w:r>
          </w:p>
        </w:tc>
      </w:tr>
      <w:tr>
        <w:tblPrEx>
          <w:tblCellMar>
            <w:top w:w="0" w:type="dxa"/>
            <w:left w:w="108" w:type="dxa"/>
            <w:bottom w:w="0" w:type="dxa"/>
            <w:right w:w="108" w:type="dxa"/>
          </w:tblCellMar>
        </w:tblPrEx>
        <w:trPr>
          <w:cantSplit/>
          <w:trHeight w:val="596"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21</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做大做强赣州高新区。按照“做高位势、做强存量、做大增量”发展导向，实施赣州高新区永磁电机产业三年行动计划，绘制好产业发展图谱，深化赣州高新区与深圳高新区新一轮战略合作，引进更多行业龙头企业，加快打造全国知名永磁电机产业集群。进一步深化赣州高新区“一区三园”管理改革，力争赣州高新区排名进入全国前100。</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赣州高新区管委会</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w:t>
            </w:r>
          </w:p>
          <w:p>
            <w:pPr>
              <w:widowControl/>
              <w:spacing w:line="300" w:lineRule="exact"/>
              <w:jc w:val="center"/>
              <w:rPr>
                <w:rFonts w:hint="eastAsia" w:ascii="宋体" w:hAnsi="宋体" w:eastAsia="仿宋_GB2312" w:cs="宋体"/>
                <w:color w:val="000000"/>
                <w:kern w:val="0"/>
                <w:szCs w:val="21"/>
                <w:lang w:val="en-US" w:eastAsia="zh-CN"/>
              </w:rPr>
            </w:pPr>
            <w:r>
              <w:rPr>
                <w:rFonts w:hint="default" w:ascii="宋体" w:hAnsi="宋体" w:eastAsia="仿宋_GB2312" w:cs="宋体"/>
                <w:color w:val="000000"/>
                <w:kern w:val="0"/>
                <w:szCs w:val="21"/>
                <w:lang w:val="en-US" w:eastAsia="zh-CN"/>
              </w:rPr>
              <w:t>市科技局</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赣州高新区管委会</w:t>
            </w:r>
            <w:r>
              <w:rPr>
                <w:rFonts w:hint="eastAsia" w:ascii="宋体" w:hAnsi="宋体" w:eastAsia="仿宋_GB2312" w:cs="宋体"/>
                <w:color w:val="000000"/>
                <w:kern w:val="0"/>
                <w:szCs w:val="21"/>
                <w:lang w:val="en-US" w:eastAsia="zh-CN"/>
              </w:rPr>
              <w:t xml:space="preserve"> 科创局 肖桂林</w:t>
            </w:r>
          </w:p>
        </w:tc>
      </w:tr>
      <w:tr>
        <w:tblPrEx>
          <w:tblCellMar>
            <w:top w:w="0" w:type="dxa"/>
            <w:left w:w="108" w:type="dxa"/>
            <w:bottom w:w="0" w:type="dxa"/>
            <w:right w:w="108" w:type="dxa"/>
          </w:tblCellMar>
        </w:tblPrEx>
        <w:trPr>
          <w:cantSplit/>
          <w:trHeight w:val="596"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596"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418"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22</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支持省级高新区发展。大力发展生物医药产业，全力引进高值医疗器械、诊断试剂、细胞治疗、宠物健康等领域项目，推动“药品+医疗器械+宠物健康”联动发展。建好江西省模式动物研究中心，打造成为全球顶尖的现代化模式动物中心。支持信丰高新园区组建绿色PCB产业科技创新联合体，打造全国一流、全球知名绿色PCB产业重镇和江西高端装备制造集聚区。支持信丰县创建国家创新型县。</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 xml:space="preserve">市科技局  </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市工信局</w:t>
            </w:r>
          </w:p>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市发展改革委       章贡区人民政府 信丰县人民政府</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418"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418"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市发展改革委 产业科 谭柳香</w:t>
            </w:r>
          </w:p>
        </w:tc>
      </w:tr>
      <w:tr>
        <w:tblPrEx>
          <w:tblCellMar>
            <w:top w:w="0" w:type="dxa"/>
            <w:left w:w="108" w:type="dxa"/>
            <w:bottom w:w="0" w:type="dxa"/>
            <w:right w:w="108" w:type="dxa"/>
          </w:tblCellMar>
        </w:tblPrEx>
        <w:trPr>
          <w:cantSplit/>
          <w:trHeight w:val="418"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章贡区科技局 科技创新中心 金可</w:t>
            </w:r>
          </w:p>
        </w:tc>
      </w:tr>
      <w:tr>
        <w:tblPrEx>
          <w:tblCellMar>
            <w:top w:w="0" w:type="dxa"/>
            <w:left w:w="108" w:type="dxa"/>
            <w:bottom w:w="0" w:type="dxa"/>
            <w:right w:w="108" w:type="dxa"/>
          </w:tblCellMar>
        </w:tblPrEx>
        <w:trPr>
          <w:cantSplit/>
          <w:trHeight w:val="418"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信丰县科技局 赋能办 曾晓靓</w:t>
            </w:r>
          </w:p>
        </w:tc>
      </w:tr>
      <w:tr>
        <w:tblPrEx>
          <w:tblCellMar>
            <w:top w:w="0" w:type="dxa"/>
            <w:left w:w="108" w:type="dxa"/>
            <w:bottom w:w="0" w:type="dxa"/>
            <w:right w:w="108" w:type="dxa"/>
          </w:tblCellMar>
        </w:tblPrEx>
        <w:trPr>
          <w:cantSplit/>
          <w:trHeight w:val="596"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23</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强化园区科技创新功能。鼓励园区打造一个首位产业、一个产业创新联合体、一个综合性研发平台、一支创投基金、一个科技企业孵化器（众创空间）、一个科技特色园中园的“六个一”协同创新体系。推动央企援赣，积极对接国务院国资委及相关央企，争取举办“央企援赣促振兴”活动，吸引更多央企项目落地，推动资源优势转化为科技优势和产业优势。</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rPr>
              <w:t>市</w:t>
            </w:r>
            <w:r>
              <w:rPr>
                <w:rFonts w:hint="eastAsia" w:ascii="宋体" w:hAnsi="宋体" w:eastAsia="仿宋_GB2312" w:cs="宋体"/>
                <w:color w:val="000000"/>
                <w:kern w:val="0"/>
                <w:szCs w:val="21"/>
                <w:lang w:val="en-US" w:eastAsia="zh-CN"/>
              </w:rPr>
              <w:t>工信局</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default"/>
                <w:lang w:val="en-US" w:eastAsia="zh-CN"/>
              </w:rPr>
            </w:pPr>
            <w:r>
              <w:rPr>
                <w:rFonts w:hint="eastAsia" w:ascii="宋体" w:hAnsi="宋体" w:eastAsia="仿宋_GB2312" w:cs="宋体"/>
                <w:color w:val="000000"/>
                <w:kern w:val="0"/>
                <w:szCs w:val="21"/>
                <w:lang w:val="en-US" w:eastAsia="zh-CN"/>
              </w:rPr>
              <w:t xml:space="preserve">市国资委       </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596"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596"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市国资委 办公室 肖健 </w:t>
            </w:r>
          </w:p>
        </w:tc>
      </w:tr>
      <w:tr>
        <w:tblPrEx>
          <w:tblCellMar>
            <w:top w:w="0" w:type="dxa"/>
            <w:left w:w="108" w:type="dxa"/>
            <w:bottom w:w="0" w:type="dxa"/>
            <w:right w:w="108"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楷体_GB2312" w:cs="宋体"/>
                <w:color w:val="000000"/>
                <w:kern w:val="0"/>
                <w:szCs w:val="21"/>
              </w:rPr>
              <w:t>（</w:t>
            </w:r>
            <w:r>
              <w:rPr>
                <w:rFonts w:hint="eastAsia" w:ascii="宋体" w:hAnsi="宋体" w:eastAsia="楷体_GB2312" w:cs="宋体"/>
                <w:color w:val="000000"/>
                <w:kern w:val="0"/>
                <w:szCs w:val="21"/>
                <w:lang w:val="en-US" w:eastAsia="zh-CN"/>
              </w:rPr>
              <w:t>七</w:t>
            </w:r>
            <w:r>
              <w:rPr>
                <w:rFonts w:hint="eastAsia" w:ascii="宋体" w:hAnsi="宋体" w:eastAsia="楷体_GB2312" w:cs="宋体"/>
                <w:color w:val="000000"/>
                <w:kern w:val="0"/>
                <w:szCs w:val="21"/>
              </w:rPr>
              <w:t>）</w:t>
            </w:r>
            <w:r>
              <w:rPr>
                <w:rFonts w:hint="eastAsia" w:ascii="宋体" w:hAnsi="宋体" w:eastAsia="楷体_GB2312" w:cs="宋体"/>
                <w:color w:val="000000"/>
                <w:kern w:val="0"/>
                <w:szCs w:val="21"/>
                <w:lang w:val="en-US" w:eastAsia="zh-CN"/>
              </w:rPr>
              <w:t>广聚各类优秀人才，提升创新创业活力</w:t>
            </w:r>
          </w:p>
        </w:tc>
      </w:tr>
      <w:tr>
        <w:tblPrEx>
          <w:tblCellMar>
            <w:top w:w="0" w:type="dxa"/>
            <w:left w:w="108" w:type="dxa"/>
            <w:bottom w:w="0" w:type="dxa"/>
            <w:right w:w="108" w:type="dxa"/>
          </w:tblCellMar>
        </w:tblPrEx>
        <w:trPr>
          <w:cantSplit/>
          <w:trHeight w:val="567" w:hRule="atLeast"/>
          <w:jc w:val="center"/>
        </w:trPr>
        <w:tc>
          <w:tcPr>
            <w:tcW w:w="215" w:type="pct"/>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rPr>
              <w:t>2</w:t>
            </w:r>
            <w:r>
              <w:rPr>
                <w:rFonts w:hint="eastAsia" w:ascii="宋体" w:hAnsi="宋体" w:eastAsia="仿宋_GB2312" w:cs="宋体"/>
                <w:color w:val="000000"/>
                <w:kern w:val="0"/>
                <w:szCs w:val="21"/>
                <w:lang w:val="en-US" w:eastAsia="zh-CN"/>
              </w:rPr>
              <w:t>4</w:t>
            </w:r>
          </w:p>
        </w:tc>
        <w:tc>
          <w:tcPr>
            <w:tcW w:w="1906"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优化人才服务保障。建立动态评估、动态调整和问题清单交办机制，不断优化各项政策内容和兑现流程，建好线上线下“一站式”人才服务平台，探索建设人才评价、转化、实训中心,建立健全人才政策待遇快速响应机制。</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市委人才办</w:t>
            </w:r>
          </w:p>
        </w:tc>
        <w:tc>
          <w:tcPr>
            <w:tcW w:w="646"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市委组织部 市人才服务中心人才服务一科 曾懿</w:t>
            </w:r>
          </w:p>
        </w:tc>
      </w:tr>
      <w:tr>
        <w:tblPrEx>
          <w:tblCellMar>
            <w:top w:w="0" w:type="dxa"/>
            <w:left w:w="108" w:type="dxa"/>
            <w:bottom w:w="0" w:type="dxa"/>
            <w:right w:w="108" w:type="dxa"/>
          </w:tblCellMar>
        </w:tblPrEx>
        <w:trPr>
          <w:cantSplit/>
          <w:trHeight w:val="395"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25</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推进人才融合共享。深化与北航投资有限公司人才战略合作，在深圳合作共建大湾区人才科创飞地，举办创新创业大赛，吸引湾区人才带项目、技术落地。推进落实中科院各分院及各地高校院所的科技合作，促进产学研融合。完成人才基金组建设立及首期出资，公开遴选基金管理人，出台《赣州创新赋能人才振兴股权投资中心（有限合伙）组建方案》。市场化专业化运营人才集团，营造近悦远来的一流人才生态。新建科创飞地5个。</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市委人才办</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default" w:ascii="宋体" w:hAnsi="宋体" w:eastAsia="仿宋_GB2312" w:cs="宋体"/>
                <w:color w:val="000000"/>
                <w:kern w:val="0"/>
                <w:szCs w:val="21"/>
                <w:lang w:val="en-US" w:eastAsia="zh-CN"/>
              </w:rPr>
              <w:t>市科技局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市国资委</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市政府金融办</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市人社局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赣州发投集团</w:t>
            </w: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赣州市人才集团</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市委组织部 市人才服务中心人才服务一科 曾懿</w:t>
            </w:r>
          </w:p>
        </w:tc>
      </w:tr>
      <w:tr>
        <w:tblPrEx>
          <w:tblCellMar>
            <w:top w:w="0" w:type="dxa"/>
            <w:left w:w="108" w:type="dxa"/>
            <w:bottom w:w="0" w:type="dxa"/>
            <w:right w:w="108" w:type="dxa"/>
          </w:tblCellMar>
        </w:tblPrEx>
        <w:trPr>
          <w:cantSplit/>
          <w:trHeight w:val="395"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395"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市国资委 办公室 肖健 </w:t>
            </w:r>
          </w:p>
        </w:tc>
      </w:tr>
      <w:tr>
        <w:tblPrEx>
          <w:tblCellMar>
            <w:top w:w="0" w:type="dxa"/>
            <w:left w:w="108" w:type="dxa"/>
            <w:bottom w:w="0" w:type="dxa"/>
            <w:right w:w="108" w:type="dxa"/>
          </w:tblCellMar>
        </w:tblPrEx>
        <w:trPr>
          <w:cantSplit/>
          <w:trHeight w:val="395"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市政府金融办 资本市场科 沈媛</w:t>
            </w:r>
          </w:p>
        </w:tc>
      </w:tr>
      <w:tr>
        <w:tblPrEx>
          <w:tblCellMar>
            <w:top w:w="0" w:type="dxa"/>
            <w:left w:w="108" w:type="dxa"/>
            <w:bottom w:w="0" w:type="dxa"/>
            <w:right w:w="108" w:type="dxa"/>
          </w:tblCellMar>
        </w:tblPrEx>
        <w:trPr>
          <w:cantSplit/>
          <w:trHeight w:val="395"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市人社局 专技科 钟曦</w:t>
            </w:r>
          </w:p>
        </w:tc>
      </w:tr>
      <w:tr>
        <w:tblPrEx>
          <w:tblCellMar>
            <w:top w:w="0" w:type="dxa"/>
            <w:left w:w="108" w:type="dxa"/>
            <w:bottom w:w="0" w:type="dxa"/>
            <w:right w:w="108" w:type="dxa"/>
          </w:tblCellMar>
        </w:tblPrEx>
        <w:trPr>
          <w:cantSplit/>
          <w:trHeight w:val="395"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 xml:space="preserve">赣州发投集团 </w:t>
            </w:r>
            <w:r>
              <w:rPr>
                <w:rFonts w:hint="eastAsia" w:ascii="宋体" w:hAnsi="宋体" w:eastAsia="仿宋_GB2312" w:cs="宋体"/>
                <w:color w:val="000000"/>
                <w:kern w:val="0"/>
                <w:szCs w:val="21"/>
              </w:rPr>
              <w:t>投资基金管理公司</w:t>
            </w:r>
            <w:r>
              <w:rPr>
                <w:rFonts w:hint="eastAsia" w:ascii="宋体" w:hAnsi="宋体" w:eastAsia="仿宋_GB2312" w:cs="宋体"/>
                <w:color w:val="000000"/>
                <w:kern w:val="0"/>
                <w:szCs w:val="21"/>
                <w:lang w:val="en-US" w:eastAsia="zh-CN"/>
              </w:rPr>
              <w:t xml:space="preserve"> 陈清清</w:t>
            </w:r>
          </w:p>
        </w:tc>
      </w:tr>
      <w:tr>
        <w:tblPrEx>
          <w:tblCellMar>
            <w:top w:w="0" w:type="dxa"/>
            <w:left w:w="108" w:type="dxa"/>
            <w:bottom w:w="0" w:type="dxa"/>
            <w:right w:w="108" w:type="dxa"/>
          </w:tblCellMar>
        </w:tblPrEx>
        <w:trPr>
          <w:cantSplit/>
          <w:trHeight w:val="395"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rPr>
              <w:t>赣州市人才集团</w:t>
            </w:r>
            <w:r>
              <w:rPr>
                <w:rFonts w:hint="eastAsia" w:ascii="宋体" w:hAnsi="宋体" w:eastAsia="仿宋_GB2312" w:cs="宋体"/>
                <w:color w:val="000000"/>
                <w:kern w:val="0"/>
                <w:szCs w:val="21"/>
                <w:lang w:val="en-US" w:eastAsia="zh-CN"/>
              </w:rPr>
              <w:t xml:space="preserve"> 党群工作部 刘耀强</w:t>
            </w:r>
          </w:p>
        </w:tc>
      </w:tr>
      <w:tr>
        <w:tblPrEx>
          <w:tblCellMar>
            <w:top w:w="0" w:type="dxa"/>
            <w:left w:w="108" w:type="dxa"/>
            <w:bottom w:w="0" w:type="dxa"/>
            <w:right w:w="108" w:type="dxa"/>
          </w:tblCellMar>
        </w:tblPrEx>
        <w:trPr>
          <w:cantSplit/>
          <w:trHeight w:val="384"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rPr>
              <w:t>2</w:t>
            </w:r>
            <w:r>
              <w:rPr>
                <w:rFonts w:hint="eastAsia" w:ascii="宋体" w:hAnsi="宋体" w:eastAsia="仿宋_GB2312" w:cs="宋体"/>
                <w:color w:val="000000"/>
                <w:kern w:val="0"/>
                <w:szCs w:val="21"/>
                <w:lang w:val="en-US" w:eastAsia="zh-CN"/>
              </w:rPr>
              <w:t>6</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不断优化引才安才措施。深化“政府用人、院校上编、企业发薪”“科技副总”“周末工程师”“双聘制”等柔性引才方式，完善人才管理、评价、激励机制，为人才“松绑”。举办人才政策推介会，组织开展“三请三回”“赣才回归”“粤才入赣”等招才引智活动。推进人才住房建设，提高分配效率，加快人才小镇、人才驿站建设，积极协调解决人才子女入学、家属安置、落户安居、医疗保障等实际问题。引进培养产业领军人才和创新团队40个、各领域高层次人才400名，建设“周末工程师人才驿站”2个以上。</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市委人才办</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市人社局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市商务局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市住建局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赣州城投集团</w:t>
            </w: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市住房服务中心</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市委组织部 市人才服务中心人才服务一科 曾懿</w:t>
            </w:r>
          </w:p>
        </w:tc>
      </w:tr>
      <w:tr>
        <w:tblPrEx>
          <w:tblCellMar>
            <w:top w:w="0" w:type="dxa"/>
            <w:left w:w="108" w:type="dxa"/>
            <w:bottom w:w="0" w:type="dxa"/>
            <w:right w:w="108" w:type="dxa"/>
          </w:tblCellMar>
        </w:tblPrEx>
        <w:trPr>
          <w:cantSplit/>
          <w:trHeight w:val="384"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384"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市人社局 专技科 钟曦</w:t>
            </w:r>
          </w:p>
        </w:tc>
      </w:tr>
      <w:tr>
        <w:tblPrEx>
          <w:tblCellMar>
            <w:top w:w="0" w:type="dxa"/>
            <w:left w:w="108" w:type="dxa"/>
            <w:bottom w:w="0" w:type="dxa"/>
            <w:right w:w="108" w:type="dxa"/>
          </w:tblCellMar>
        </w:tblPrEx>
        <w:trPr>
          <w:cantSplit/>
          <w:trHeight w:val="384"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 xml:space="preserve">市商务局 </w:t>
            </w:r>
            <w:r>
              <w:rPr>
                <w:rFonts w:hint="eastAsia" w:ascii="宋体" w:hAnsi="宋体" w:eastAsia="仿宋_GB2312" w:cs="宋体"/>
                <w:color w:val="000000"/>
                <w:kern w:val="0"/>
                <w:szCs w:val="21"/>
              </w:rPr>
              <w:t>国内外投资管理科</w:t>
            </w:r>
            <w:r>
              <w:rPr>
                <w:rFonts w:hint="eastAsia" w:ascii="宋体" w:hAnsi="宋体" w:eastAsia="仿宋_GB2312" w:cs="宋体"/>
                <w:color w:val="000000"/>
                <w:kern w:val="0"/>
                <w:szCs w:val="21"/>
                <w:lang w:val="en-US" w:eastAsia="zh-CN"/>
              </w:rPr>
              <w:t xml:space="preserve"> 刘伟华</w:t>
            </w:r>
          </w:p>
        </w:tc>
      </w:tr>
      <w:tr>
        <w:tblPrEx>
          <w:tblCellMar>
            <w:top w:w="0" w:type="dxa"/>
            <w:left w:w="108" w:type="dxa"/>
            <w:bottom w:w="0" w:type="dxa"/>
            <w:right w:w="108" w:type="dxa"/>
          </w:tblCellMar>
        </w:tblPrEx>
        <w:trPr>
          <w:cantSplit/>
          <w:trHeight w:val="384"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auto"/>
                <w:kern w:val="0"/>
                <w:szCs w:val="21"/>
                <w:lang w:eastAsia="zh-CN"/>
              </w:rPr>
              <w:t>市住建局</w:t>
            </w:r>
            <w:r>
              <w:rPr>
                <w:rFonts w:hint="eastAsia" w:ascii="宋体" w:hAnsi="宋体" w:eastAsia="仿宋_GB2312" w:cs="宋体"/>
                <w:color w:val="auto"/>
                <w:kern w:val="0"/>
                <w:szCs w:val="21"/>
                <w:lang w:val="en-US" w:eastAsia="zh-CN"/>
              </w:rPr>
              <w:t xml:space="preserve"> 住保科 廖嘉成</w:t>
            </w:r>
          </w:p>
        </w:tc>
      </w:tr>
      <w:tr>
        <w:tblPrEx>
          <w:tblCellMar>
            <w:top w:w="0" w:type="dxa"/>
            <w:left w:w="108" w:type="dxa"/>
            <w:bottom w:w="0" w:type="dxa"/>
            <w:right w:w="108" w:type="dxa"/>
          </w:tblCellMar>
        </w:tblPrEx>
        <w:trPr>
          <w:cantSplit/>
          <w:trHeight w:val="384"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赣州城投集团 人才小镇项目负责人 杨岗麟</w:t>
            </w:r>
          </w:p>
        </w:tc>
      </w:tr>
      <w:tr>
        <w:tblPrEx>
          <w:tblCellMar>
            <w:top w:w="0" w:type="dxa"/>
            <w:left w:w="108" w:type="dxa"/>
            <w:bottom w:w="0" w:type="dxa"/>
            <w:right w:w="108" w:type="dxa"/>
          </w:tblCellMar>
        </w:tblPrEx>
        <w:trPr>
          <w:cantSplit/>
          <w:trHeight w:val="384"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市住房服务中心 </w:t>
            </w:r>
            <w:r>
              <w:rPr>
                <w:rFonts w:hint="eastAsia" w:ascii="宋体" w:hAnsi="宋体" w:eastAsia="仿宋_GB2312" w:cs="宋体"/>
                <w:color w:val="000000"/>
                <w:kern w:val="0"/>
                <w:szCs w:val="21"/>
              </w:rPr>
              <w:t>梅常春</w:t>
            </w:r>
          </w:p>
        </w:tc>
      </w:tr>
      <w:tr>
        <w:tblPrEx>
          <w:tblCellMar>
            <w:top w:w="0" w:type="dxa"/>
            <w:left w:w="108" w:type="dxa"/>
            <w:bottom w:w="0" w:type="dxa"/>
            <w:right w:w="108" w:type="dxa"/>
          </w:tblCellMar>
        </w:tblPrEx>
        <w:trPr>
          <w:cantSplit/>
          <w:trHeight w:val="597"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rPr>
              <w:t>2</w:t>
            </w:r>
            <w:r>
              <w:rPr>
                <w:rFonts w:hint="eastAsia" w:ascii="宋体" w:hAnsi="宋体" w:eastAsia="仿宋_GB2312" w:cs="宋体"/>
                <w:color w:val="000000"/>
                <w:kern w:val="0"/>
                <w:szCs w:val="21"/>
                <w:lang w:val="en-US" w:eastAsia="zh-CN"/>
              </w:rPr>
              <w:t>7</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加大人才自主培养力度。大力引进培养战略型人才、科技领军人才和创新团队，优化升级‘苏区之光’人才计划。进一步优化科研人员科研环境，开展市级人才项目“包干制”试点改革，择优部分青年项目予以连续2年支持。开展卫生健康“十百千”人才缺额人员选拔，完成领军人才10名、拔尖人才100名，青年骨干人才1000名的目标。组织开展2023年江西省高层次高技能领军人才培养工程人选和“赣州工匠”选拔，市级高技能人才培训基地和技能大师工作室评选。</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市委人才办</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市卫健委</w:t>
            </w: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市人社局</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市委组织部 市人才服务中心人才服务一科 曾懿</w:t>
            </w:r>
          </w:p>
        </w:tc>
      </w:tr>
      <w:tr>
        <w:tblPrEx>
          <w:tblCellMar>
            <w:top w:w="0" w:type="dxa"/>
            <w:left w:w="108" w:type="dxa"/>
            <w:bottom w:w="0" w:type="dxa"/>
            <w:right w:w="108" w:type="dxa"/>
          </w:tblCellMar>
        </w:tblPrEx>
        <w:trPr>
          <w:cantSplit/>
          <w:trHeight w:val="597"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597"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市卫健委 人事科教科 练昌富</w:t>
            </w:r>
          </w:p>
        </w:tc>
      </w:tr>
      <w:tr>
        <w:tblPrEx>
          <w:tblCellMar>
            <w:top w:w="0" w:type="dxa"/>
            <w:left w:w="108" w:type="dxa"/>
            <w:bottom w:w="0" w:type="dxa"/>
            <w:right w:w="108" w:type="dxa"/>
          </w:tblCellMar>
        </w:tblPrEx>
        <w:trPr>
          <w:cantSplit/>
          <w:trHeight w:val="597"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市人社局 专技科 钟曦</w:t>
            </w:r>
          </w:p>
        </w:tc>
      </w:tr>
      <w:tr>
        <w:tblPrEx>
          <w:tblCellMar>
            <w:top w:w="0" w:type="dxa"/>
            <w:left w:w="108" w:type="dxa"/>
            <w:bottom w:w="0" w:type="dxa"/>
            <w:right w:w="108" w:type="dxa"/>
          </w:tblCellMar>
        </w:tblPrEx>
        <w:trPr>
          <w:cantSplit/>
          <w:trHeight w:val="358"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28</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发挥本地高校作用。打造职业教育“赣南高地”，支持和君职业学院加快发展，推进学院二期项目建设。开展“校企双进双看”活动，提高市内职业院校学生留市就业率。发挥深（圳）赣（州）职业教育联盟作用，推进我市职业（技工）院校与深圳职业（技工）院校深度合作。发挥2023年度“双向双聘”专家作用，推动校企合作、产教融合。</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市教育局</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市工信局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市人社局</w:t>
            </w: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市科协</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 xml:space="preserve">赣州市教育局 职成科 李师军 </w:t>
            </w:r>
          </w:p>
        </w:tc>
      </w:tr>
      <w:tr>
        <w:tblPrEx>
          <w:tblCellMar>
            <w:top w:w="0" w:type="dxa"/>
            <w:left w:w="108" w:type="dxa"/>
            <w:bottom w:w="0" w:type="dxa"/>
            <w:right w:w="108" w:type="dxa"/>
          </w:tblCellMar>
        </w:tblPrEx>
        <w:trPr>
          <w:cantSplit/>
          <w:trHeight w:val="358"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358"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 w:eastAsia="zh-CN"/>
              </w:rPr>
              <w:t xml:space="preserve">市工信局 科技科 顾宏诚 </w:t>
            </w:r>
          </w:p>
        </w:tc>
      </w:tr>
      <w:tr>
        <w:tblPrEx>
          <w:tblCellMar>
            <w:top w:w="0" w:type="dxa"/>
            <w:left w:w="108" w:type="dxa"/>
            <w:bottom w:w="0" w:type="dxa"/>
            <w:right w:w="108" w:type="dxa"/>
          </w:tblCellMar>
        </w:tblPrEx>
        <w:trPr>
          <w:cantSplit/>
          <w:trHeight w:val="358"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市人社局 专技科 钟曦</w:t>
            </w:r>
          </w:p>
        </w:tc>
      </w:tr>
      <w:tr>
        <w:tblPrEx>
          <w:tblCellMar>
            <w:top w:w="0" w:type="dxa"/>
            <w:left w:w="108" w:type="dxa"/>
            <w:bottom w:w="0" w:type="dxa"/>
            <w:right w:w="108" w:type="dxa"/>
          </w:tblCellMar>
        </w:tblPrEx>
        <w:trPr>
          <w:cantSplit/>
          <w:trHeight w:val="358"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市科协 科技服务中心 陈彤</w:t>
            </w:r>
          </w:p>
        </w:tc>
      </w:tr>
      <w:tr>
        <w:tblPrEx>
          <w:tblCellMar>
            <w:top w:w="0" w:type="dxa"/>
            <w:left w:w="108" w:type="dxa"/>
            <w:bottom w:w="0" w:type="dxa"/>
            <w:right w:w="108" w:type="dxa"/>
          </w:tblCellMar>
        </w:tblPrEx>
        <w:trPr>
          <w:cantSplit/>
          <w:trHeight w:val="540" w:hRule="atLeast"/>
          <w:jc w:val="center"/>
        </w:trPr>
        <w:tc>
          <w:tcPr>
            <w:tcW w:w="215" w:type="pct"/>
            <w:vMerge w:val="restart"/>
            <w:tcBorders>
              <w:top w:val="single" w:color="000000" w:sz="4" w:space="0"/>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rPr>
              <w:t>2</w:t>
            </w:r>
            <w:r>
              <w:rPr>
                <w:rFonts w:hint="eastAsia" w:ascii="宋体" w:hAnsi="宋体" w:eastAsia="仿宋_GB2312" w:cs="宋体"/>
                <w:color w:val="000000"/>
                <w:kern w:val="0"/>
                <w:szCs w:val="21"/>
                <w:lang w:val="en-US" w:eastAsia="zh-CN"/>
              </w:rPr>
              <w:t>9</w:t>
            </w:r>
          </w:p>
        </w:tc>
        <w:tc>
          <w:tcPr>
            <w:tcW w:w="1906" w:type="pct"/>
            <w:vMerge w:val="restart"/>
            <w:tcBorders>
              <w:top w:val="single" w:color="000000" w:sz="4" w:space="0"/>
              <w:left w:val="single" w:color="000000" w:sz="4" w:space="0"/>
              <w:right w:val="single" w:color="000000" w:sz="4" w:space="0"/>
            </w:tcBorders>
            <w:noWrap w:val="0"/>
            <w:vAlign w:val="center"/>
          </w:tcPr>
          <w:p>
            <w:pPr>
              <w:widowControl/>
              <w:spacing w:line="300" w:lineRule="exact"/>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支持大众创业万众创新。推进省级创业孵化示范基地建设，依托经济技术开发区、工业园区建设工业或服务业创业孵化基地，结合当地农业或旅游业产业，探索发展农业产业创业孵化基地，做到创业孵化与产业补链相结合，推动创业孵化基地提档升级，为小微企业、初创企业提供场地、培训等服务。举办2023年中国永磁电机产业创新发展大会、全民科学素质大赛、中国柑桔学会2023年学术年会暨赣南脐橙高质量发展大会，组织赣州市第七届“十大科技创新人物”评选。开展工业企业技术革新奖评选，争取承办2023年全国颠覆性技术创新大赛。</w:t>
            </w:r>
          </w:p>
        </w:tc>
        <w:tc>
          <w:tcPr>
            <w:tcW w:w="643"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eastAsia="zh-CN"/>
              </w:rPr>
            </w:pPr>
            <w:r>
              <w:rPr>
                <w:rFonts w:hint="eastAsia" w:ascii="宋体" w:hAnsi="宋体" w:eastAsia="仿宋_GB2312" w:cs="宋体"/>
                <w:color w:val="000000"/>
                <w:kern w:val="0"/>
                <w:szCs w:val="21"/>
                <w:lang w:val="en-US" w:eastAsia="zh-CN"/>
              </w:rPr>
              <w:t>市发展改革委</w:t>
            </w:r>
          </w:p>
        </w:tc>
        <w:tc>
          <w:tcPr>
            <w:tcW w:w="646" w:type="pct"/>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市人社局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市科技局</w:t>
            </w:r>
          </w:p>
          <w:p>
            <w:pPr>
              <w:widowControl/>
              <w:spacing w:line="300" w:lineRule="exact"/>
              <w:jc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市科协</w:t>
            </w:r>
          </w:p>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赣州高新区管委会</w:t>
            </w: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市发展改革委 产业科 谭柳香</w:t>
            </w:r>
          </w:p>
        </w:tc>
      </w:tr>
      <w:tr>
        <w:tblPrEx>
          <w:tblCellMar>
            <w:top w:w="0" w:type="dxa"/>
            <w:left w:w="108" w:type="dxa"/>
            <w:bottom w:w="0" w:type="dxa"/>
            <w:right w:w="108" w:type="dxa"/>
          </w:tblCellMar>
        </w:tblPrEx>
        <w:trPr>
          <w:cantSplit/>
          <w:trHeight w:val="540"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市人社局 专技科 钟曦</w:t>
            </w:r>
          </w:p>
        </w:tc>
      </w:tr>
      <w:tr>
        <w:tblPrEx>
          <w:tblCellMar>
            <w:top w:w="0" w:type="dxa"/>
            <w:left w:w="108" w:type="dxa"/>
            <w:bottom w:w="0" w:type="dxa"/>
            <w:right w:w="108" w:type="dxa"/>
          </w:tblCellMar>
        </w:tblPrEx>
        <w:trPr>
          <w:cantSplit/>
          <w:trHeight w:val="540"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 xml:space="preserve">市科技局 赋能办 廖家乐 </w:t>
            </w:r>
          </w:p>
        </w:tc>
      </w:tr>
      <w:tr>
        <w:tblPrEx>
          <w:tblCellMar>
            <w:top w:w="0" w:type="dxa"/>
            <w:left w:w="108" w:type="dxa"/>
            <w:bottom w:w="0" w:type="dxa"/>
            <w:right w:w="108" w:type="dxa"/>
          </w:tblCellMar>
        </w:tblPrEx>
        <w:trPr>
          <w:cantSplit/>
          <w:trHeight w:val="540" w:hRule="atLeast"/>
          <w:jc w:val="center"/>
        </w:trPr>
        <w:tc>
          <w:tcPr>
            <w:tcW w:w="215" w:type="pct"/>
            <w:vMerge w:val="continue"/>
            <w:tcBorders>
              <w:left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val="en-US" w:eastAsia="zh-CN"/>
              </w:rPr>
              <w:t>市科协 科技服务中心 陈彤</w:t>
            </w:r>
          </w:p>
        </w:tc>
      </w:tr>
      <w:tr>
        <w:tblPrEx>
          <w:tblCellMar>
            <w:top w:w="0" w:type="dxa"/>
            <w:left w:w="108" w:type="dxa"/>
            <w:bottom w:w="0" w:type="dxa"/>
            <w:right w:w="108" w:type="dxa"/>
          </w:tblCellMar>
        </w:tblPrEx>
        <w:trPr>
          <w:cantSplit/>
          <w:trHeight w:val="540" w:hRule="atLeast"/>
          <w:jc w:val="center"/>
        </w:trPr>
        <w:tc>
          <w:tcPr>
            <w:tcW w:w="215" w:type="pct"/>
            <w:vMerge w:val="continue"/>
            <w:tcBorders>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宋体" w:hAnsi="宋体" w:eastAsia="仿宋_GB2312" w:cs="宋体"/>
                <w:color w:val="000000"/>
                <w:kern w:val="0"/>
                <w:szCs w:val="21"/>
              </w:rPr>
            </w:pPr>
          </w:p>
        </w:tc>
        <w:tc>
          <w:tcPr>
            <w:tcW w:w="190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3"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646" w:type="pct"/>
            <w:vMerge w:val="continue"/>
            <w:tcBorders>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p>
        </w:tc>
        <w:tc>
          <w:tcPr>
            <w:tcW w:w="158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lang w:eastAsia="zh-CN"/>
              </w:rPr>
              <w:t>赣州高新区管委会</w:t>
            </w:r>
            <w:r>
              <w:rPr>
                <w:rFonts w:hint="eastAsia" w:ascii="宋体" w:hAnsi="宋体" w:eastAsia="仿宋_GB2312" w:cs="宋体"/>
                <w:color w:val="000000"/>
                <w:kern w:val="0"/>
                <w:szCs w:val="21"/>
                <w:lang w:val="en-US" w:eastAsia="zh-CN"/>
              </w:rPr>
              <w:t xml:space="preserve"> 科创局 肖桂林</w:t>
            </w:r>
          </w:p>
        </w:tc>
      </w:tr>
    </w:tbl>
    <w:p>
      <w:pPr>
        <w:pStyle w:val="13"/>
        <w:ind w:left="0" w:leftChars="0" w:firstLine="0" w:firstLineChars="0"/>
        <w:rPr>
          <w:rFonts w:hint="eastAsia"/>
          <w:lang w:eastAsia="zh-CN"/>
        </w:rPr>
        <w:sectPr>
          <w:pgSz w:w="16838" w:h="11906" w:orient="landscape"/>
          <w:pgMar w:top="1587" w:right="2098" w:bottom="1587" w:left="2098" w:header="851" w:footer="992" w:gutter="0"/>
          <w:pgNumType w:fmt="decimal"/>
          <w:cols w:space="720" w:num="1"/>
          <w:rtlGutter w:val="0"/>
          <w:docGrid w:type="lines" w:linePitch="323" w:charSpace="0"/>
        </w:sect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2023年赣州市科技创新赋能行动项目清单</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单位：万元</w:t>
      </w:r>
    </w:p>
    <w:tbl>
      <w:tblPr>
        <w:tblStyle w:val="8"/>
        <w:tblW w:w="524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9"/>
        <w:gridCol w:w="2174"/>
        <w:gridCol w:w="750"/>
        <w:gridCol w:w="1127"/>
        <w:gridCol w:w="1484"/>
        <w:gridCol w:w="2775"/>
        <w:gridCol w:w="765"/>
        <w:gridCol w:w="795"/>
        <w:gridCol w:w="1740"/>
        <w:gridCol w:w="765"/>
        <w:gridCol w:w="915"/>
        <w:gridCol w:w="17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blHeader/>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序号</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项目名称</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隶属</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类别</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项目代码</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建设内容或建设规模</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kern w:val="0"/>
                <w:sz w:val="18"/>
                <w:szCs w:val="18"/>
                <w:u w:val="none"/>
                <w:lang w:val="en-US" w:eastAsia="zh-CN" w:bidi="ar"/>
              </w:rPr>
            </w:pPr>
            <w:r>
              <w:rPr>
                <w:rFonts w:hint="eastAsia" w:ascii="宋体" w:hAnsi="宋体" w:eastAsia="黑体" w:cs="黑体"/>
                <w:b w:val="0"/>
                <w:bCs w:val="0"/>
                <w:i w:val="0"/>
                <w:color w:val="000000"/>
                <w:kern w:val="0"/>
                <w:sz w:val="18"/>
                <w:szCs w:val="18"/>
                <w:u w:val="none"/>
                <w:lang w:val="en-US" w:eastAsia="zh-CN" w:bidi="ar"/>
              </w:rPr>
              <w:t>开工</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年月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kern w:val="0"/>
                <w:sz w:val="18"/>
                <w:szCs w:val="18"/>
                <w:u w:val="none"/>
                <w:lang w:val="en-US" w:eastAsia="zh-CN" w:bidi="ar"/>
              </w:rPr>
            </w:pPr>
            <w:r>
              <w:rPr>
                <w:rFonts w:hint="eastAsia" w:ascii="宋体" w:hAnsi="宋体" w:eastAsia="黑体" w:cs="黑体"/>
                <w:b w:val="0"/>
                <w:bCs w:val="0"/>
                <w:i w:val="0"/>
                <w:color w:val="000000"/>
                <w:kern w:val="0"/>
                <w:sz w:val="18"/>
                <w:szCs w:val="18"/>
                <w:u w:val="none"/>
                <w:lang w:val="en-US" w:eastAsia="zh-CN" w:bidi="ar"/>
              </w:rPr>
              <w:t>竣工</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年月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建设单位</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总投资</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kern w:val="0"/>
                <w:sz w:val="18"/>
                <w:szCs w:val="18"/>
                <w:u w:val="none"/>
                <w:lang w:val="en-US" w:eastAsia="zh-CN" w:bidi="ar"/>
              </w:rPr>
            </w:pPr>
            <w:r>
              <w:rPr>
                <w:rFonts w:hint="eastAsia" w:ascii="宋体" w:hAnsi="宋体" w:eastAsia="黑体" w:cs="黑体"/>
                <w:b w:val="0"/>
                <w:bCs w:val="0"/>
                <w:i w:val="0"/>
                <w:color w:val="000000"/>
                <w:kern w:val="0"/>
                <w:sz w:val="18"/>
                <w:szCs w:val="18"/>
                <w:u w:val="none"/>
                <w:lang w:val="en-US" w:eastAsia="zh-CN" w:bidi="ar"/>
              </w:rPr>
              <w:t>2023年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投资计划</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val="0"/>
                <w:i w:val="0"/>
                <w:color w:val="000000"/>
                <w:sz w:val="18"/>
                <w:szCs w:val="18"/>
                <w:u w:val="none"/>
              </w:rPr>
            </w:pPr>
            <w:r>
              <w:rPr>
                <w:rFonts w:hint="eastAsia" w:ascii="宋体" w:hAnsi="宋体" w:eastAsia="黑体" w:cs="黑体"/>
                <w:b w:val="0"/>
                <w:bCs w:val="0"/>
                <w:i w:val="0"/>
                <w:color w:val="000000"/>
                <w:kern w:val="0"/>
                <w:sz w:val="18"/>
                <w:szCs w:val="18"/>
                <w:u w:val="none"/>
                <w:lang w:val="en-US" w:eastAsia="zh-CN" w:bidi="ar"/>
              </w:rPr>
              <w:t>包保责任领导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一、新开工（项目</w:t>
            </w:r>
            <w:r>
              <w:rPr>
                <w:rStyle w:val="14"/>
                <w:rFonts w:hint="eastAsia" w:ascii="宋体" w:hAnsi="宋体" w:eastAsia="宋体" w:cs="宋体"/>
                <w:b w:val="0"/>
                <w:bCs w:val="0"/>
                <w:sz w:val="18"/>
                <w:szCs w:val="18"/>
                <w:lang w:val="en-US" w:eastAsia="zh-CN" w:bidi="ar"/>
              </w:rPr>
              <w:t>11</w:t>
            </w:r>
            <w:r>
              <w:rPr>
                <w:rStyle w:val="15"/>
                <w:rFonts w:hint="eastAsia" w:ascii="宋体" w:hAnsi="宋体" w:eastAsia="宋体" w:cs="宋体"/>
                <w:b w:val="0"/>
                <w:bCs w:val="0"/>
                <w:sz w:val="18"/>
                <w:szCs w:val="18"/>
                <w:lang w:val="en-US" w:eastAsia="zh-CN" w:bidi="ar"/>
              </w:rPr>
              <w:t>个、总投资</w:t>
            </w:r>
            <w:r>
              <w:rPr>
                <w:rStyle w:val="14"/>
                <w:rFonts w:hint="eastAsia" w:ascii="宋体" w:hAnsi="宋体" w:eastAsia="宋体" w:cs="宋体"/>
                <w:b w:val="0"/>
                <w:bCs w:val="0"/>
                <w:sz w:val="18"/>
                <w:szCs w:val="18"/>
                <w:lang w:val="en-US" w:eastAsia="zh-CN" w:bidi="ar"/>
              </w:rPr>
              <w:t>16.46</w:t>
            </w:r>
            <w:r>
              <w:rPr>
                <w:rStyle w:val="15"/>
                <w:rFonts w:hint="eastAsia" w:ascii="宋体" w:hAnsi="宋体" w:eastAsia="宋体" w:cs="宋体"/>
                <w:b w:val="0"/>
                <w:bCs w:val="0"/>
                <w:sz w:val="18"/>
                <w:szCs w:val="18"/>
                <w:lang w:val="en-US" w:eastAsia="zh-CN" w:bidi="ar"/>
              </w:rPr>
              <w:t>亿元、年度计划投资</w:t>
            </w:r>
            <w:r>
              <w:rPr>
                <w:rStyle w:val="14"/>
                <w:rFonts w:hint="eastAsia" w:ascii="宋体" w:hAnsi="宋体" w:eastAsia="宋体" w:cs="宋体"/>
                <w:b w:val="0"/>
                <w:bCs w:val="0"/>
                <w:sz w:val="18"/>
                <w:szCs w:val="18"/>
                <w:lang w:val="en-US" w:eastAsia="zh-CN" w:bidi="ar"/>
              </w:rPr>
              <w:t>8.2</w:t>
            </w:r>
            <w:r>
              <w:rPr>
                <w:rStyle w:val="15"/>
                <w:rFonts w:hint="eastAsia" w:ascii="宋体" w:hAnsi="宋体" w:eastAsia="宋体" w:cs="宋体"/>
                <w:b w:val="0"/>
                <w:bCs w:val="0"/>
                <w:sz w:val="18"/>
                <w:szCs w:val="18"/>
                <w:lang w:val="en-US" w:eastAsia="zh-CN" w:bidi="ar"/>
              </w:rPr>
              <w:t>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低空飞行监管平台建设项目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南康区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依托“5G智联+数字化底座”等技术应用创新、基础设施支撑，建设低空综合监管服务平台</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赣州市南康区城发集团中小企业投资发展有限责任公司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2000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2000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南康区委常委，王霖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中国科学院赣江创新研究院人才小区项目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保障性安居工程</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2110-360795-04-01-750543</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建设专家公寓，总建筑面积12.6万平方米</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2025年12月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赣州市城投集团有限公司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63100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19000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赣县区委常委、组织部部长，黄桂昌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3</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赣州蓉江新区天莳数字科技项目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现代服务业</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建设天莳数字科技有限公司经济总部，预计完成年产值1000万元</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赣州蓉江新区天莳数字科技有限公司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7000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7000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蓉江新区党工委委员、管委会副主任，李希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4</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中国肝病基因工程孵化中心</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生物医药</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2111-360798-04-05-755876</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打造集研发、生产</w:t>
            </w:r>
            <w:r>
              <w:rPr>
                <w:rFonts w:hint="eastAsia" w:ascii="宋体" w:hAnsi="宋体" w:cs="宋体"/>
                <w:b w:val="0"/>
                <w:bCs w:val="0"/>
                <w:i w:val="0"/>
                <w:color w:val="000000"/>
                <w:kern w:val="0"/>
                <w:sz w:val="18"/>
                <w:szCs w:val="18"/>
                <w:u w:val="none"/>
                <w:lang w:val="en-US" w:eastAsia="zh-CN" w:bidi="ar"/>
              </w:rPr>
              <w:t>一</w:t>
            </w:r>
            <w:r>
              <w:rPr>
                <w:rFonts w:hint="eastAsia" w:ascii="宋体" w:hAnsi="宋体" w:eastAsia="宋体" w:cs="宋体"/>
                <w:b w:val="0"/>
                <w:bCs w:val="0"/>
                <w:i w:val="0"/>
                <w:color w:val="000000"/>
                <w:kern w:val="0"/>
                <w:sz w:val="18"/>
                <w:szCs w:val="18"/>
                <w:u w:val="none"/>
                <w:lang w:val="en-US" w:eastAsia="zh-CN" w:bidi="ar"/>
              </w:rPr>
              <w:t>体化的中国肝病基因工程化肝脏疾病筛查的第一品牌</w:t>
            </w:r>
            <w:r>
              <w:rPr>
                <w:rFonts w:hint="eastAsia" w:ascii="宋体" w:hAnsi="宋体" w:cs="宋体"/>
                <w:b w:val="0"/>
                <w:bCs w:val="0"/>
                <w:i w:val="0"/>
                <w:color w:val="000000"/>
                <w:kern w:val="0"/>
                <w:sz w:val="18"/>
                <w:szCs w:val="18"/>
                <w:u w:val="none"/>
                <w:lang w:val="en-US" w:eastAsia="zh-CN" w:bidi="ar"/>
              </w:rPr>
              <w:t>，</w:t>
            </w:r>
            <w:r>
              <w:rPr>
                <w:rFonts w:hint="eastAsia" w:ascii="宋体" w:hAnsi="宋体" w:eastAsia="宋体" w:cs="宋体"/>
                <w:b w:val="0"/>
                <w:bCs w:val="0"/>
                <w:i w:val="0"/>
                <w:color w:val="000000"/>
                <w:kern w:val="0"/>
                <w:sz w:val="18"/>
                <w:szCs w:val="18"/>
                <w:u w:val="none"/>
                <w:lang w:val="en-US" w:eastAsia="zh-CN" w:bidi="ar"/>
              </w:rPr>
              <w:t>建设三代测序和高通量组学筛选分析技术研究平台</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2023年3月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江西华盛达生物科技有限公司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蓉江新区党工委委员、管委会副主任，方敏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5</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透明导电膜 (MDSNR)制造基地项目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安远县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2211-360726-04-01-592128</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建设透明导电膜研发技术创新中心，生产透明导电膜、智能触控模组、智慧车载器件、新型LED器件等产品，产品100万台/年，上缴税收400万元以上</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2023年3月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江西易晖光电科技有限公司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55000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27500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安远县政协副主席，陈素梅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6</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兴国县数治兴国建设项目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兴国县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2209-360732-04-04-858257</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建设城市运营指挥中心、智慧应用和数字底座；含智慧城管、应急指挥等</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2023年6月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兴国县行政审批局</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11000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11000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兴国县委常委、常务副县长，邹芬芬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7</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瑞狮尖端实验室中心</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瑞金市</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实验室占地面积700平方，包括：环境实验室，物理实验室，光纤可靠性实验室，环保实验室，仪器管理室</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江西瑞狮科技有限公司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1500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1500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瑞金市政府副市长，黄发亮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8</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会昌县数字化平台产业大脑项目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2210-360733-04-01-723075</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新建产业智慧管家服务中心、智慧园区调度指挥中心、产业智能制造研发中心</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2023年3月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赣州市智能产业创新研究院</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12000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6000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会昌县委常委、常务副县长，殷俊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9</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中成药二次创新开发研究中心</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5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利用现有研发能力开展中成药大品种二次创新开发，提升生产工艺和检测控制指标，提高产品疗效和质量，增强产品竞争力，扩大适应证</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2023年3月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江西省芙蓉堂药业服份有限公司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会昌县政府副县长，陈民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10</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寻乌县林下仿野生富硒灵芝产业研发项目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寻乌县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5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采用外源硒强化技术，在林下开展仿野生灵芝富硒菌棒培育、种植及产品深加工等</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赣州臻晟农业发展有限公司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寻乌县政协副主席，</w:t>
            </w:r>
            <w:r>
              <w:rPr>
                <w:rFonts w:hint="eastAsia" w:ascii="宋体" w:hAnsi="宋体" w:eastAsia="宋体" w:cs="宋体"/>
                <w:b w:val="0"/>
                <w:bCs w:val="0"/>
                <w:i w:val="0"/>
                <w:color w:val="000000"/>
                <w:kern w:val="0"/>
                <w:sz w:val="18"/>
                <w:szCs w:val="18"/>
                <w:u w:val="none"/>
                <w:lang w:val="en-US" w:eastAsia="zh-CN" w:bidi="ar"/>
              </w:rPr>
              <w:br w:type="textWrapping"/>
            </w:r>
            <w:r>
              <w:rPr>
                <w:rFonts w:hint="eastAsia" w:ascii="宋体" w:hAnsi="宋体" w:eastAsia="宋体" w:cs="宋体"/>
                <w:b w:val="0"/>
                <w:bCs w:val="0"/>
                <w:i w:val="0"/>
                <w:color w:val="000000"/>
                <w:kern w:val="0"/>
                <w:sz w:val="18"/>
                <w:szCs w:val="18"/>
                <w:u w:val="none"/>
                <w:lang w:val="en-US" w:eastAsia="zh-CN" w:bidi="ar"/>
              </w:rPr>
              <w:t>许伟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11</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地康药业黑膏药省级技术创新中心建设项目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寻乌县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5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完善黑膏药小试、中试、批量生产和研发设施，建设黑膏药文化展示中心</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2023年2月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江西地康药业有限公司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寻乌县委常委、副县长，钟平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二、续建（项目</w:t>
            </w:r>
            <w:r>
              <w:rPr>
                <w:rStyle w:val="14"/>
                <w:rFonts w:hint="eastAsia" w:ascii="宋体" w:hAnsi="宋体" w:eastAsia="宋体" w:cs="宋体"/>
                <w:b w:val="0"/>
                <w:bCs w:val="0"/>
                <w:sz w:val="18"/>
                <w:szCs w:val="18"/>
                <w:lang w:val="en-US" w:eastAsia="zh-CN" w:bidi="ar"/>
              </w:rPr>
              <w:t>18</w:t>
            </w:r>
            <w:r>
              <w:rPr>
                <w:rStyle w:val="15"/>
                <w:rFonts w:hint="eastAsia" w:ascii="宋体" w:hAnsi="宋体" w:eastAsia="宋体" w:cs="宋体"/>
                <w:b w:val="0"/>
                <w:bCs w:val="0"/>
                <w:sz w:val="18"/>
                <w:szCs w:val="18"/>
                <w:lang w:val="en-US" w:eastAsia="zh-CN" w:bidi="ar"/>
              </w:rPr>
              <w:t>个、总投资</w:t>
            </w:r>
            <w:r>
              <w:rPr>
                <w:rStyle w:val="14"/>
                <w:rFonts w:hint="eastAsia" w:ascii="宋体" w:hAnsi="宋体" w:eastAsia="宋体" w:cs="宋体"/>
                <w:b w:val="0"/>
                <w:bCs w:val="0"/>
                <w:sz w:val="18"/>
                <w:szCs w:val="18"/>
                <w:lang w:val="en-US" w:eastAsia="zh-CN" w:bidi="ar"/>
              </w:rPr>
              <w:t>273.73</w:t>
            </w:r>
            <w:r>
              <w:rPr>
                <w:rStyle w:val="15"/>
                <w:rFonts w:hint="eastAsia" w:ascii="宋体" w:hAnsi="宋体" w:eastAsia="宋体" w:cs="宋体"/>
                <w:b w:val="0"/>
                <w:bCs w:val="0"/>
                <w:sz w:val="18"/>
                <w:szCs w:val="18"/>
                <w:lang w:val="en-US" w:eastAsia="zh-CN" w:bidi="ar"/>
              </w:rPr>
              <w:t>亿元、年度计划投资</w:t>
            </w:r>
            <w:r>
              <w:rPr>
                <w:rStyle w:val="14"/>
                <w:rFonts w:hint="eastAsia" w:ascii="宋体" w:hAnsi="宋体" w:eastAsia="宋体" w:cs="宋体"/>
                <w:b w:val="0"/>
                <w:bCs w:val="0"/>
                <w:sz w:val="18"/>
                <w:szCs w:val="18"/>
                <w:lang w:val="en-US" w:eastAsia="zh-CN" w:bidi="ar"/>
              </w:rPr>
              <w:t>28.51</w:t>
            </w:r>
            <w:r>
              <w:rPr>
                <w:rStyle w:val="15"/>
                <w:rFonts w:hint="eastAsia" w:ascii="宋体" w:hAnsi="宋体" w:eastAsia="宋体" w:cs="宋体"/>
                <w:b w:val="0"/>
                <w:bCs w:val="0"/>
                <w:sz w:val="18"/>
                <w:szCs w:val="18"/>
                <w:lang w:val="en-US" w:eastAsia="zh-CN" w:bidi="ar"/>
              </w:rPr>
              <w:t>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12</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赣江虔东稀土新材料产业园建设项目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章贡区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2108-360702-04-01-302057</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开展高性能稀土铁氧体永磁材料产业化工作，顺利达产后，推动虔东稀土达到年产5万吨磁粉、3万吨以上制品的生产销售能力，实现年综合销售收入人民币15亿元以上</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2021年10月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虔东稀土集团股份有限公司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20000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章贡区政协副主席，陈昌立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13</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江西省模式动物研究中心项目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章贡区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2111-360702-04-05-973533</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该项目以“打造全球顶尖的现代化模式动物中心，建设成为国家模式动物重大科学装置（国之重器）”为目标，配备4370台/套先进设施设备，集成5000余种模式动物资源，形成一支1000余人的高科技创新与转化团队</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2021年10月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赣南创新与转化医学研究院</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80000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章贡区政协副主席，陈昌立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14</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中科院赣江创新研究院——战略科技力量建设</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2020-360709-47-01-032479</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中科院一期及相关配套项目,组建国家重点实验室,建设稀土资源绿色利用与新材料应用综合试验平台</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2021年7月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2025年12月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中科院赣江创新研究院</w:t>
            </w:r>
            <w:r>
              <w:rPr>
                <w:rFonts w:hint="eastAsia" w:ascii="宋体" w:hAnsi="宋体" w:eastAsia="宋体" w:cs="宋体"/>
                <w:b w:val="0"/>
                <w:bCs w:val="0"/>
                <w:i w:val="0"/>
                <w:color w:val="000000"/>
                <w:kern w:val="0"/>
                <w:sz w:val="18"/>
                <w:szCs w:val="18"/>
                <w:u w:val="none"/>
                <w:lang w:val="en-US" w:eastAsia="zh-CN" w:bidi="ar"/>
              </w:rPr>
              <w:br w:type="textWrapping"/>
            </w:r>
            <w:r>
              <w:rPr>
                <w:rFonts w:hint="eastAsia" w:ascii="宋体" w:hAnsi="宋体" w:eastAsia="宋体" w:cs="宋体"/>
                <w:b w:val="0"/>
                <w:bCs w:val="0"/>
                <w:i w:val="0"/>
                <w:color w:val="000000"/>
                <w:kern w:val="0"/>
                <w:sz w:val="18"/>
                <w:szCs w:val="18"/>
                <w:u w:val="none"/>
                <w:lang w:val="en-US" w:eastAsia="zh-CN" w:bidi="ar"/>
              </w:rPr>
              <w:t>赣州城投集团</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719700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68000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赣县区委副书记，汤娇雯；赣县区委常委，赖根生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15</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中科融合赣江源创新产业园建设</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2105-360721-04-01-815366</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打造集企业孵化、中试及会务、商住一体的融合园区。培育与赣州高新区主导产业相关及配套的高科技企业</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2021年8月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2025年12月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中科融合科技发展有限公司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630000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50000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赣县区政府副区长，包永斌；赣州高新区副主任，</w:t>
            </w:r>
            <w:r>
              <w:rPr>
                <w:rFonts w:hint="eastAsia" w:ascii="宋体" w:hAnsi="宋体" w:cs="宋体"/>
                <w:b w:val="0"/>
                <w:bCs w:val="0"/>
                <w:i w:val="0"/>
                <w:color w:val="000000"/>
                <w:kern w:val="0"/>
                <w:sz w:val="18"/>
                <w:szCs w:val="18"/>
                <w:u w:val="none"/>
                <w:lang w:val="en-US" w:eastAsia="zh-CN" w:bidi="ar"/>
              </w:rPr>
              <w:t>李为平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16</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服务机器人及智慧健康监测系统项目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2108-360795-04-01-979633</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年产10万台（套）智能服务机器人及健康监测系统</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2022年2月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赣州紫荆中科智能科技有限公司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16600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8000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7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赣县区政府副区长，陈婷婷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17</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国家工业信息安全发展研究中心江西分中心项目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赣州经开区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2210-360799-04-04-315643</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建设国家工业信息安全中心江西分中心，支撑开展政策规划、标准研制和研究咨询，提供技术研发、测试验证、应用推广等服务</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2022年4月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国家工业信息安全发展研究中心</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1500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赣州经开区党工委委员，吴汉波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18</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江西冠英智能科技有限公司年产100台智能机器人建设项目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赣州经开区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机械制造</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2210-360799-04-01-732821</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购置智能化数字化产业平台及相关设备，形成年产研发销售产业数字化平台8-10个，形成年产值过亿销售额度</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2022年5月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2023年6月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赣州冠英智能科技有限公司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12000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赣州经开区党工委副书记，郭声琪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19</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启迪（赣州）科技城二期</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现代服务业</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2020-360798-70-03-032614</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规划建设主体功能区(科技园区、共享国际会议中心)+配套服务功能用房二大核心板块</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2021年3月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2023年6月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赣州清迪科技有限公司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55000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4000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蓉江新区党工委委员、管委会副主任，李希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赣州大数据产业园</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2020-360700-47-01-038305</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规划建设城市大脑、数据中心及配套办公，项目建成后将推动赣州市数字经济主动融入粤港澳大湾区数字产业转移与数据资源辐射，实现大数据龙头及骨干企业集聚发展</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2021年10月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2025年12月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赣州国数开发建设有限公司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154900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13600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蓉江新区管委会四级调研员，曾宪炳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和美医药制剂中试及生产基地上市筹备</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信丰县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MA38FFWC4360722001</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进行国家级人才原创新要临床试验，力争至少完成一个新药药品（Hemay022、Hemany005）临床三期，并获得批准文号；完成和美医药集团股改，2023年力争在科创板上市</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2019年12月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赣州和美药业有限公司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300000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信丰县政协一级调研员，黎训全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大族数控新建研发智造数控装备项目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信丰县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机械制造</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5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聚焦钻机、曝光设备、检测设备关键工序创新升级，在信丰打造顶尖数字化智能化装备产业园，满产满园后实现年产值50亿元</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2022年10月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深圳大族数控科技股份有限公司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500000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20000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信丰县委常委、组织部部长，陈金焘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23</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高性能切削刀具表面涂层技术研发项目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大余县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钢铁有色</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2208-360723-04-03-778785</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项目总用地面积5000平方米，主要用于切削刀具表面涂层技术的研发、专业设备购置及场地装修等</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2022年10月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江西翔鹭精密制造有限公司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4200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大余县人大常委会副主任，李星发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24</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章源钨业江西省钨制品技术创新中心项目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5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主要从事钨矿石采选与冶炼、钨材料生产与应用产业化过程中的共性技术、关键技术研究工作</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2020年7月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崇义章源钨业股份有限公司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2100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1600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崇义县委副书记，金晟；崇义县人大常委会副主任，邱光临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25</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源德矿业精砂细硅微粉技术研发项目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5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本项目进行精砂细硅微粉技术研发，购置设备共计170台（套），将形成年加工50万吨精砂细硅微粉的生产能力</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2021年10月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2023年9月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崇义县源德矿业有限公司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400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崇义县政协主席，王豪；崇义县政协副主席，黄小罗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26</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乐汇林竹木地板制作技术研究及技术升级改造项目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val="0"/>
                <w:bCs w:val="0"/>
                <w:i w:val="0"/>
                <w:color w:val="000000"/>
                <w:sz w:val="18"/>
                <w:szCs w:val="18"/>
                <w:u w:val="none"/>
              </w:rPr>
            </w:pP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spacing w:val="-6"/>
                <w:kern w:val="0"/>
                <w:sz w:val="18"/>
                <w:szCs w:val="18"/>
                <w:u w:val="none"/>
                <w:lang w:val="en-US" w:eastAsia="zh-CN" w:bidi="ar"/>
              </w:rPr>
              <w:t>对竹木地板制作的技术研究及技术升级改造；建设竹木胶合地板生产线等相关基础配套设施，进行试生产</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2022年2月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江西乐汇林新材料科技有限公司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6000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2000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崇义县政府副县长，张衍欣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27</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江西华派光电科技有限公司3D摄像镜片技术升级项目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全南县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2207-360729-07-02-306936</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在原有的厂房及生产线基础上进行改造升级，利用原有的空置场地重新布局，引进关键工艺所需的先进设备，建设3D摄像镜片技术改造项目，新增一条年产4780万片3D摄像镜片生产线</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2022年8月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2023年12月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江西华派光电科技有限公司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15560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7780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全南县委常委，黎庆美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28</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沸达利科技定南年处理10万吨稀土工业废料利用项目</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定南县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节能减排和循环经济</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2107-360728-04-01-355865</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年处理10万吨稀土工业废料</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2022年8月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江西沸达利科技发展有限公司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96900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50000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定南县政府副县长，廖为星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5" w:hRule="atLeast"/>
          <w:jc w:val="center"/>
        </w:trPr>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29</w:t>
            </w:r>
          </w:p>
        </w:tc>
        <w:tc>
          <w:tcPr>
            <w:tcW w:w="7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生物科创谷共享研发中试中心建设项目（二期）</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w:t>
            </w:r>
          </w:p>
        </w:tc>
        <w:tc>
          <w:tcPr>
            <w:tcW w:w="3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研发和网络信息化设施</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2112-360733-04-05-606514</w:t>
            </w:r>
          </w:p>
        </w:tc>
        <w:tc>
          <w:tcPr>
            <w:tcW w:w="8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建成江西独有的“绿色生态、环境友好、科技创新”新型科创园区，重点发展生物制药等领域产业，构建产业、创新及人才链深度融合的国内知名生物科创千亿级产业集群</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2022年5月</w:t>
            </w: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2024年12月</w:t>
            </w:r>
          </w:p>
        </w:tc>
        <w:tc>
          <w:tcPr>
            <w:tcW w:w="56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会昌县振兴农业产业集团有限公司</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41000 </w:t>
            </w:r>
          </w:p>
        </w:tc>
        <w:tc>
          <w:tcPr>
            <w:tcW w:w="2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 xml:space="preserve">10000 </w:t>
            </w:r>
          </w:p>
        </w:tc>
        <w:tc>
          <w:tcPr>
            <w:tcW w:w="5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val="0"/>
                <w:bCs w:val="0"/>
                <w:i w:val="0"/>
                <w:color w:val="000000"/>
                <w:sz w:val="18"/>
                <w:szCs w:val="18"/>
                <w:u w:val="none"/>
              </w:rPr>
            </w:pPr>
            <w:r>
              <w:rPr>
                <w:rFonts w:hint="eastAsia" w:ascii="宋体" w:hAnsi="宋体" w:eastAsia="宋体" w:cs="宋体"/>
                <w:b w:val="0"/>
                <w:bCs w:val="0"/>
                <w:i w:val="0"/>
                <w:color w:val="000000"/>
                <w:kern w:val="0"/>
                <w:sz w:val="18"/>
                <w:szCs w:val="18"/>
                <w:u w:val="none"/>
                <w:lang w:val="en-US" w:eastAsia="zh-CN" w:bidi="ar"/>
              </w:rPr>
              <w:t>会昌县委常委，蓝晓植</w:t>
            </w:r>
          </w:p>
        </w:tc>
      </w:tr>
    </w:tbl>
    <w:p>
      <w:pPr>
        <w:pStyle w:val="5"/>
        <w:tabs>
          <w:tab w:val="left" w:pos="0"/>
        </w:tabs>
        <w:rPr>
          <w:rFonts w:hint="eastAsia" w:ascii="宋体" w:hAnsi="宋体"/>
          <w:b w:val="0"/>
          <w:bCs w:val="0"/>
        </w:rPr>
      </w:pPr>
    </w:p>
    <w:p>
      <w:pPr>
        <w:pStyle w:val="3"/>
        <w:rPr>
          <w:rFonts w:hint="eastAsia" w:ascii="宋体" w:hAnsi="宋体"/>
          <w:b w:val="0"/>
          <w:bCs w:val="0"/>
        </w:rPr>
      </w:pPr>
    </w:p>
    <w:p>
      <w:pPr>
        <w:pStyle w:val="12"/>
        <w:rPr>
          <w:rFonts w:hint="eastAsia" w:ascii="宋体" w:hAnsi="宋体"/>
        </w:rPr>
      </w:pPr>
    </w:p>
    <w:p>
      <w:pPr>
        <w:keepNext w:val="0"/>
        <w:keepLines w:val="0"/>
        <w:pageBreakBefore w:val="0"/>
        <w:kinsoku/>
        <w:wordWrap/>
        <w:overflowPunct/>
        <w:topLinePunct w:val="0"/>
        <w:autoSpaceDE/>
        <w:autoSpaceDN/>
        <w:bidi w:val="0"/>
        <w:snapToGrid w:val="0"/>
        <w:spacing w:line="560" w:lineRule="exact"/>
        <w:jc w:val="both"/>
        <w:textAlignment w:val="auto"/>
        <w:rPr>
          <w:rFonts w:hint="default" w:ascii="宋体" w:hAnsi="宋体" w:eastAsia="方正小标宋简体" w:cs="方正小标宋简体"/>
          <w:sz w:val="36"/>
          <w:szCs w:val="36"/>
          <w:lang w:val="en-US" w:eastAsia="zh-CN"/>
        </w:rPr>
        <w:sectPr>
          <w:pgSz w:w="16838" w:h="11906" w:orient="landscape"/>
          <w:pgMar w:top="1134" w:right="1134" w:bottom="1134" w:left="1134" w:header="851" w:footer="992" w:gutter="0"/>
          <w:pgNumType w:fmt="decimal"/>
          <w:cols w:space="720" w:num="1"/>
          <w:rtlGutter w:val="0"/>
          <w:docGrid w:type="linesAndChars" w:linePitch="319" w:charSpace="-2133"/>
        </w:sectPr>
      </w:pPr>
    </w:p>
    <w:p>
      <w:pPr>
        <w:snapToGrid w:val="0"/>
        <w:spacing w:line="570" w:lineRule="exact"/>
        <w:rPr>
          <w:rFonts w:hint="eastAsia" w:ascii="宋体" w:hAnsi="宋体" w:eastAsia="黑体" w:cs="黑体"/>
          <w:sz w:val="32"/>
          <w:szCs w:val="32"/>
        </w:rPr>
      </w:pPr>
      <w:r>
        <w:rPr>
          <w:rFonts w:hint="eastAsia" w:ascii="宋体" w:hAnsi="宋体" w:eastAsia="黑体" w:cs="黑体"/>
          <w:sz w:val="32"/>
          <w:szCs w:val="32"/>
        </w:rPr>
        <w:t>附件3</w:t>
      </w:r>
    </w:p>
    <w:p>
      <w:pPr>
        <w:snapToGrid w:val="0"/>
        <w:spacing w:line="570" w:lineRule="exact"/>
        <w:rPr>
          <w:rFonts w:hint="eastAsia" w:ascii="宋体" w:hAnsi="宋体" w:eastAsia="黑体" w:cs="黑体"/>
          <w:sz w:val="32"/>
          <w:szCs w:val="32"/>
        </w:rPr>
      </w:pPr>
    </w:p>
    <w:p>
      <w:pPr>
        <w:snapToGrid w:val="0"/>
        <w:spacing w:line="57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年赣州市科技创新赋能行动考评方案</w:t>
      </w:r>
    </w:p>
    <w:p>
      <w:pPr>
        <w:snapToGrid w:val="0"/>
        <w:spacing w:line="570" w:lineRule="exact"/>
        <w:rPr>
          <w:rFonts w:hint="eastAsia" w:ascii="宋体" w:hAnsi="宋体" w:eastAsia="黑体" w:cs="方正小标宋简体"/>
          <w:b/>
          <w:sz w:val="44"/>
          <w:szCs w:val="44"/>
        </w:rPr>
      </w:pP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为</w:t>
      </w:r>
      <w:r>
        <w:rPr>
          <w:rFonts w:hint="eastAsia" w:ascii="宋体" w:hAnsi="宋体" w:eastAsia="仿宋_GB2312"/>
          <w:sz w:val="32"/>
          <w:szCs w:val="32"/>
          <w:lang w:eastAsia="zh-CN"/>
        </w:rPr>
        <w:t>推动</w:t>
      </w:r>
      <w:r>
        <w:rPr>
          <w:rFonts w:hint="eastAsia" w:ascii="宋体" w:hAnsi="宋体" w:eastAsia="仿宋_GB2312"/>
          <w:sz w:val="32"/>
          <w:szCs w:val="32"/>
          <w:lang w:val="en-US" w:eastAsia="zh-CN"/>
        </w:rPr>
        <w:t>2023年</w:t>
      </w:r>
      <w:r>
        <w:rPr>
          <w:rFonts w:hint="eastAsia" w:ascii="宋体" w:hAnsi="宋体" w:eastAsia="仿宋_GB2312"/>
          <w:sz w:val="32"/>
          <w:szCs w:val="32"/>
        </w:rPr>
        <w:t xml:space="preserve">科技创新赋能行动各项目标任务落到实处，制定本方案。                                                                                         </w:t>
      </w:r>
    </w:p>
    <w:p>
      <w:pPr>
        <w:spacing w:line="570" w:lineRule="exact"/>
        <w:ind w:firstLine="640" w:firstLineChars="200"/>
        <w:rPr>
          <w:rFonts w:hint="eastAsia" w:ascii="宋体" w:hAnsi="宋体" w:eastAsia="黑体"/>
          <w:sz w:val="32"/>
          <w:szCs w:val="32"/>
        </w:rPr>
      </w:pPr>
      <w:r>
        <w:rPr>
          <w:rFonts w:hint="eastAsia" w:ascii="宋体" w:hAnsi="宋体" w:eastAsia="黑体"/>
          <w:sz w:val="32"/>
          <w:szCs w:val="32"/>
        </w:rPr>
        <w:t>一、考评对象</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（一）各县（市、区）；</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（二）市科技创新赋能行动领导小组成员单位</w:t>
      </w:r>
      <w:r>
        <w:rPr>
          <w:rFonts w:hint="eastAsia" w:ascii="宋体" w:hAnsi="宋体" w:eastAsia="仿宋_GB2312"/>
          <w:sz w:val="32"/>
          <w:szCs w:val="32"/>
          <w:lang w:eastAsia="zh-CN"/>
        </w:rPr>
        <w:t>、重点任务牵头单位</w:t>
      </w:r>
      <w:r>
        <w:rPr>
          <w:rFonts w:hint="eastAsia" w:ascii="宋体" w:hAnsi="宋体" w:eastAsia="仿宋_GB2312"/>
          <w:sz w:val="32"/>
          <w:szCs w:val="32"/>
        </w:rPr>
        <w:t>。</w:t>
      </w:r>
    </w:p>
    <w:p>
      <w:pPr>
        <w:spacing w:line="570" w:lineRule="exact"/>
        <w:ind w:firstLine="640" w:firstLineChars="200"/>
        <w:rPr>
          <w:rFonts w:hint="eastAsia" w:ascii="宋体" w:hAnsi="宋体" w:eastAsia="黑体"/>
          <w:sz w:val="32"/>
          <w:szCs w:val="32"/>
        </w:rPr>
      </w:pPr>
      <w:r>
        <w:rPr>
          <w:rFonts w:hint="eastAsia" w:ascii="宋体" w:hAnsi="宋体" w:eastAsia="黑体"/>
          <w:sz w:val="32"/>
          <w:szCs w:val="32"/>
        </w:rPr>
        <w:t>二、考评内容</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分县级层面和市直单位对考评对象进行考核评价：</w:t>
      </w:r>
    </w:p>
    <w:p>
      <w:pPr>
        <w:spacing w:line="570" w:lineRule="exact"/>
        <w:ind w:firstLine="640" w:firstLineChars="200"/>
        <w:rPr>
          <w:rFonts w:hint="eastAsia" w:ascii="宋体" w:hAnsi="宋体" w:eastAsia="仿宋_GB2312"/>
          <w:sz w:val="32"/>
          <w:szCs w:val="32"/>
        </w:rPr>
      </w:pPr>
      <w:r>
        <w:rPr>
          <w:rFonts w:hint="eastAsia" w:ascii="宋体" w:hAnsi="宋体" w:eastAsia="楷体_GB2312"/>
          <w:sz w:val="32"/>
          <w:szCs w:val="32"/>
        </w:rPr>
        <w:t>（一）县级层面：</w:t>
      </w:r>
      <w:bookmarkStart w:id="0" w:name="OLE_LINK5"/>
      <w:r>
        <w:rPr>
          <w:rFonts w:hint="eastAsia" w:ascii="宋体" w:hAnsi="宋体" w:eastAsia="仿宋_GB2312"/>
          <w:sz w:val="32"/>
          <w:szCs w:val="32"/>
        </w:rPr>
        <w:t>对各县（市、区）科技创新指标完成情况</w:t>
      </w:r>
      <w:r>
        <w:rPr>
          <w:rFonts w:hint="eastAsia" w:ascii="宋体" w:hAnsi="宋体" w:eastAsia="仿宋_GB2312"/>
          <w:sz w:val="32"/>
          <w:szCs w:val="32"/>
          <w:lang w:eastAsia="zh-CN"/>
        </w:rPr>
        <w:t>，重点项目推进</w:t>
      </w:r>
      <w:r>
        <w:rPr>
          <w:rFonts w:hint="eastAsia" w:ascii="宋体" w:hAnsi="宋体" w:eastAsia="仿宋_GB2312"/>
          <w:sz w:val="32"/>
          <w:szCs w:val="32"/>
        </w:rPr>
        <w:t>、</w:t>
      </w:r>
      <w:r>
        <w:rPr>
          <w:rFonts w:hint="eastAsia" w:ascii="宋体" w:hAnsi="宋体" w:eastAsia="仿宋_GB2312"/>
          <w:sz w:val="32"/>
          <w:szCs w:val="32"/>
          <w:lang w:eastAsia="zh-CN"/>
        </w:rPr>
        <w:t>重要任务落实、</w:t>
      </w:r>
      <w:r>
        <w:rPr>
          <w:rFonts w:hint="eastAsia" w:ascii="宋体" w:hAnsi="宋体" w:eastAsia="仿宋_GB2312"/>
          <w:sz w:val="32"/>
          <w:szCs w:val="32"/>
        </w:rPr>
        <w:t>政策保障等方面进行考核评价</w:t>
      </w:r>
      <w:bookmarkEnd w:id="0"/>
      <w:r>
        <w:rPr>
          <w:rFonts w:hint="eastAsia" w:ascii="宋体" w:hAnsi="宋体" w:eastAsia="仿宋_GB2312"/>
          <w:sz w:val="32"/>
          <w:szCs w:val="32"/>
        </w:rPr>
        <w:t>。</w:t>
      </w:r>
    </w:p>
    <w:p>
      <w:pPr>
        <w:spacing w:line="570" w:lineRule="exact"/>
        <w:ind w:firstLine="640" w:firstLineChars="200"/>
        <w:rPr>
          <w:rFonts w:hint="eastAsia" w:ascii="宋体" w:hAnsi="宋体" w:eastAsia="仿宋_GB2312"/>
          <w:sz w:val="32"/>
          <w:szCs w:val="32"/>
        </w:rPr>
      </w:pPr>
      <w:r>
        <w:rPr>
          <w:rFonts w:hint="eastAsia" w:ascii="宋体" w:hAnsi="宋体" w:eastAsia="楷体_GB2312"/>
          <w:sz w:val="32"/>
          <w:szCs w:val="32"/>
        </w:rPr>
        <w:t>（二）市直单位：</w:t>
      </w:r>
      <w:bookmarkStart w:id="1" w:name="OLE_LINK7"/>
      <w:r>
        <w:rPr>
          <w:rFonts w:hint="eastAsia" w:ascii="宋体" w:hAnsi="宋体" w:eastAsia="仿宋_GB2312"/>
          <w:sz w:val="32"/>
          <w:szCs w:val="32"/>
        </w:rPr>
        <w:t>对市科技创新赋能行动领导小组成员单位</w:t>
      </w:r>
      <w:r>
        <w:rPr>
          <w:rFonts w:hint="eastAsia" w:ascii="宋体" w:hAnsi="宋体" w:eastAsia="仿宋_GB2312"/>
          <w:sz w:val="32"/>
          <w:szCs w:val="32"/>
          <w:lang w:eastAsia="zh-CN"/>
        </w:rPr>
        <w:t>、重点任务牵头单位</w:t>
      </w:r>
      <w:r>
        <w:rPr>
          <w:rFonts w:hint="eastAsia" w:ascii="宋体" w:hAnsi="宋体" w:eastAsia="仿宋_GB2312"/>
          <w:sz w:val="32"/>
          <w:szCs w:val="32"/>
        </w:rPr>
        <w:t>落实《202</w:t>
      </w:r>
      <w:r>
        <w:rPr>
          <w:rFonts w:hint="eastAsia" w:ascii="宋体" w:hAnsi="宋体" w:eastAsia="仿宋_GB2312"/>
          <w:sz w:val="32"/>
          <w:szCs w:val="32"/>
          <w:lang w:val="en-US" w:eastAsia="zh-CN"/>
        </w:rPr>
        <w:t>3</w:t>
      </w:r>
      <w:r>
        <w:rPr>
          <w:rFonts w:hint="eastAsia" w:ascii="宋体" w:hAnsi="宋体" w:eastAsia="仿宋_GB2312"/>
          <w:sz w:val="32"/>
          <w:szCs w:val="32"/>
        </w:rPr>
        <w:t>年赣州市科技创新赋能行动工作方案》情况进行考核评价</w:t>
      </w:r>
      <w:bookmarkEnd w:id="1"/>
      <w:r>
        <w:rPr>
          <w:rFonts w:hint="eastAsia" w:ascii="宋体" w:hAnsi="宋体" w:eastAsia="仿宋_GB2312"/>
          <w:sz w:val="32"/>
          <w:szCs w:val="32"/>
        </w:rPr>
        <w:t>。</w:t>
      </w:r>
    </w:p>
    <w:p>
      <w:pPr>
        <w:spacing w:line="570" w:lineRule="exact"/>
        <w:ind w:firstLine="640" w:firstLineChars="200"/>
        <w:rPr>
          <w:rFonts w:hint="eastAsia" w:ascii="宋体" w:hAnsi="宋体" w:eastAsia="黑体"/>
          <w:sz w:val="32"/>
          <w:szCs w:val="32"/>
        </w:rPr>
      </w:pPr>
      <w:r>
        <w:rPr>
          <w:rFonts w:hint="eastAsia" w:ascii="宋体" w:hAnsi="宋体" w:eastAsia="黑体"/>
          <w:sz w:val="32"/>
          <w:szCs w:val="32"/>
        </w:rPr>
        <w:t>三、考评办法</w:t>
      </w:r>
    </w:p>
    <w:p>
      <w:pPr>
        <w:spacing w:line="570" w:lineRule="exact"/>
        <w:ind w:firstLine="640" w:firstLineChars="200"/>
        <w:rPr>
          <w:rFonts w:hint="eastAsia" w:ascii="宋体" w:hAnsi="宋体" w:eastAsia="仿宋_GB2312"/>
          <w:sz w:val="32"/>
          <w:szCs w:val="32"/>
        </w:rPr>
      </w:pPr>
      <w:r>
        <w:rPr>
          <w:rFonts w:hint="eastAsia" w:ascii="宋体" w:hAnsi="宋体" w:eastAsia="楷体_GB2312"/>
          <w:sz w:val="32"/>
          <w:szCs w:val="32"/>
        </w:rPr>
        <w:t>（一）分类考评。</w:t>
      </w:r>
      <w:r>
        <w:rPr>
          <w:rFonts w:hint="eastAsia" w:ascii="宋体" w:hAnsi="宋体" w:eastAsia="仿宋_GB2312"/>
          <w:sz w:val="32"/>
          <w:szCs w:val="32"/>
        </w:rPr>
        <w:t>对各县（市、区）分</w:t>
      </w:r>
      <w:r>
        <w:rPr>
          <w:rFonts w:hint="eastAsia" w:ascii="宋体" w:hAnsi="宋体" w:eastAsia="仿宋_GB2312"/>
          <w:sz w:val="32"/>
          <w:szCs w:val="32"/>
          <w:lang w:eastAsia="zh-CN"/>
        </w:rPr>
        <w:t>三</w:t>
      </w:r>
      <w:r>
        <w:rPr>
          <w:rFonts w:hint="eastAsia" w:ascii="宋体" w:hAnsi="宋体" w:eastAsia="仿宋_GB2312"/>
          <w:sz w:val="32"/>
          <w:szCs w:val="32"/>
        </w:rPr>
        <w:t>类实施差别化分类考核评价。</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一类县（市、区）：赣州经开区、赣州蓉江新区、章贡区、赣县区（赣州高新区）、南康区、龙南市</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二类县（市、区）</w:t>
      </w:r>
      <w:r>
        <w:rPr>
          <w:rFonts w:hint="eastAsia" w:ascii="宋体" w:hAnsi="宋体" w:eastAsia="仿宋_GB2312"/>
          <w:sz w:val="32"/>
          <w:szCs w:val="32"/>
          <w:lang w:eastAsia="zh-CN"/>
        </w:rPr>
        <w:t>：</w:t>
      </w:r>
      <w:r>
        <w:rPr>
          <w:rFonts w:hint="eastAsia" w:ascii="宋体" w:hAnsi="宋体" w:eastAsia="仿宋_GB2312"/>
          <w:sz w:val="32"/>
          <w:szCs w:val="32"/>
        </w:rPr>
        <w:t>信丰县、宁都县、于都县、兴国县、会昌县、瑞金市；</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lang w:eastAsia="zh-CN"/>
        </w:rPr>
        <w:t>三</w:t>
      </w:r>
      <w:r>
        <w:rPr>
          <w:rFonts w:hint="eastAsia" w:ascii="宋体" w:hAnsi="宋体" w:eastAsia="仿宋_GB2312"/>
          <w:sz w:val="32"/>
          <w:szCs w:val="32"/>
        </w:rPr>
        <w:t>类县（市、区）：大余县、上犹县、崇义县、安远县、定南县、全南县、寻乌县、石城县。</w:t>
      </w:r>
    </w:p>
    <w:p>
      <w:pPr>
        <w:spacing w:line="570" w:lineRule="exact"/>
        <w:ind w:firstLine="640" w:firstLineChars="200"/>
        <w:rPr>
          <w:rFonts w:hint="eastAsia" w:ascii="宋体" w:hAnsi="宋体" w:eastAsia="仿宋_GB2312"/>
          <w:sz w:val="32"/>
          <w:szCs w:val="32"/>
        </w:rPr>
      </w:pPr>
      <w:r>
        <w:rPr>
          <w:rFonts w:hint="eastAsia" w:ascii="宋体" w:hAnsi="宋体" w:eastAsia="楷体_GB2312"/>
          <w:sz w:val="32"/>
          <w:szCs w:val="32"/>
        </w:rPr>
        <w:t>（二）考评机制。</w:t>
      </w:r>
      <w:r>
        <w:rPr>
          <w:rFonts w:hint="eastAsia" w:ascii="宋体" w:hAnsi="宋体" w:eastAsia="仿宋_GB2312"/>
          <w:sz w:val="32"/>
          <w:szCs w:val="32"/>
        </w:rPr>
        <w:t>实行每月调度、每季通报排名、年终综合考评机制，采取自评和综合考评的方式开展评价。自评即考评对象提交自评报告，主要对照考评指标逐项进行自评，并提供事实依据和分析意见。综合考评由市科技创新赋能行动领导小组组织，通过听取汇报、查阅资料、现场核实、集体研究等方式进行综合考评。市科技创新赋能行动领导小组办公室对考评结果提出初审意见，报领导小组审定。</w:t>
      </w:r>
    </w:p>
    <w:p>
      <w:pPr>
        <w:spacing w:line="570" w:lineRule="exact"/>
        <w:ind w:firstLine="640" w:firstLineChars="200"/>
        <w:rPr>
          <w:rFonts w:hint="eastAsia" w:ascii="宋体" w:hAnsi="宋体" w:eastAsia="仿宋_GB2312"/>
          <w:sz w:val="32"/>
          <w:szCs w:val="32"/>
        </w:rPr>
      </w:pPr>
      <w:r>
        <w:rPr>
          <w:rFonts w:hint="eastAsia" w:ascii="宋体" w:hAnsi="宋体" w:eastAsia="楷体_GB2312"/>
          <w:sz w:val="32"/>
          <w:szCs w:val="32"/>
        </w:rPr>
        <w:t>（三）计分办法。</w:t>
      </w:r>
      <w:r>
        <w:rPr>
          <w:rFonts w:hint="eastAsia" w:ascii="宋体" w:hAnsi="宋体" w:eastAsia="仿宋_GB2312"/>
          <w:sz w:val="32"/>
          <w:szCs w:val="32"/>
        </w:rPr>
        <w:t>县级层面实行权重评分法，总分100分，同时设加分项，主要在高科技高成长企业培育，获国家、省科技奖、重点项目推进等方面加分；赣州蓉江新区有关</w:t>
      </w:r>
      <w:r>
        <w:rPr>
          <w:rFonts w:hint="eastAsia" w:ascii="宋体" w:hAnsi="宋体" w:eastAsia="仿宋_GB2312"/>
          <w:sz w:val="32"/>
          <w:szCs w:val="32"/>
          <w:lang w:eastAsia="zh-CN"/>
        </w:rPr>
        <w:t>科技创新</w:t>
      </w:r>
      <w:r>
        <w:rPr>
          <w:rFonts w:hint="eastAsia" w:ascii="宋体" w:hAnsi="宋体" w:eastAsia="仿宋_GB2312"/>
          <w:sz w:val="32"/>
          <w:szCs w:val="32"/>
        </w:rPr>
        <w:t>指标难以单独统计的，按一类县平均得分计算。</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lang w:eastAsia="zh-CN"/>
        </w:rPr>
        <w:t>对</w:t>
      </w:r>
      <w:r>
        <w:rPr>
          <w:rFonts w:hint="eastAsia" w:ascii="宋体" w:hAnsi="宋体" w:eastAsia="仿宋_GB2312"/>
          <w:sz w:val="32"/>
          <w:szCs w:val="32"/>
        </w:rPr>
        <w:t>市直单位</w:t>
      </w:r>
      <w:r>
        <w:rPr>
          <w:rFonts w:hint="eastAsia" w:ascii="宋体" w:hAnsi="宋体" w:eastAsia="仿宋_GB2312"/>
          <w:sz w:val="32"/>
          <w:szCs w:val="32"/>
          <w:lang w:eastAsia="zh-CN"/>
        </w:rPr>
        <w:t>的考评，根据</w:t>
      </w:r>
      <w:r>
        <w:rPr>
          <w:rFonts w:hint="eastAsia" w:ascii="宋体" w:hAnsi="宋体" w:eastAsia="仿宋_GB2312"/>
          <w:sz w:val="32"/>
          <w:szCs w:val="32"/>
        </w:rPr>
        <w:t>《202</w:t>
      </w:r>
      <w:r>
        <w:rPr>
          <w:rFonts w:hint="eastAsia" w:ascii="宋体" w:hAnsi="宋体" w:eastAsia="仿宋_GB2312"/>
          <w:sz w:val="32"/>
          <w:szCs w:val="32"/>
          <w:lang w:val="en-US" w:eastAsia="zh-CN"/>
        </w:rPr>
        <w:t>3</w:t>
      </w:r>
      <w:r>
        <w:rPr>
          <w:rFonts w:hint="eastAsia" w:ascii="宋体" w:hAnsi="宋体" w:eastAsia="仿宋_GB2312"/>
          <w:sz w:val="32"/>
          <w:szCs w:val="32"/>
        </w:rPr>
        <w:t>年赣州市科技创新赋能行动工作方案》</w:t>
      </w:r>
      <w:r>
        <w:rPr>
          <w:rFonts w:hint="eastAsia" w:ascii="宋体" w:hAnsi="宋体" w:eastAsia="仿宋_GB2312"/>
          <w:sz w:val="32"/>
          <w:szCs w:val="32"/>
          <w:lang w:eastAsia="zh-CN"/>
        </w:rPr>
        <w:t>按日常履职和重点任务推进评价打分</w:t>
      </w:r>
      <w:r>
        <w:rPr>
          <w:rFonts w:hint="eastAsia" w:ascii="宋体" w:hAnsi="宋体" w:eastAsia="仿宋_GB2312"/>
          <w:sz w:val="32"/>
          <w:szCs w:val="32"/>
        </w:rPr>
        <w:t>，</w:t>
      </w:r>
      <w:r>
        <w:rPr>
          <w:rFonts w:hint="eastAsia" w:ascii="宋体" w:hAnsi="宋体" w:eastAsia="仿宋_GB2312"/>
          <w:sz w:val="32"/>
          <w:szCs w:val="32"/>
          <w:lang w:eastAsia="zh-CN"/>
        </w:rPr>
        <w:t>评价结果纳</w:t>
      </w:r>
      <w:r>
        <w:rPr>
          <w:rFonts w:hint="eastAsia" w:ascii="宋体" w:hAnsi="宋体" w:eastAsia="仿宋_GB2312"/>
          <w:sz w:val="32"/>
          <w:szCs w:val="32"/>
        </w:rPr>
        <w:t>入市直单位</w:t>
      </w:r>
      <w:r>
        <w:rPr>
          <w:rFonts w:hint="eastAsia" w:ascii="宋体" w:hAnsi="宋体" w:eastAsia="仿宋_GB2312"/>
          <w:sz w:val="32"/>
          <w:szCs w:val="32"/>
          <w:lang w:eastAsia="zh-CN"/>
        </w:rPr>
        <w:t>综合</w:t>
      </w:r>
      <w:r>
        <w:rPr>
          <w:rFonts w:hint="eastAsia" w:ascii="宋体" w:hAnsi="宋体" w:eastAsia="仿宋_GB2312"/>
          <w:sz w:val="32"/>
          <w:szCs w:val="32"/>
        </w:rPr>
        <w:t>考核。</w:t>
      </w:r>
    </w:p>
    <w:p>
      <w:pPr>
        <w:spacing w:line="570" w:lineRule="exact"/>
        <w:ind w:firstLine="640" w:firstLineChars="200"/>
        <w:rPr>
          <w:rFonts w:hint="eastAsia" w:ascii="宋体" w:hAnsi="宋体" w:eastAsia="黑体"/>
          <w:sz w:val="32"/>
          <w:szCs w:val="32"/>
        </w:rPr>
      </w:pPr>
      <w:r>
        <w:rPr>
          <w:rFonts w:hint="eastAsia" w:ascii="宋体" w:hAnsi="宋体" w:eastAsia="黑体"/>
          <w:sz w:val="32"/>
          <w:szCs w:val="32"/>
        </w:rPr>
        <w:t>四、考评结果运用</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根据本考评方案对考评对象进行评分，评分结果提交市科技创新赋能行动领导小组审定后进行排名。对分类排名前三的县（市、区）予以表扬，对排名末位的由市科技创新赋能行动领导小组组长约谈相关责任领导。</w:t>
      </w:r>
    </w:p>
    <w:p>
      <w:pPr>
        <w:spacing w:line="570" w:lineRule="exact"/>
        <w:ind w:firstLine="640" w:firstLineChars="200"/>
        <w:rPr>
          <w:rFonts w:hint="eastAsia" w:ascii="宋体" w:hAnsi="宋体" w:eastAsia="黑体"/>
          <w:sz w:val="32"/>
          <w:szCs w:val="32"/>
        </w:rPr>
      </w:pPr>
      <w:r>
        <w:rPr>
          <w:rFonts w:hint="eastAsia" w:ascii="宋体" w:hAnsi="宋体" w:eastAsia="黑体"/>
          <w:sz w:val="32"/>
          <w:szCs w:val="32"/>
        </w:rPr>
        <w:t>五、其他事项</w:t>
      </w: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各县（市、区）</w:t>
      </w:r>
      <w:r>
        <w:rPr>
          <w:rFonts w:hint="eastAsia" w:ascii="宋体" w:hAnsi="宋体" w:eastAsia="仿宋_GB2312"/>
          <w:sz w:val="32"/>
          <w:szCs w:val="32"/>
          <w:lang w:eastAsia="zh-CN"/>
        </w:rPr>
        <w:t>、市直有关单位</w:t>
      </w:r>
      <w:r>
        <w:rPr>
          <w:rFonts w:hint="eastAsia" w:ascii="宋体" w:hAnsi="宋体" w:eastAsia="仿宋_GB2312"/>
          <w:sz w:val="32"/>
          <w:szCs w:val="32"/>
        </w:rPr>
        <w:t>实事求是开展自评，如实报送各项数据材料和自评报告；辖区</w:t>
      </w:r>
      <w:r>
        <w:rPr>
          <w:rFonts w:hint="eastAsia" w:ascii="宋体" w:hAnsi="宋体" w:eastAsia="仿宋_GB2312"/>
          <w:sz w:val="32"/>
          <w:szCs w:val="32"/>
          <w:lang w:eastAsia="zh-CN"/>
        </w:rPr>
        <w:t>或单位</w:t>
      </w:r>
      <w:r>
        <w:rPr>
          <w:rFonts w:hint="eastAsia" w:ascii="宋体" w:hAnsi="宋体" w:eastAsia="仿宋_GB2312"/>
          <w:sz w:val="32"/>
          <w:szCs w:val="32"/>
        </w:rPr>
        <w:t>出现重大科研诚信问题的，取消所在地该年度科技创新赋能行动评先评优资格；</w:t>
      </w:r>
      <w:r>
        <w:rPr>
          <w:rFonts w:hint="eastAsia" w:ascii="宋体" w:hAnsi="宋体" w:eastAsia="仿宋_GB2312"/>
          <w:sz w:val="32"/>
          <w:szCs w:val="32"/>
          <w:lang w:eastAsia="zh-CN"/>
        </w:rPr>
        <w:t>定量指标</w:t>
      </w:r>
      <w:r>
        <w:rPr>
          <w:rFonts w:hint="eastAsia" w:ascii="宋体" w:hAnsi="宋体" w:eastAsia="仿宋_GB2312"/>
          <w:sz w:val="32"/>
          <w:szCs w:val="32"/>
        </w:rPr>
        <w:t>数据以各主管部门公布或核定的为准。</w:t>
      </w: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r>
        <w:rPr>
          <w:rFonts w:hint="eastAsia" w:ascii="宋体" w:hAnsi="宋体" w:eastAsia="仿宋_GB2312"/>
          <w:sz w:val="32"/>
          <w:szCs w:val="32"/>
        </w:rPr>
        <w:t>附表：3-1</w:t>
      </w:r>
      <w:r>
        <w:rPr>
          <w:rFonts w:hint="eastAsia" w:ascii="宋体" w:hAnsi="宋体" w:eastAsia="仿宋_GB2312"/>
          <w:spacing w:val="-2"/>
          <w:sz w:val="32"/>
          <w:szCs w:val="32"/>
        </w:rPr>
        <w:t>．</w:t>
      </w:r>
      <w:r>
        <w:rPr>
          <w:rFonts w:hint="eastAsia" w:ascii="宋体" w:hAnsi="宋体" w:eastAsia="仿宋_GB2312"/>
          <w:sz w:val="32"/>
          <w:szCs w:val="32"/>
        </w:rPr>
        <w:t>县（市、区）科技创新赋能行动考评指标</w:t>
      </w:r>
    </w:p>
    <w:p>
      <w:pPr>
        <w:pStyle w:val="6"/>
        <w:rPr>
          <w:rFonts w:hint="eastAsia" w:hAnsi="宋体"/>
        </w:rPr>
      </w:pPr>
      <w:r>
        <w:rPr>
          <w:rFonts w:hint="eastAsia" w:hAnsi="宋体" w:eastAsia="仿宋_GB2312"/>
          <w:sz w:val="32"/>
          <w:szCs w:val="32"/>
          <w:lang w:val="en-US" w:eastAsia="zh-CN"/>
        </w:rPr>
        <w:t xml:space="preserve">          </w:t>
      </w:r>
      <w:r>
        <w:rPr>
          <w:rFonts w:hint="eastAsia" w:ascii="宋体" w:hAnsi="宋体" w:eastAsia="仿宋_GB2312"/>
          <w:sz w:val="32"/>
          <w:szCs w:val="32"/>
        </w:rPr>
        <w:t>3-</w:t>
      </w:r>
      <w:r>
        <w:rPr>
          <w:rFonts w:hint="eastAsia" w:hAnsi="宋体" w:eastAsia="仿宋_GB2312"/>
          <w:sz w:val="32"/>
          <w:szCs w:val="32"/>
          <w:lang w:val="en-US" w:eastAsia="zh-CN"/>
        </w:rPr>
        <w:t>2</w:t>
      </w:r>
      <w:r>
        <w:rPr>
          <w:rFonts w:hint="eastAsia" w:ascii="宋体" w:hAnsi="宋体" w:eastAsia="仿宋_GB2312"/>
          <w:spacing w:val="-2"/>
          <w:sz w:val="32"/>
          <w:szCs w:val="32"/>
        </w:rPr>
        <w:t>．</w:t>
      </w:r>
      <w:r>
        <w:rPr>
          <w:rFonts w:hint="eastAsia" w:hAnsi="宋体" w:eastAsia="仿宋_GB2312"/>
          <w:sz w:val="32"/>
          <w:szCs w:val="32"/>
          <w:lang w:eastAsia="zh-CN"/>
        </w:rPr>
        <w:t>市直单位</w:t>
      </w:r>
      <w:r>
        <w:rPr>
          <w:rFonts w:hint="eastAsia" w:ascii="宋体" w:hAnsi="宋体" w:eastAsia="仿宋_GB2312"/>
          <w:sz w:val="32"/>
          <w:szCs w:val="32"/>
        </w:rPr>
        <w:t>科技创新赋能行动考评指标</w:t>
      </w: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70" w:lineRule="exact"/>
        <w:ind w:firstLine="640" w:firstLineChars="200"/>
        <w:rPr>
          <w:rFonts w:hint="eastAsia" w:ascii="宋体" w:hAnsi="宋体" w:eastAsia="仿宋_GB2312"/>
          <w:sz w:val="32"/>
          <w:szCs w:val="32"/>
        </w:rPr>
      </w:pPr>
    </w:p>
    <w:p>
      <w:pPr>
        <w:spacing w:line="560" w:lineRule="exact"/>
        <w:rPr>
          <w:rFonts w:ascii="宋体" w:hAnsi="宋体" w:eastAsia="黑体" w:cs="黑体"/>
          <w:sz w:val="32"/>
          <w:szCs w:val="32"/>
        </w:rPr>
      </w:pPr>
      <w:r>
        <w:rPr>
          <w:rFonts w:hint="eastAsia" w:ascii="宋体" w:hAnsi="宋体" w:eastAsia="黑体" w:cs="黑体"/>
          <w:sz w:val="32"/>
          <w:szCs w:val="32"/>
        </w:rPr>
        <w:br w:type="page"/>
      </w:r>
      <w:r>
        <w:rPr>
          <w:rFonts w:hint="eastAsia" w:ascii="宋体" w:hAnsi="宋体" w:eastAsia="黑体" w:cs="黑体"/>
          <w:sz w:val="32"/>
          <w:szCs w:val="32"/>
        </w:rPr>
        <w:t>附表3-1</w:t>
      </w:r>
    </w:p>
    <w:p>
      <w:pPr>
        <w:spacing w:line="560" w:lineRule="exact"/>
        <w:jc w:val="center"/>
        <w:rPr>
          <w:rFonts w:hint="eastAsia" w:ascii="宋体" w:hAnsi="宋体" w:eastAsia="方正小标宋_GBK" w:cs="方正小标宋简体"/>
          <w:bCs/>
          <w:color w:val="000000"/>
          <w:kern w:val="0"/>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color w:val="000000"/>
          <w:kern w:val="0"/>
          <w:sz w:val="44"/>
          <w:szCs w:val="44"/>
        </w:rPr>
        <w:t>县（市、区）科技创新赋能行动考评指标</w:t>
      </w:r>
    </w:p>
    <w:p>
      <w:pPr>
        <w:spacing w:line="560" w:lineRule="exact"/>
        <w:ind w:firstLine="880" w:firstLineChars="200"/>
        <w:rPr>
          <w:rFonts w:hint="eastAsia" w:ascii="宋体" w:hAnsi="宋体" w:eastAsia="方正小标宋_GBK"/>
          <w:sz w:val="44"/>
          <w:szCs w:val="44"/>
        </w:rPr>
      </w:pPr>
    </w:p>
    <w:tbl>
      <w:tblPr>
        <w:tblStyle w:val="8"/>
        <w:tblW w:w="5000" w:type="pct"/>
        <w:jc w:val="center"/>
        <w:tblLayout w:type="autofit"/>
        <w:tblCellMar>
          <w:top w:w="0" w:type="dxa"/>
          <w:left w:w="108" w:type="dxa"/>
          <w:bottom w:w="0" w:type="dxa"/>
          <w:right w:w="108" w:type="dxa"/>
        </w:tblCellMar>
      </w:tblPr>
      <w:tblGrid>
        <w:gridCol w:w="1061"/>
        <w:gridCol w:w="614"/>
        <w:gridCol w:w="5489"/>
        <w:gridCol w:w="1785"/>
      </w:tblGrid>
      <w:tr>
        <w:tblPrEx>
          <w:tblCellMar>
            <w:top w:w="0" w:type="dxa"/>
            <w:left w:w="108" w:type="dxa"/>
            <w:bottom w:w="0" w:type="dxa"/>
            <w:right w:w="108" w:type="dxa"/>
          </w:tblCellMar>
        </w:tblPrEx>
        <w:trPr>
          <w:trHeight w:val="510" w:hRule="atLeast"/>
          <w:jc w:val="center"/>
        </w:trPr>
        <w:tc>
          <w:tcPr>
            <w:tcW w:w="59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黑体" w:cs="仿宋_GB2312"/>
                <w:bCs/>
                <w:color w:val="000000"/>
                <w:szCs w:val="21"/>
              </w:rPr>
            </w:pPr>
            <w:r>
              <w:rPr>
                <w:rFonts w:hint="eastAsia" w:ascii="宋体" w:hAnsi="宋体" w:eastAsia="黑体" w:cs="仿宋_GB2312"/>
                <w:bCs/>
                <w:color w:val="000000"/>
                <w:kern w:val="0"/>
                <w:szCs w:val="21"/>
              </w:rPr>
              <w:t>项目</w:t>
            </w: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黑体" w:cs="仿宋_GB2312"/>
                <w:bCs/>
                <w:color w:val="000000"/>
                <w:szCs w:val="21"/>
              </w:rPr>
            </w:pPr>
            <w:r>
              <w:rPr>
                <w:rFonts w:hint="eastAsia" w:ascii="宋体" w:hAnsi="宋体" w:eastAsia="黑体" w:cs="仿宋_GB2312"/>
                <w:bCs/>
                <w:color w:val="000000"/>
                <w:kern w:val="0"/>
                <w:szCs w:val="21"/>
              </w:rPr>
              <w:t>序号</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黑体" w:cs="仿宋_GB2312"/>
                <w:bCs/>
                <w:color w:val="000000"/>
                <w:szCs w:val="21"/>
              </w:rPr>
            </w:pPr>
            <w:r>
              <w:rPr>
                <w:rFonts w:hint="eastAsia" w:ascii="宋体" w:hAnsi="宋体" w:eastAsia="黑体" w:cs="仿宋_GB2312"/>
                <w:bCs/>
                <w:color w:val="000000"/>
                <w:kern w:val="0"/>
                <w:szCs w:val="21"/>
              </w:rPr>
              <w:t>考核指标</w:t>
            </w:r>
          </w:p>
        </w:tc>
        <w:tc>
          <w:tcPr>
            <w:tcW w:w="996"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黑体" w:cs="仿宋_GB2312"/>
                <w:bCs/>
                <w:color w:val="000000"/>
                <w:kern w:val="0"/>
                <w:szCs w:val="21"/>
              </w:rPr>
            </w:pPr>
            <w:r>
              <w:rPr>
                <w:rFonts w:hint="eastAsia" w:ascii="宋体" w:hAnsi="宋体" w:eastAsia="黑体" w:cs="仿宋_GB2312"/>
                <w:bCs/>
                <w:color w:val="000000"/>
                <w:kern w:val="0"/>
                <w:szCs w:val="21"/>
              </w:rPr>
              <w:t>计分标准</w:t>
            </w:r>
          </w:p>
        </w:tc>
      </w:tr>
      <w:tr>
        <w:tblPrEx>
          <w:tblCellMar>
            <w:top w:w="0" w:type="dxa"/>
            <w:left w:w="108" w:type="dxa"/>
            <w:bottom w:w="0" w:type="dxa"/>
            <w:right w:w="108" w:type="dxa"/>
          </w:tblCellMar>
        </w:tblPrEx>
        <w:trPr>
          <w:trHeight w:val="454" w:hRule="atLeast"/>
          <w:jc w:val="center"/>
        </w:trPr>
        <w:tc>
          <w:tcPr>
            <w:tcW w:w="593" w:type="pct"/>
            <w:vMerge w:val="restart"/>
            <w:tcBorders>
              <w:top w:val="single" w:color="000000" w:sz="4" w:space="0"/>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szCs w:val="21"/>
              </w:rPr>
            </w:pPr>
          </w:p>
          <w:p>
            <w:pPr>
              <w:widowControl/>
              <w:spacing w:line="300" w:lineRule="exact"/>
              <w:jc w:val="center"/>
              <w:textAlignment w:val="center"/>
              <w:rPr>
                <w:rFonts w:hint="eastAsia" w:ascii="宋体" w:hAnsi="宋体" w:eastAsia="仿宋_GB2312" w:cs="仿宋_GB2312"/>
                <w:color w:val="000000"/>
                <w:kern w:val="0"/>
                <w:szCs w:val="21"/>
              </w:rPr>
            </w:pPr>
            <w:r>
              <w:rPr>
                <w:rFonts w:hint="eastAsia" w:ascii="宋体" w:hAnsi="宋体" w:eastAsia="仿宋_GB2312" w:cs="仿宋_GB2312"/>
                <w:color w:val="000000"/>
                <w:kern w:val="0"/>
                <w:szCs w:val="21"/>
                <w:lang w:eastAsia="zh-CN"/>
              </w:rPr>
              <w:t>推进高质量跨越式发展成效</w:t>
            </w:r>
            <w:r>
              <w:rPr>
                <w:rFonts w:hint="eastAsia" w:ascii="宋体" w:hAnsi="宋体" w:eastAsia="仿宋_GB2312" w:cs="仿宋_GB2312"/>
                <w:color w:val="000000"/>
                <w:kern w:val="0"/>
                <w:szCs w:val="21"/>
              </w:rPr>
              <w:t>科技创新指标</w:t>
            </w:r>
          </w:p>
          <w:p>
            <w:pPr>
              <w:spacing w:line="300" w:lineRule="exact"/>
              <w:jc w:val="center"/>
              <w:textAlignment w:val="center"/>
              <w:rPr>
                <w:rFonts w:hint="eastAsia" w:ascii="宋体" w:hAnsi="宋体" w:eastAsia="仿宋_GB2312" w:cs="仿宋_GB2312"/>
                <w:color w:val="000000"/>
                <w:kern w:val="0"/>
                <w:szCs w:val="21"/>
              </w:rPr>
            </w:pPr>
            <w:r>
              <w:rPr>
                <w:rFonts w:hint="eastAsia" w:ascii="宋体" w:hAnsi="宋体" w:eastAsia="仿宋_GB2312" w:cs="仿宋_GB2312"/>
                <w:color w:val="000000"/>
                <w:kern w:val="0"/>
                <w:szCs w:val="21"/>
              </w:rPr>
              <w:t>（</w:t>
            </w:r>
            <w:r>
              <w:rPr>
                <w:rFonts w:hint="eastAsia" w:ascii="宋体" w:hAnsi="宋体" w:eastAsia="仿宋_GB2312" w:cs="宋体"/>
                <w:color w:val="000000"/>
                <w:kern w:val="0"/>
                <w:szCs w:val="21"/>
              </w:rPr>
              <w:t>60</w:t>
            </w:r>
            <w:r>
              <w:rPr>
                <w:rFonts w:hint="eastAsia" w:ascii="宋体" w:hAnsi="宋体" w:eastAsia="仿宋_GB2312" w:cs="仿宋_GB2312"/>
                <w:color w:val="000000"/>
                <w:kern w:val="0"/>
                <w:szCs w:val="21"/>
              </w:rPr>
              <w:t>分）</w:t>
            </w:r>
          </w:p>
          <w:p>
            <w:pPr>
              <w:spacing w:line="300" w:lineRule="exact"/>
              <w:jc w:val="center"/>
              <w:textAlignment w:val="center"/>
              <w:rPr>
                <w:rFonts w:hint="eastAsia" w:ascii="宋体" w:hAnsi="宋体" w:eastAsia="仿宋_GB2312" w:cs="仿宋_GB2312"/>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szCs w:val="21"/>
              </w:rPr>
            </w:pPr>
            <w:r>
              <w:rPr>
                <w:rFonts w:hint="eastAsia" w:ascii="宋体" w:hAnsi="宋体" w:eastAsia="仿宋_GB2312" w:cs="宋体"/>
                <w:color w:val="000000"/>
                <w:kern w:val="0"/>
                <w:szCs w:val="21"/>
              </w:rPr>
              <w:t>1</w:t>
            </w:r>
          </w:p>
        </w:tc>
        <w:tc>
          <w:tcPr>
            <w:tcW w:w="3066" w:type="pct"/>
            <w:tcBorders>
              <w:top w:val="single" w:color="000000" w:sz="4" w:space="0"/>
              <w:left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科技强省战略及创新能力建设</w:t>
            </w:r>
          </w:p>
        </w:tc>
        <w:tc>
          <w:tcPr>
            <w:tcW w:w="996" w:type="pct"/>
            <w:vMerge w:val="restart"/>
            <w:tcBorders>
              <w:top w:val="single" w:color="000000" w:sz="4" w:space="0"/>
              <w:left w:val="single" w:color="000000" w:sz="4" w:space="0"/>
              <w:right w:val="single" w:color="000000" w:sz="4" w:space="0"/>
            </w:tcBorders>
            <w:noWrap w:val="0"/>
            <w:vAlign w:val="center"/>
          </w:tcPr>
          <w:p>
            <w:pPr>
              <w:spacing w:line="300" w:lineRule="exact"/>
              <w:rPr>
                <w:rFonts w:hint="eastAsia" w:ascii="宋体" w:hAnsi="宋体" w:eastAsia="仿宋_GB2312" w:cs="仿宋_GB2312"/>
                <w:color w:val="000000"/>
                <w:szCs w:val="21"/>
                <w:lang w:eastAsia="zh-CN"/>
              </w:rPr>
            </w:pPr>
            <w:r>
              <w:rPr>
                <w:rFonts w:hint="eastAsia" w:ascii="宋体" w:hAnsi="宋体" w:eastAsia="仿宋_GB2312" w:cs="仿宋_GB2312"/>
                <w:color w:val="000000"/>
                <w:kern w:val="0"/>
                <w:szCs w:val="21"/>
                <w:lang w:eastAsia="zh-CN"/>
              </w:rPr>
              <w:t>按照县（市、区）综合考核指标计分方法折算</w:t>
            </w: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spacing w:line="300" w:lineRule="exact"/>
              <w:jc w:val="center"/>
              <w:textAlignment w:val="center"/>
              <w:rPr>
                <w:rFonts w:hint="eastAsia" w:ascii="宋体" w:hAnsi="宋体" w:eastAsia="仿宋_GB2312" w:cs="仿宋_GB2312"/>
                <w:color w:val="000000"/>
                <w:kern w:val="0"/>
                <w:szCs w:val="21"/>
              </w:rPr>
            </w:pPr>
          </w:p>
        </w:tc>
        <w:tc>
          <w:tcPr>
            <w:tcW w:w="343" w:type="pct"/>
            <w:tcBorders>
              <w:top w:val="single" w:color="000000" w:sz="4" w:space="0"/>
              <w:left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rPr>
              <w:t>2</w:t>
            </w:r>
          </w:p>
        </w:tc>
        <w:tc>
          <w:tcPr>
            <w:tcW w:w="3066" w:type="pct"/>
            <w:tcBorders>
              <w:top w:val="single" w:color="000000" w:sz="4" w:space="0"/>
              <w:left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研发支出与地区生产总值之比  </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szCs w:val="21"/>
              </w:rPr>
            </w:pPr>
            <w:r>
              <w:rPr>
                <w:rFonts w:hint="eastAsia" w:ascii="宋体" w:hAnsi="宋体" w:eastAsia="仿宋_GB2312" w:cs="宋体"/>
                <w:color w:val="000000"/>
                <w:kern w:val="0"/>
                <w:szCs w:val="21"/>
              </w:rPr>
              <w:t>3</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高新技术产业增加值占规模以上工业增加值比重 </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szCs w:val="21"/>
              </w:rPr>
            </w:pPr>
            <w:r>
              <w:rPr>
                <w:rFonts w:hint="eastAsia" w:ascii="宋体" w:hAnsi="宋体" w:eastAsia="仿宋_GB2312" w:cs="宋体"/>
                <w:color w:val="000000"/>
                <w:kern w:val="0"/>
                <w:szCs w:val="21"/>
              </w:rPr>
              <w:t>4</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技术合同成交额与地区生产总值之比</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szCs w:val="21"/>
              </w:rPr>
            </w:pPr>
            <w:r>
              <w:rPr>
                <w:rFonts w:hint="eastAsia" w:ascii="宋体" w:hAnsi="宋体" w:eastAsia="仿宋_GB2312" w:cs="宋体"/>
                <w:color w:val="000000"/>
                <w:kern w:val="0"/>
                <w:szCs w:val="21"/>
              </w:rPr>
              <w:t>5</w:t>
            </w:r>
          </w:p>
        </w:tc>
        <w:tc>
          <w:tcPr>
            <w:tcW w:w="3066" w:type="pct"/>
            <w:tcBorders>
              <w:top w:val="single" w:color="000000" w:sz="4" w:space="0"/>
              <w:left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每万家企业法人中高新技术企业数 </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szCs w:val="21"/>
              </w:rPr>
            </w:pPr>
            <w:r>
              <w:rPr>
                <w:rFonts w:hint="eastAsia" w:ascii="宋体" w:hAnsi="宋体" w:eastAsia="仿宋_GB2312" w:cs="宋体"/>
                <w:color w:val="000000"/>
                <w:kern w:val="0"/>
                <w:szCs w:val="21"/>
              </w:rPr>
              <w:t>6</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规模以上工业企业中有研发活动企业占比  </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szCs w:val="21"/>
              </w:rPr>
            </w:pPr>
            <w:r>
              <w:rPr>
                <w:rFonts w:hint="eastAsia" w:ascii="宋体" w:hAnsi="宋体" w:eastAsia="仿宋_GB2312" w:cs="宋体"/>
                <w:color w:val="000000"/>
                <w:kern w:val="0"/>
                <w:szCs w:val="21"/>
              </w:rPr>
              <w:t>7</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基础研究支出占研发支出比重  </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kern w:val="0"/>
                <w:szCs w:val="21"/>
              </w:rPr>
            </w:pPr>
            <w:r>
              <w:rPr>
                <w:rFonts w:hint="eastAsia" w:ascii="宋体" w:hAnsi="宋体" w:eastAsia="仿宋_GB2312" w:cs="宋体"/>
                <w:color w:val="000000"/>
                <w:kern w:val="0"/>
                <w:szCs w:val="21"/>
              </w:rPr>
              <w:t>8</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研发人员占比   </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454" w:hRule="atLeast"/>
          <w:jc w:val="center"/>
        </w:trPr>
        <w:tc>
          <w:tcPr>
            <w:tcW w:w="593" w:type="pct"/>
            <w:vMerge w:val="continue"/>
            <w:tcBorders>
              <w:left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9</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规模以上工业企业新产品销售收入占比  </w:t>
            </w:r>
          </w:p>
        </w:tc>
        <w:tc>
          <w:tcPr>
            <w:tcW w:w="996" w:type="pct"/>
            <w:vMerge w:val="continue"/>
            <w:tcBorders>
              <w:left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510" w:hRule="atLeast"/>
          <w:jc w:val="center"/>
        </w:trPr>
        <w:tc>
          <w:tcPr>
            <w:tcW w:w="593" w:type="pct"/>
            <w:vMerge w:val="continue"/>
            <w:tcBorders>
              <w:left w:val="single" w:color="000000" w:sz="4" w:space="0"/>
              <w:right w:val="single" w:color="000000" w:sz="4" w:space="0"/>
            </w:tcBorders>
            <w:noWrap w:val="0"/>
            <w:vAlign w:val="center"/>
          </w:tcPr>
          <w:p>
            <w:pPr>
              <w:widowControl/>
              <w:spacing w:line="300" w:lineRule="exact"/>
              <w:jc w:val="center"/>
              <w:textAlignment w:val="center"/>
              <w:rPr>
                <w:rFonts w:hint="eastAsia" w:ascii="宋体" w:hAnsi="宋体" w:eastAsia="仿宋_GB2312" w:cs="仿宋_GB2312"/>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textAlignment w:val="center"/>
              <w:rPr>
                <w:rFonts w:hint="default" w:ascii="宋体" w:hAnsi="宋体" w:eastAsia="仿宋_GB2312" w:cs="宋体"/>
                <w:color w:val="000000"/>
                <w:kern w:val="0"/>
                <w:szCs w:val="21"/>
                <w:lang w:val="en-US" w:eastAsia="zh-CN"/>
              </w:rPr>
            </w:pPr>
            <w:r>
              <w:rPr>
                <w:rFonts w:hint="eastAsia" w:ascii="宋体" w:hAnsi="宋体" w:eastAsia="仿宋_GB2312" w:cs="宋体"/>
                <w:color w:val="000000"/>
                <w:kern w:val="0"/>
                <w:szCs w:val="21"/>
                <w:lang w:val="en-US" w:eastAsia="zh-CN"/>
              </w:rPr>
              <w:t>10</w:t>
            </w:r>
          </w:p>
        </w:tc>
        <w:tc>
          <w:tcPr>
            <w:tcW w:w="3066" w:type="pc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 xml:space="preserve">外国高端人才和专业人才来华（赣州）工作数量与本地就业人员之比 </w:t>
            </w:r>
          </w:p>
        </w:tc>
        <w:tc>
          <w:tcPr>
            <w:tcW w:w="996" w:type="pct"/>
            <w:vMerge w:val="continue"/>
            <w:tcBorders>
              <w:left w:val="single" w:color="000000" w:sz="4" w:space="0"/>
              <w:bottom w:val="single" w:color="000000" w:sz="4" w:space="0"/>
              <w:right w:val="single" w:color="000000" w:sz="4" w:space="0"/>
            </w:tcBorders>
            <w:noWrap w:val="0"/>
            <w:vAlign w:val="center"/>
          </w:tcPr>
          <w:p>
            <w:pPr>
              <w:spacing w:line="300" w:lineRule="exact"/>
              <w:jc w:val="center"/>
              <w:rPr>
                <w:rFonts w:hint="eastAsia" w:ascii="宋体" w:hAnsi="宋体" w:eastAsia="仿宋_GB2312" w:cs="仿宋_GB2312"/>
                <w:color w:val="000000"/>
                <w:szCs w:val="21"/>
              </w:rPr>
            </w:pPr>
          </w:p>
        </w:tc>
      </w:tr>
      <w:tr>
        <w:tblPrEx>
          <w:tblCellMar>
            <w:top w:w="0" w:type="dxa"/>
            <w:left w:w="108" w:type="dxa"/>
            <w:bottom w:w="0" w:type="dxa"/>
            <w:right w:w="108" w:type="dxa"/>
          </w:tblCellMar>
        </w:tblPrEx>
        <w:trPr>
          <w:trHeight w:val="510" w:hRule="atLeast"/>
          <w:jc w:val="center"/>
        </w:trPr>
        <w:tc>
          <w:tcPr>
            <w:tcW w:w="593" w:type="pct"/>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仿宋_GB2312" w:cs="仿宋_GB2312"/>
                <w:color w:val="000000"/>
                <w:szCs w:val="21"/>
              </w:rPr>
            </w:pPr>
            <w:r>
              <w:rPr>
                <w:rFonts w:hint="eastAsia" w:ascii="宋体" w:hAnsi="宋体" w:eastAsia="仿宋_GB2312" w:cs="仿宋_GB2312"/>
                <w:color w:val="000000"/>
                <w:szCs w:val="21"/>
              </w:rPr>
              <w:t>政策保障（25分）</w:t>
            </w:r>
          </w:p>
        </w:tc>
        <w:tc>
          <w:tcPr>
            <w:tcW w:w="343" w:type="pc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宋体" w:hAnsi="宋体" w:eastAsia="仿宋_GB2312" w:cs="宋体"/>
                <w:color w:val="000000"/>
                <w:szCs w:val="21"/>
                <w:lang w:val="en-US" w:eastAsia="zh-CN"/>
              </w:rPr>
            </w:pPr>
            <w:r>
              <w:rPr>
                <w:rFonts w:hint="eastAsia" w:ascii="宋体" w:hAnsi="宋体" w:eastAsia="仿宋_GB2312" w:cs="宋体"/>
                <w:color w:val="000000"/>
                <w:szCs w:val="21"/>
                <w:lang w:val="en-US" w:eastAsia="zh-CN"/>
              </w:rPr>
              <w:t>11</w:t>
            </w:r>
          </w:p>
        </w:tc>
        <w:tc>
          <w:tcPr>
            <w:tcW w:w="4063" w:type="pct"/>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rPr>
              <w:t>科技管理部门能力建设（10分）</w:t>
            </w:r>
          </w:p>
        </w:tc>
      </w:tr>
      <w:tr>
        <w:tblPrEx>
          <w:tblCellMar>
            <w:top w:w="0" w:type="dxa"/>
            <w:left w:w="108" w:type="dxa"/>
            <w:bottom w:w="0" w:type="dxa"/>
            <w:right w:w="108" w:type="dxa"/>
          </w:tblCellMar>
        </w:tblPrEx>
        <w:trPr>
          <w:trHeight w:val="510" w:hRule="atLeast"/>
          <w:jc w:val="center"/>
        </w:trPr>
        <w:tc>
          <w:tcPr>
            <w:tcW w:w="593"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仿宋_GB2312" w:cs="仿宋_GB2312"/>
                <w:color w:val="000000"/>
                <w:szCs w:val="21"/>
              </w:rPr>
            </w:pPr>
          </w:p>
        </w:tc>
        <w:tc>
          <w:tcPr>
            <w:tcW w:w="343" w:type="pc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宋体" w:hAnsi="宋体" w:eastAsia="仿宋_GB2312" w:cs="宋体"/>
                <w:color w:val="000000"/>
                <w:szCs w:val="21"/>
                <w:lang w:val="en-US" w:eastAsia="zh-CN"/>
              </w:rPr>
            </w:pPr>
            <w:r>
              <w:rPr>
                <w:rFonts w:hint="eastAsia" w:ascii="宋体" w:hAnsi="宋体" w:eastAsia="仿宋_GB2312" w:cs="宋体"/>
                <w:color w:val="000000"/>
                <w:szCs w:val="21"/>
                <w:lang w:val="en-US" w:eastAsia="zh-CN"/>
              </w:rPr>
              <w:t>12</w:t>
            </w:r>
          </w:p>
        </w:tc>
        <w:tc>
          <w:tcPr>
            <w:tcW w:w="4063" w:type="pct"/>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szCs w:val="21"/>
              </w:rPr>
              <w:t>科技创新赋能</w:t>
            </w:r>
            <w:r>
              <w:rPr>
                <w:rFonts w:hint="eastAsia" w:ascii="宋体" w:hAnsi="宋体" w:eastAsia="仿宋_GB2312" w:cs="仿宋_GB2312"/>
                <w:szCs w:val="21"/>
                <w:lang w:eastAsia="zh-CN"/>
              </w:rPr>
              <w:t>行动</w:t>
            </w:r>
            <w:r>
              <w:rPr>
                <w:rFonts w:hint="eastAsia" w:ascii="宋体" w:hAnsi="宋体" w:eastAsia="仿宋_GB2312" w:cs="仿宋_GB2312"/>
                <w:szCs w:val="21"/>
              </w:rPr>
              <w:t>政策</w:t>
            </w:r>
            <w:r>
              <w:rPr>
                <w:rFonts w:hint="eastAsia" w:ascii="宋体" w:hAnsi="宋体" w:eastAsia="仿宋_GB2312" w:cs="仿宋_GB2312"/>
                <w:szCs w:val="21"/>
                <w:lang w:eastAsia="zh-CN"/>
              </w:rPr>
              <w:t>执行兑现</w:t>
            </w:r>
            <w:r>
              <w:rPr>
                <w:rFonts w:hint="eastAsia" w:ascii="宋体" w:hAnsi="宋体" w:eastAsia="仿宋_GB2312" w:cs="仿宋_GB2312"/>
                <w:szCs w:val="21"/>
                <w:lang w:val="en"/>
              </w:rPr>
              <w:t>情况</w:t>
            </w:r>
            <w:r>
              <w:rPr>
                <w:rFonts w:hint="eastAsia" w:ascii="宋体" w:hAnsi="宋体" w:eastAsia="仿宋_GB2312" w:cs="仿宋_GB2312"/>
                <w:kern w:val="0"/>
                <w:szCs w:val="21"/>
              </w:rPr>
              <w:t>（</w:t>
            </w:r>
            <w:r>
              <w:rPr>
                <w:rFonts w:hint="eastAsia" w:ascii="宋体" w:hAnsi="宋体" w:eastAsia="仿宋_GB2312" w:cs="仿宋_GB2312"/>
                <w:kern w:val="0"/>
                <w:szCs w:val="21"/>
                <w:lang w:val="en"/>
              </w:rPr>
              <w:t>1</w:t>
            </w:r>
            <w:r>
              <w:rPr>
                <w:rFonts w:hint="eastAsia" w:ascii="宋体" w:hAnsi="宋体" w:eastAsia="仿宋_GB2312" w:cs="仿宋_GB2312"/>
                <w:kern w:val="0"/>
                <w:szCs w:val="21"/>
              </w:rPr>
              <w:t>5分）</w:t>
            </w:r>
          </w:p>
        </w:tc>
      </w:tr>
      <w:tr>
        <w:tblPrEx>
          <w:tblCellMar>
            <w:top w:w="0" w:type="dxa"/>
            <w:left w:w="108" w:type="dxa"/>
            <w:bottom w:w="0" w:type="dxa"/>
            <w:right w:w="108" w:type="dxa"/>
          </w:tblCellMar>
        </w:tblPrEx>
        <w:trPr>
          <w:trHeight w:val="673" w:hRule="atLeast"/>
          <w:jc w:val="center"/>
        </w:trPr>
        <w:tc>
          <w:tcPr>
            <w:tcW w:w="593" w:type="pct"/>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宋体" w:hAnsi="宋体" w:eastAsia="仿宋_GB2312" w:cs="仿宋_GB2312"/>
                <w:color w:val="000000"/>
                <w:szCs w:val="21"/>
              </w:rPr>
            </w:pPr>
            <w:r>
              <w:rPr>
                <w:rFonts w:hint="eastAsia" w:ascii="宋体" w:hAnsi="宋体" w:eastAsia="仿宋_GB2312" w:cs="仿宋_GB2312"/>
                <w:color w:val="000000"/>
                <w:szCs w:val="21"/>
              </w:rPr>
              <w:t>综合评价（</w:t>
            </w:r>
            <w:r>
              <w:rPr>
                <w:rFonts w:hint="eastAsia" w:ascii="宋体" w:hAnsi="宋体" w:eastAsia="仿宋_GB2312" w:cs="宋体"/>
                <w:color w:val="000000"/>
                <w:szCs w:val="21"/>
              </w:rPr>
              <w:t>15</w:t>
            </w:r>
            <w:r>
              <w:rPr>
                <w:rFonts w:hint="eastAsia" w:ascii="宋体" w:hAnsi="宋体" w:eastAsia="仿宋_GB2312" w:cs="仿宋_GB2312"/>
                <w:color w:val="000000"/>
                <w:szCs w:val="21"/>
              </w:rPr>
              <w:t>分）</w:t>
            </w:r>
          </w:p>
        </w:tc>
        <w:tc>
          <w:tcPr>
            <w:tcW w:w="343" w:type="pc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宋体" w:hAnsi="宋体" w:eastAsia="仿宋_GB2312" w:cs="宋体"/>
                <w:color w:val="000000"/>
                <w:szCs w:val="21"/>
                <w:lang w:val="en-US" w:eastAsia="zh-CN"/>
              </w:rPr>
            </w:pPr>
            <w:r>
              <w:rPr>
                <w:rFonts w:hint="eastAsia" w:ascii="宋体" w:hAnsi="宋体" w:eastAsia="仿宋_GB2312" w:cs="宋体"/>
                <w:color w:val="000000"/>
                <w:szCs w:val="21"/>
                <w:lang w:val="en-US" w:eastAsia="zh-CN"/>
              </w:rPr>
              <w:t>13</w:t>
            </w:r>
          </w:p>
        </w:tc>
        <w:tc>
          <w:tcPr>
            <w:tcW w:w="4063" w:type="pct"/>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rPr>
              <w:t>重点</w:t>
            </w:r>
            <w:r>
              <w:rPr>
                <w:rFonts w:hint="eastAsia" w:ascii="宋体" w:hAnsi="宋体" w:eastAsia="仿宋_GB2312" w:cs="仿宋_GB2312"/>
                <w:kern w:val="0"/>
                <w:szCs w:val="21"/>
                <w:lang w:eastAsia="zh-CN"/>
              </w:rPr>
              <w:t>工程项目建设推进和市科技创新赋能行动领导小组办公室布置的重要调度事项完成情况</w:t>
            </w:r>
            <w:r>
              <w:rPr>
                <w:rFonts w:hint="eastAsia" w:ascii="宋体" w:hAnsi="宋体" w:eastAsia="仿宋_GB2312" w:cs="仿宋_GB2312"/>
                <w:kern w:val="0"/>
                <w:szCs w:val="21"/>
              </w:rPr>
              <w:t>（10分）</w:t>
            </w:r>
          </w:p>
        </w:tc>
      </w:tr>
      <w:tr>
        <w:tblPrEx>
          <w:tblCellMar>
            <w:top w:w="0" w:type="dxa"/>
            <w:left w:w="108" w:type="dxa"/>
            <w:bottom w:w="0" w:type="dxa"/>
            <w:right w:w="108" w:type="dxa"/>
          </w:tblCellMar>
        </w:tblPrEx>
        <w:trPr>
          <w:trHeight w:val="510" w:hRule="atLeast"/>
          <w:jc w:val="center"/>
        </w:trPr>
        <w:tc>
          <w:tcPr>
            <w:tcW w:w="593" w:type="pct"/>
            <w:vMerge w:val="continue"/>
            <w:tcBorders>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仿宋_GB2312" w:cs="仿宋_GB2312"/>
                <w:color w:val="000000"/>
                <w:szCs w:val="21"/>
              </w:rPr>
            </w:pPr>
          </w:p>
        </w:tc>
        <w:tc>
          <w:tcPr>
            <w:tcW w:w="343" w:type="pc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宋体" w:hAnsi="宋体" w:eastAsia="仿宋_GB2312" w:cs="宋体"/>
                <w:color w:val="000000"/>
                <w:szCs w:val="21"/>
                <w:lang w:val="en-US" w:eastAsia="zh-CN"/>
              </w:rPr>
            </w:pPr>
            <w:r>
              <w:rPr>
                <w:rFonts w:hint="eastAsia" w:ascii="宋体" w:hAnsi="宋体" w:eastAsia="仿宋_GB2312" w:cs="宋体"/>
                <w:color w:val="000000"/>
                <w:szCs w:val="21"/>
                <w:lang w:val="en-US" w:eastAsia="zh-CN"/>
              </w:rPr>
              <w:t>14</w:t>
            </w:r>
          </w:p>
        </w:tc>
        <w:tc>
          <w:tcPr>
            <w:tcW w:w="4063" w:type="pct"/>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rPr>
              <w:t>打造科技创新赋能示范项目情况（5分）</w:t>
            </w:r>
          </w:p>
        </w:tc>
      </w:tr>
      <w:tr>
        <w:tblPrEx>
          <w:tblCellMar>
            <w:top w:w="0" w:type="dxa"/>
            <w:left w:w="108" w:type="dxa"/>
            <w:bottom w:w="0" w:type="dxa"/>
            <w:right w:w="108" w:type="dxa"/>
          </w:tblCellMar>
        </w:tblPrEx>
        <w:trPr>
          <w:trHeight w:val="1316" w:hRule="atLeast"/>
          <w:jc w:val="center"/>
        </w:trPr>
        <w:tc>
          <w:tcPr>
            <w:tcW w:w="593" w:type="pc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宋体" w:hAnsi="宋体" w:eastAsia="仿宋_GB2312" w:cs="仿宋_GB2312"/>
                <w:color w:val="000000"/>
                <w:szCs w:val="21"/>
              </w:rPr>
            </w:pPr>
            <w:r>
              <w:rPr>
                <w:rFonts w:hint="eastAsia" w:ascii="宋体" w:hAnsi="宋体" w:eastAsia="仿宋_GB2312" w:cs="仿宋_GB2312"/>
                <w:color w:val="000000"/>
                <w:szCs w:val="21"/>
              </w:rPr>
              <w:t>加分项</w:t>
            </w:r>
          </w:p>
          <w:p>
            <w:pPr>
              <w:spacing w:line="300" w:lineRule="exact"/>
              <w:jc w:val="center"/>
              <w:rPr>
                <w:rFonts w:hint="eastAsia" w:ascii="宋体" w:hAnsi="宋体" w:eastAsia="仿宋_GB2312" w:cs="仿宋_GB2312"/>
                <w:color w:val="000000"/>
                <w:szCs w:val="21"/>
              </w:rPr>
            </w:pPr>
            <w:r>
              <w:rPr>
                <w:rFonts w:hint="eastAsia" w:ascii="宋体" w:hAnsi="宋体" w:eastAsia="仿宋_GB2312" w:cs="仿宋_GB2312"/>
                <w:color w:val="000000"/>
                <w:szCs w:val="21"/>
              </w:rPr>
              <w:t>（</w:t>
            </w:r>
            <w:r>
              <w:rPr>
                <w:rFonts w:hint="eastAsia" w:ascii="宋体" w:hAnsi="宋体" w:eastAsia="仿宋_GB2312" w:cs="宋体"/>
                <w:color w:val="000000"/>
                <w:szCs w:val="21"/>
              </w:rPr>
              <w:t>15</w:t>
            </w:r>
            <w:r>
              <w:rPr>
                <w:rFonts w:hint="eastAsia" w:ascii="宋体" w:hAnsi="宋体" w:eastAsia="仿宋_GB2312" w:cs="仿宋_GB2312"/>
                <w:color w:val="000000"/>
                <w:szCs w:val="21"/>
              </w:rPr>
              <w:t>分）</w:t>
            </w:r>
          </w:p>
        </w:tc>
        <w:tc>
          <w:tcPr>
            <w:tcW w:w="343" w:type="pct"/>
            <w:tcBorders>
              <w:top w:val="single" w:color="auto" w:sz="4" w:space="0"/>
              <w:left w:val="single" w:color="auto" w:sz="4" w:space="0"/>
              <w:bottom w:val="single" w:color="000000" w:sz="4" w:space="0"/>
              <w:right w:val="single" w:color="000000" w:sz="4" w:space="0"/>
            </w:tcBorders>
            <w:noWrap w:val="0"/>
            <w:vAlign w:val="center"/>
          </w:tcPr>
          <w:p>
            <w:pPr>
              <w:spacing w:line="300" w:lineRule="exact"/>
              <w:jc w:val="center"/>
              <w:rPr>
                <w:rFonts w:hint="default" w:ascii="宋体" w:hAnsi="宋体" w:eastAsia="仿宋_GB2312" w:cs="宋体"/>
                <w:color w:val="000000"/>
                <w:szCs w:val="21"/>
                <w:lang w:val="en-US" w:eastAsia="zh-CN"/>
              </w:rPr>
            </w:pPr>
            <w:r>
              <w:rPr>
                <w:rFonts w:hint="eastAsia" w:ascii="宋体" w:hAnsi="宋体" w:eastAsia="仿宋_GB2312" w:cs="宋体"/>
                <w:color w:val="000000"/>
                <w:szCs w:val="21"/>
                <w:lang w:val="en-US" w:eastAsia="zh-CN"/>
              </w:rPr>
              <w:t>15</w:t>
            </w:r>
          </w:p>
        </w:tc>
        <w:tc>
          <w:tcPr>
            <w:tcW w:w="4063" w:type="pct"/>
            <w:gridSpan w:val="2"/>
            <w:tcBorders>
              <w:top w:val="single" w:color="auto" w:sz="4" w:space="0"/>
              <w:left w:val="single" w:color="000000" w:sz="4" w:space="0"/>
              <w:bottom w:val="single" w:color="000000" w:sz="4" w:space="0"/>
              <w:right w:val="single" w:color="000000" w:sz="4" w:space="0"/>
            </w:tcBorders>
            <w:noWrap w:val="0"/>
            <w:vAlign w:val="center"/>
          </w:tcPr>
          <w:p>
            <w:pPr>
              <w:spacing w:line="300" w:lineRule="exact"/>
              <w:jc w:val="left"/>
              <w:rPr>
                <w:rFonts w:hint="default" w:ascii="宋体" w:hAnsi="宋体" w:eastAsia="仿宋_GB2312" w:cs="仿宋_GB2312"/>
                <w:kern w:val="0"/>
                <w:szCs w:val="21"/>
                <w:lang w:val="en-US" w:eastAsia="zh-CN"/>
              </w:rPr>
            </w:pPr>
            <w:r>
              <w:rPr>
                <w:rFonts w:hint="eastAsia" w:ascii="宋体" w:hAnsi="宋体" w:eastAsia="仿宋_GB2312" w:cs="仿宋_GB2312"/>
                <w:kern w:val="0"/>
                <w:sz w:val="21"/>
                <w:szCs w:val="21"/>
              </w:rPr>
              <w:t>辖区企业当年认定为独角兽、潜在独角兽、种子独角兽、瞪羚企业，每个分别加5分、4分、2分、1分；获批组建国家级科技创新平台加5分，省级科技创新平台加2分；作为第一单位获国家科技奖一等奖、二等奖的分别加10分、5分，获省科技奖特等奖、一等奖、二等奖的分别加4分、2分、1分；新增纳入国家级人才工程、省级人才工程的分别增加5分、2分；项目列入市级重点调度的，每个加0.5分;当年推动科技型企业上市的，每个加0.5分；承办国家、省、市现场经验交流会，分别加8分、5分、2分；经验做法在国家、省、市会议作经验交流发言，分别加4分、2分、1分；经验做法在国家、省、市媒体（刊物）头条或1000字以上版面刊登的，分别加5分、2分、1分</w:t>
            </w:r>
            <w:r>
              <w:rPr>
                <w:rFonts w:hint="eastAsia" w:ascii="宋体" w:hAnsi="宋体" w:eastAsia="仿宋_GB2312" w:cs="仿宋_GB2312"/>
                <w:kern w:val="0"/>
                <w:sz w:val="22"/>
                <w:szCs w:val="22"/>
              </w:rPr>
              <w:t>。</w:t>
            </w:r>
          </w:p>
        </w:tc>
      </w:tr>
    </w:tbl>
    <w:p>
      <w:pPr>
        <w:spacing w:line="560" w:lineRule="exact"/>
        <w:rPr>
          <w:rFonts w:hint="eastAsia" w:ascii="宋体" w:hAnsi="宋体" w:eastAsia="黑体" w:cs="黑体"/>
          <w:sz w:val="32"/>
          <w:szCs w:val="32"/>
        </w:rPr>
      </w:pPr>
      <w:r>
        <w:rPr>
          <w:rFonts w:hint="eastAsia" w:ascii="宋体" w:hAnsi="宋体" w:eastAsia="黑体" w:cs="黑体"/>
          <w:sz w:val="32"/>
          <w:szCs w:val="32"/>
        </w:rPr>
        <w:br w:type="page"/>
      </w:r>
      <w:r>
        <w:rPr>
          <w:rFonts w:hint="eastAsia" w:ascii="宋体" w:hAnsi="宋体" w:eastAsia="黑体" w:cs="黑体"/>
          <w:sz w:val="32"/>
          <w:szCs w:val="32"/>
        </w:rPr>
        <w:t>附表3-2</w:t>
      </w: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spacing w:line="20" w:lineRule="exact"/>
        <w:rPr>
          <w:rFonts w:hint="eastAsia" w:ascii="宋体" w:hAnsi="宋体"/>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bCs/>
          <w:color w:val="000000"/>
          <w:kern w:val="0"/>
          <w:sz w:val="44"/>
          <w:szCs w:val="44"/>
          <w:lang w:val="en-US" w:eastAsia="zh-CN"/>
        </w:rPr>
        <w:t xml:space="preserve">  </w:t>
      </w:r>
      <w:r>
        <w:rPr>
          <w:rFonts w:hint="eastAsia" w:ascii="方正小标宋简体" w:hAnsi="方正小标宋简体" w:eastAsia="方正小标宋简体" w:cs="方正小标宋简体"/>
          <w:bCs/>
          <w:color w:val="000000"/>
          <w:kern w:val="0"/>
          <w:sz w:val="44"/>
          <w:szCs w:val="44"/>
          <w:lang w:eastAsia="zh-CN"/>
        </w:rPr>
        <w:t>市直单位科技创新赋能行动考评指标</w:t>
      </w:r>
    </w:p>
    <w:p>
      <w:pPr>
        <w:pStyle w:val="6"/>
        <w:rPr>
          <w:rFonts w:hint="eastAsia" w:hAnsi="宋体"/>
          <w:lang w:eastAsia="zh-CN"/>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8"/>
        <w:gridCol w:w="1927"/>
        <w:gridCol w:w="3768"/>
        <w:gridCol w:w="1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2130" w:type="dxa"/>
            <w:noWrap w:val="0"/>
            <w:vAlign w:val="center"/>
          </w:tcPr>
          <w:p>
            <w:pPr>
              <w:jc w:val="center"/>
              <w:rPr>
                <w:rFonts w:hint="eastAsia" w:ascii="宋体" w:hAnsi="宋体" w:eastAsia="黑体" w:cs="黑体"/>
                <w:b w:val="0"/>
                <w:bCs w:val="0"/>
                <w:sz w:val="21"/>
                <w:szCs w:val="21"/>
                <w:vertAlign w:val="baseline"/>
                <w:lang w:eastAsia="zh-CN"/>
              </w:rPr>
            </w:pPr>
            <w:r>
              <w:rPr>
                <w:rFonts w:hint="eastAsia" w:ascii="宋体" w:hAnsi="宋体" w:eastAsia="黑体" w:cs="黑体"/>
                <w:b w:val="0"/>
                <w:bCs w:val="0"/>
                <w:sz w:val="21"/>
                <w:szCs w:val="21"/>
                <w:vertAlign w:val="baseline"/>
                <w:lang w:eastAsia="zh-CN"/>
              </w:rPr>
              <w:t>考评对象</w:t>
            </w:r>
          </w:p>
        </w:tc>
        <w:tc>
          <w:tcPr>
            <w:tcW w:w="1947" w:type="dxa"/>
            <w:noWrap w:val="0"/>
            <w:vAlign w:val="center"/>
          </w:tcPr>
          <w:p>
            <w:pPr>
              <w:jc w:val="center"/>
              <w:rPr>
                <w:rFonts w:hint="eastAsia" w:ascii="宋体" w:hAnsi="宋体" w:eastAsia="黑体" w:cs="黑体"/>
                <w:b w:val="0"/>
                <w:bCs w:val="0"/>
                <w:sz w:val="21"/>
                <w:szCs w:val="21"/>
                <w:vertAlign w:val="baseline"/>
                <w:lang w:eastAsia="zh-CN"/>
              </w:rPr>
            </w:pPr>
            <w:r>
              <w:rPr>
                <w:rFonts w:hint="eastAsia" w:ascii="宋体" w:hAnsi="宋体" w:eastAsia="黑体" w:cs="黑体"/>
                <w:b w:val="0"/>
                <w:bCs w:val="0"/>
                <w:sz w:val="21"/>
                <w:szCs w:val="21"/>
                <w:vertAlign w:val="baseline"/>
                <w:lang w:eastAsia="zh-CN"/>
              </w:rPr>
              <w:t>考评指标</w:t>
            </w:r>
          </w:p>
        </w:tc>
        <w:tc>
          <w:tcPr>
            <w:tcW w:w="3807" w:type="dxa"/>
            <w:noWrap w:val="0"/>
            <w:vAlign w:val="center"/>
          </w:tcPr>
          <w:p>
            <w:pPr>
              <w:jc w:val="center"/>
              <w:rPr>
                <w:rFonts w:hint="eastAsia" w:ascii="宋体" w:hAnsi="宋体" w:eastAsia="黑体" w:cs="黑体"/>
                <w:b w:val="0"/>
                <w:bCs w:val="0"/>
                <w:sz w:val="21"/>
                <w:szCs w:val="21"/>
                <w:vertAlign w:val="baseline"/>
                <w:lang w:eastAsia="zh-CN"/>
              </w:rPr>
            </w:pPr>
            <w:r>
              <w:rPr>
                <w:rFonts w:hint="eastAsia" w:ascii="宋体" w:hAnsi="宋体" w:eastAsia="黑体" w:cs="黑体"/>
                <w:b w:val="0"/>
                <w:bCs w:val="0"/>
                <w:sz w:val="21"/>
                <w:szCs w:val="21"/>
                <w:vertAlign w:val="baseline"/>
                <w:lang w:eastAsia="zh-CN"/>
              </w:rPr>
              <w:t>计分细则</w:t>
            </w:r>
          </w:p>
        </w:tc>
        <w:tc>
          <w:tcPr>
            <w:tcW w:w="1155" w:type="dxa"/>
            <w:noWrap w:val="0"/>
            <w:vAlign w:val="center"/>
          </w:tcPr>
          <w:p>
            <w:pPr>
              <w:jc w:val="center"/>
              <w:rPr>
                <w:rFonts w:hint="eastAsia" w:ascii="宋体" w:hAnsi="宋体" w:eastAsia="黑体" w:cs="黑体"/>
                <w:b w:val="0"/>
                <w:bCs w:val="0"/>
                <w:sz w:val="21"/>
                <w:szCs w:val="21"/>
                <w:vertAlign w:val="baseline"/>
                <w:lang w:eastAsia="zh-CN"/>
              </w:rPr>
            </w:pPr>
            <w:r>
              <w:rPr>
                <w:rFonts w:hint="eastAsia" w:ascii="宋体" w:hAnsi="宋体" w:eastAsia="黑体" w:cs="黑体"/>
                <w:b w:val="0"/>
                <w:bCs w:val="0"/>
                <w:sz w:val="21"/>
                <w:szCs w:val="21"/>
                <w:vertAlign w:val="baseline"/>
                <w:lang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2130" w:type="dxa"/>
            <w:vMerge w:val="restart"/>
            <w:noWrap w:val="0"/>
            <w:vAlign w:val="center"/>
          </w:tcPr>
          <w:p>
            <w:pPr>
              <w:spacing w:line="300" w:lineRule="exact"/>
              <w:jc w:val="left"/>
              <w:rPr>
                <w:rFonts w:hint="eastAsia" w:ascii="宋体" w:hAnsi="宋体" w:eastAsia="仿宋_GB2312" w:cs="仿宋_GB2312"/>
                <w:kern w:val="0"/>
                <w:szCs w:val="21"/>
              </w:rPr>
            </w:pPr>
            <w:r>
              <w:rPr>
                <w:rFonts w:hint="eastAsia" w:ascii="宋体" w:hAnsi="宋体" w:eastAsia="仿宋_GB2312" w:cs="仿宋_GB2312"/>
                <w:kern w:val="0"/>
                <w:szCs w:val="21"/>
                <w:lang w:val="en-US" w:eastAsia="zh-CN"/>
              </w:rPr>
              <w:t>1.</w:t>
            </w:r>
            <w:r>
              <w:rPr>
                <w:rFonts w:hint="eastAsia" w:ascii="宋体" w:hAnsi="宋体" w:eastAsia="仿宋_GB2312" w:cs="仿宋_GB2312"/>
                <w:kern w:val="0"/>
                <w:szCs w:val="21"/>
              </w:rPr>
              <w:t>市科技创新赋能行动领导小组成员单位</w:t>
            </w:r>
          </w:p>
          <w:p>
            <w:pPr>
              <w:spacing w:line="300" w:lineRule="exact"/>
              <w:jc w:val="left"/>
              <w:rPr>
                <w:rFonts w:hint="eastAsia" w:ascii="宋体" w:hAnsi="宋体" w:eastAsia="仿宋_GB2312" w:cs="仿宋_GB2312"/>
                <w:kern w:val="0"/>
                <w:szCs w:val="21"/>
                <w:lang w:val="en-US" w:eastAsia="zh-CN"/>
              </w:rPr>
            </w:pPr>
          </w:p>
          <w:p>
            <w:pPr>
              <w:spacing w:line="300" w:lineRule="exact"/>
              <w:jc w:val="left"/>
              <w:rPr>
                <w:rFonts w:hint="eastAsia" w:ascii="宋体" w:hAnsi="宋体" w:eastAsia="仿宋_GB2312" w:cs="仿宋_GB2312"/>
                <w:kern w:val="0"/>
                <w:szCs w:val="21"/>
                <w:lang w:eastAsia="zh-CN"/>
              </w:rPr>
            </w:pPr>
            <w:r>
              <w:rPr>
                <w:rFonts w:hint="eastAsia" w:ascii="宋体" w:hAnsi="宋体" w:eastAsia="仿宋_GB2312" w:cs="仿宋_GB2312"/>
                <w:kern w:val="0"/>
                <w:szCs w:val="21"/>
                <w:lang w:val="en-US" w:eastAsia="zh-CN"/>
              </w:rPr>
              <w:t>2.不是领导小组成员的</w:t>
            </w:r>
            <w:r>
              <w:rPr>
                <w:rFonts w:hint="eastAsia" w:ascii="宋体" w:hAnsi="宋体" w:eastAsia="仿宋_GB2312" w:cs="仿宋_GB2312"/>
                <w:kern w:val="0"/>
                <w:szCs w:val="21"/>
                <w:lang w:eastAsia="zh-CN"/>
              </w:rPr>
              <w:t>重点任务牵头单位</w:t>
            </w:r>
          </w:p>
        </w:tc>
        <w:tc>
          <w:tcPr>
            <w:tcW w:w="1947" w:type="dxa"/>
            <w:vMerge w:val="restart"/>
            <w:noWrap w:val="0"/>
            <w:vAlign w:val="center"/>
          </w:tcPr>
          <w:p>
            <w:pPr>
              <w:spacing w:line="300" w:lineRule="exact"/>
              <w:jc w:val="left"/>
              <w:rPr>
                <w:rFonts w:hint="eastAsia" w:ascii="宋体" w:hAnsi="宋体" w:eastAsia="仿宋_GB2312" w:cs="仿宋_GB2312"/>
                <w:kern w:val="0"/>
                <w:szCs w:val="21"/>
                <w:lang w:eastAsia="zh-CN"/>
              </w:rPr>
            </w:pPr>
            <w:r>
              <w:rPr>
                <w:rFonts w:hint="eastAsia" w:ascii="宋体" w:hAnsi="宋体" w:eastAsia="仿宋_GB2312" w:cs="仿宋_GB2312"/>
                <w:kern w:val="0"/>
                <w:szCs w:val="21"/>
                <w:lang w:eastAsia="zh-CN"/>
              </w:rPr>
              <w:t>日常履职情况</w:t>
            </w:r>
          </w:p>
        </w:tc>
        <w:tc>
          <w:tcPr>
            <w:tcW w:w="3807" w:type="dxa"/>
            <w:noWrap w:val="0"/>
            <w:vAlign w:val="center"/>
          </w:tcPr>
          <w:p>
            <w:pPr>
              <w:spacing w:line="300" w:lineRule="exact"/>
              <w:jc w:val="left"/>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1.单位重视，指定领导分管、具体科室负责科技创新工作。</w:t>
            </w:r>
          </w:p>
        </w:tc>
        <w:tc>
          <w:tcPr>
            <w:tcW w:w="1155" w:type="dxa"/>
            <w:noWrap w:val="0"/>
            <w:vAlign w:val="center"/>
          </w:tcPr>
          <w:p>
            <w:pPr>
              <w:spacing w:line="300" w:lineRule="exact"/>
              <w:jc w:val="center"/>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130" w:type="dxa"/>
            <w:vMerge w:val="continue"/>
            <w:noWrap w:val="0"/>
            <w:vAlign w:val="center"/>
          </w:tcPr>
          <w:p>
            <w:pPr>
              <w:spacing w:line="300" w:lineRule="exact"/>
              <w:jc w:val="left"/>
              <w:rPr>
                <w:rFonts w:hint="eastAsia" w:ascii="宋体" w:hAnsi="宋体" w:eastAsia="仿宋_GB2312" w:cs="仿宋_GB2312"/>
                <w:kern w:val="0"/>
                <w:szCs w:val="21"/>
              </w:rPr>
            </w:pPr>
          </w:p>
        </w:tc>
        <w:tc>
          <w:tcPr>
            <w:tcW w:w="1947" w:type="dxa"/>
            <w:vMerge w:val="continue"/>
            <w:noWrap w:val="0"/>
            <w:vAlign w:val="center"/>
          </w:tcPr>
          <w:p>
            <w:pPr>
              <w:spacing w:line="300" w:lineRule="exact"/>
              <w:jc w:val="left"/>
              <w:rPr>
                <w:rFonts w:hint="eastAsia" w:ascii="宋体" w:hAnsi="宋体" w:eastAsia="仿宋_GB2312" w:cs="仿宋_GB2312"/>
                <w:kern w:val="0"/>
                <w:szCs w:val="21"/>
                <w:lang w:eastAsia="zh-CN"/>
              </w:rPr>
            </w:pPr>
          </w:p>
        </w:tc>
        <w:tc>
          <w:tcPr>
            <w:tcW w:w="3807" w:type="dxa"/>
            <w:noWrap w:val="0"/>
            <w:vAlign w:val="center"/>
          </w:tcPr>
          <w:p>
            <w:pPr>
              <w:spacing w:line="300" w:lineRule="exact"/>
              <w:jc w:val="left"/>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2.结合单位职能</w:t>
            </w:r>
            <w:r>
              <w:rPr>
                <w:rFonts w:hint="eastAsia" w:ascii="宋体" w:hAnsi="宋体" w:eastAsia="仿宋_GB2312" w:cs="仿宋_GB2312"/>
                <w:kern w:val="0"/>
                <w:szCs w:val="21"/>
                <w:lang w:eastAsia="zh-CN"/>
              </w:rPr>
              <w:t>制定年度科技创新工作计划。</w:t>
            </w:r>
          </w:p>
        </w:tc>
        <w:tc>
          <w:tcPr>
            <w:tcW w:w="1155" w:type="dxa"/>
            <w:noWrap w:val="0"/>
            <w:vAlign w:val="center"/>
          </w:tcPr>
          <w:p>
            <w:pPr>
              <w:spacing w:line="300" w:lineRule="exact"/>
              <w:jc w:val="center"/>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130" w:type="dxa"/>
            <w:vMerge w:val="continue"/>
            <w:noWrap w:val="0"/>
            <w:vAlign w:val="center"/>
          </w:tcPr>
          <w:p>
            <w:pPr>
              <w:spacing w:line="300" w:lineRule="exact"/>
              <w:jc w:val="left"/>
              <w:rPr>
                <w:rFonts w:hint="eastAsia" w:ascii="宋体" w:hAnsi="宋体" w:eastAsia="仿宋_GB2312" w:cs="仿宋_GB2312"/>
                <w:kern w:val="0"/>
                <w:szCs w:val="21"/>
              </w:rPr>
            </w:pPr>
          </w:p>
        </w:tc>
        <w:tc>
          <w:tcPr>
            <w:tcW w:w="1947" w:type="dxa"/>
            <w:vMerge w:val="continue"/>
            <w:noWrap w:val="0"/>
            <w:vAlign w:val="center"/>
          </w:tcPr>
          <w:p>
            <w:pPr>
              <w:spacing w:line="300" w:lineRule="exact"/>
              <w:jc w:val="left"/>
              <w:rPr>
                <w:rFonts w:hint="eastAsia" w:ascii="宋体" w:hAnsi="宋体" w:eastAsia="仿宋_GB2312" w:cs="仿宋_GB2312"/>
                <w:kern w:val="0"/>
                <w:szCs w:val="21"/>
                <w:lang w:eastAsia="zh-CN"/>
              </w:rPr>
            </w:pPr>
          </w:p>
        </w:tc>
        <w:tc>
          <w:tcPr>
            <w:tcW w:w="3807" w:type="dxa"/>
            <w:noWrap w:val="0"/>
            <w:vAlign w:val="center"/>
          </w:tcPr>
          <w:p>
            <w:pPr>
              <w:spacing w:line="300" w:lineRule="exact"/>
              <w:jc w:val="left"/>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3.定期研究调度</w:t>
            </w:r>
            <w:r>
              <w:rPr>
                <w:rFonts w:hint="eastAsia" w:ascii="宋体" w:hAnsi="宋体" w:eastAsia="仿宋_GB2312" w:cs="仿宋_GB2312"/>
                <w:kern w:val="0"/>
                <w:szCs w:val="21"/>
                <w:lang w:eastAsia="zh-CN"/>
              </w:rPr>
              <w:t>科技创新</w:t>
            </w:r>
            <w:r>
              <w:rPr>
                <w:rFonts w:hint="eastAsia" w:ascii="宋体" w:hAnsi="宋体" w:eastAsia="仿宋_GB2312" w:cs="仿宋_GB2312"/>
                <w:kern w:val="0"/>
                <w:szCs w:val="21"/>
                <w:lang w:val="en-US" w:eastAsia="zh-CN"/>
              </w:rPr>
              <w:t>工作。</w:t>
            </w:r>
          </w:p>
        </w:tc>
        <w:tc>
          <w:tcPr>
            <w:tcW w:w="1155" w:type="dxa"/>
            <w:noWrap w:val="0"/>
            <w:vAlign w:val="center"/>
          </w:tcPr>
          <w:p>
            <w:pPr>
              <w:spacing w:line="300" w:lineRule="exact"/>
              <w:jc w:val="center"/>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2130" w:type="dxa"/>
            <w:vMerge w:val="continue"/>
            <w:noWrap w:val="0"/>
            <w:vAlign w:val="center"/>
          </w:tcPr>
          <w:p>
            <w:pPr>
              <w:spacing w:line="300" w:lineRule="exact"/>
              <w:jc w:val="left"/>
              <w:rPr>
                <w:rFonts w:hint="eastAsia" w:ascii="宋体" w:hAnsi="宋体" w:eastAsia="仿宋_GB2312" w:cs="仿宋_GB2312"/>
                <w:kern w:val="0"/>
                <w:szCs w:val="21"/>
              </w:rPr>
            </w:pPr>
          </w:p>
        </w:tc>
        <w:tc>
          <w:tcPr>
            <w:tcW w:w="1947" w:type="dxa"/>
            <w:vMerge w:val="continue"/>
            <w:noWrap w:val="0"/>
            <w:vAlign w:val="center"/>
          </w:tcPr>
          <w:p>
            <w:pPr>
              <w:spacing w:line="300" w:lineRule="exact"/>
              <w:jc w:val="left"/>
              <w:rPr>
                <w:rFonts w:hint="eastAsia" w:ascii="宋体" w:hAnsi="宋体" w:eastAsia="仿宋_GB2312" w:cs="仿宋_GB2312"/>
                <w:kern w:val="0"/>
                <w:szCs w:val="21"/>
                <w:lang w:eastAsia="zh-CN"/>
              </w:rPr>
            </w:pPr>
          </w:p>
        </w:tc>
        <w:tc>
          <w:tcPr>
            <w:tcW w:w="3807" w:type="dxa"/>
            <w:noWrap w:val="0"/>
            <w:vAlign w:val="center"/>
          </w:tcPr>
          <w:p>
            <w:pPr>
              <w:spacing w:line="300" w:lineRule="exact"/>
              <w:jc w:val="left"/>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4.按要求及时报送有关材料，完成交办的工作任务，没有及时报送材料、完成交办工作的，每次扣1分，扣完为止。</w:t>
            </w:r>
          </w:p>
        </w:tc>
        <w:tc>
          <w:tcPr>
            <w:tcW w:w="1155" w:type="dxa"/>
            <w:noWrap w:val="0"/>
            <w:vAlign w:val="center"/>
          </w:tcPr>
          <w:p>
            <w:pPr>
              <w:spacing w:line="300" w:lineRule="exact"/>
              <w:jc w:val="center"/>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atLeast"/>
        </w:trPr>
        <w:tc>
          <w:tcPr>
            <w:tcW w:w="2130" w:type="dxa"/>
            <w:vMerge w:val="continue"/>
            <w:noWrap w:val="0"/>
            <w:vAlign w:val="center"/>
          </w:tcPr>
          <w:p>
            <w:pPr>
              <w:spacing w:line="300" w:lineRule="exact"/>
              <w:jc w:val="left"/>
              <w:rPr>
                <w:rFonts w:hint="eastAsia" w:ascii="宋体" w:hAnsi="宋体" w:eastAsia="仿宋_GB2312" w:cs="仿宋_GB2312"/>
                <w:kern w:val="0"/>
                <w:szCs w:val="21"/>
                <w:lang w:eastAsia="zh-CN"/>
              </w:rPr>
            </w:pPr>
          </w:p>
        </w:tc>
        <w:tc>
          <w:tcPr>
            <w:tcW w:w="1947" w:type="dxa"/>
            <w:noWrap w:val="0"/>
            <w:vAlign w:val="center"/>
          </w:tcPr>
          <w:p>
            <w:pPr>
              <w:spacing w:line="300" w:lineRule="exact"/>
              <w:jc w:val="left"/>
              <w:rPr>
                <w:rFonts w:hint="eastAsia" w:ascii="宋体" w:hAnsi="宋体" w:eastAsia="仿宋_GB2312" w:cs="仿宋_GB2312"/>
                <w:kern w:val="0"/>
                <w:szCs w:val="21"/>
                <w:lang w:eastAsia="zh-CN"/>
              </w:rPr>
            </w:pPr>
            <w:r>
              <w:rPr>
                <w:rFonts w:hint="eastAsia" w:ascii="宋体" w:hAnsi="宋体" w:eastAsia="仿宋_GB2312" w:cs="仿宋_GB2312"/>
                <w:kern w:val="0"/>
                <w:szCs w:val="21"/>
                <w:lang w:eastAsia="zh-CN"/>
              </w:rPr>
              <w:t>重点任务推进情况</w:t>
            </w:r>
          </w:p>
        </w:tc>
        <w:tc>
          <w:tcPr>
            <w:tcW w:w="3807" w:type="dxa"/>
            <w:noWrap w:val="0"/>
            <w:vAlign w:val="center"/>
          </w:tcPr>
          <w:p>
            <w:pPr>
              <w:spacing w:line="300" w:lineRule="exact"/>
              <w:jc w:val="left"/>
              <w:rPr>
                <w:rFonts w:hint="eastAsia" w:ascii="宋体" w:hAnsi="宋体" w:eastAsia="仿宋_GB2312" w:cs="仿宋_GB2312"/>
                <w:kern w:val="0"/>
                <w:szCs w:val="21"/>
                <w:lang w:eastAsia="zh-CN"/>
              </w:rPr>
            </w:pPr>
            <w:r>
              <w:rPr>
                <w:rFonts w:hint="eastAsia" w:ascii="宋体" w:hAnsi="宋体" w:eastAsia="仿宋_GB2312" w:cs="仿宋_GB2312"/>
                <w:kern w:val="0"/>
                <w:szCs w:val="21"/>
                <w:lang w:eastAsia="zh-CN"/>
              </w:rPr>
              <w:t>对照《202</w:t>
            </w:r>
            <w:r>
              <w:rPr>
                <w:rFonts w:hint="eastAsia" w:ascii="宋体" w:hAnsi="宋体" w:eastAsia="仿宋_GB2312" w:cs="仿宋_GB2312"/>
                <w:kern w:val="0"/>
                <w:szCs w:val="21"/>
                <w:lang w:val="en-US" w:eastAsia="zh-CN"/>
              </w:rPr>
              <w:t>3</w:t>
            </w:r>
            <w:r>
              <w:rPr>
                <w:rFonts w:hint="eastAsia" w:ascii="宋体" w:hAnsi="宋体" w:eastAsia="仿宋_GB2312" w:cs="仿宋_GB2312"/>
                <w:kern w:val="0"/>
                <w:szCs w:val="21"/>
                <w:lang w:eastAsia="zh-CN"/>
              </w:rPr>
              <w:t>年赣州市科技创新赋能行动工作方案》，完成本单位牵头或配合的重点任务，未完成的酌情扣分。</w:t>
            </w:r>
          </w:p>
        </w:tc>
        <w:tc>
          <w:tcPr>
            <w:tcW w:w="1155" w:type="dxa"/>
            <w:noWrap w:val="0"/>
            <w:vAlign w:val="center"/>
          </w:tcPr>
          <w:p>
            <w:pPr>
              <w:spacing w:line="300" w:lineRule="exact"/>
              <w:jc w:val="center"/>
              <w:rPr>
                <w:rFonts w:hint="eastAsia" w:ascii="宋体" w:hAnsi="宋体" w:eastAsia="仿宋_GB2312" w:cs="仿宋_GB2312"/>
                <w:kern w:val="0"/>
                <w:szCs w:val="21"/>
                <w:lang w:val="en-US" w:eastAsia="zh-CN"/>
              </w:rPr>
            </w:pPr>
            <w:r>
              <w:rPr>
                <w:rFonts w:hint="eastAsia" w:ascii="宋体" w:hAnsi="宋体" w:eastAsia="仿宋_GB2312" w:cs="仿宋_GB2312"/>
                <w:kern w:val="0"/>
                <w:szCs w:val="21"/>
                <w:lang w:val="en-US" w:eastAsia="zh-CN"/>
              </w:rPr>
              <w:t>70</w:t>
            </w:r>
          </w:p>
        </w:tc>
      </w:tr>
    </w:tbl>
    <w:p/>
    <w:p>
      <w:pPr>
        <w:pStyle w:val="11"/>
      </w:pPr>
    </w:p>
    <w:p/>
    <w:p>
      <w:pPr>
        <w:pStyle w:val="11"/>
      </w:pPr>
    </w:p>
    <w:p>
      <w:pPr>
        <w:pStyle w:val="11"/>
      </w:pPr>
    </w:p>
    <w:p/>
    <w:p>
      <w:pPr>
        <w:pStyle w:val="11"/>
      </w:pPr>
    </w:p>
    <w:p/>
    <w:p>
      <w:pPr>
        <w:pStyle w:val="11"/>
      </w:pPr>
    </w:p>
    <w:p/>
    <w:p>
      <w:pPr>
        <w:pStyle w:val="11"/>
      </w:pPr>
    </w:p>
    <w:p/>
    <w:p>
      <w:pPr>
        <w:pStyle w:val="11"/>
      </w:pPr>
    </w:p>
    <w:p/>
    <w:p>
      <w:pPr>
        <w:pStyle w:val="11"/>
      </w:pPr>
    </w:p>
    <w:p/>
    <w:p>
      <w:pPr>
        <w:pStyle w:val="11"/>
      </w:pPr>
      <w:bookmarkStart w:id="2" w:name="_GoBack"/>
      <w:bookmarkEnd w:id="2"/>
    </w:p>
    <w:p>
      <w:pPr>
        <w:keepNext w:val="0"/>
        <w:keepLines w:val="0"/>
        <w:pageBreakBefore w:val="0"/>
        <w:widowControl/>
        <w:pBdr>
          <w:top w:val="single" w:color="auto" w:sz="12" w:space="1"/>
          <w:bottom w:val="single" w:color="auto" w:sz="12" w:space="1"/>
        </w:pBdr>
        <w:kinsoku/>
        <w:wordWrap/>
        <w:overflowPunct/>
        <w:topLinePunct w:val="0"/>
        <w:autoSpaceDE/>
        <w:autoSpaceDN/>
        <w:bidi w:val="0"/>
        <w:adjustRightInd/>
        <w:snapToGrid/>
        <w:spacing w:line="520" w:lineRule="exact"/>
        <w:ind w:left="0" w:leftChars="0" w:firstLine="0" w:firstLineChars="0"/>
        <w:textAlignment w:val="auto"/>
      </w:pPr>
      <w:r>
        <w:rPr>
          <w:rFonts w:hint="default" w:ascii="Times New Roman" w:hAnsi="Times New Roman" w:eastAsia="仿宋" w:cs="Times New Roman"/>
          <w:sz w:val="30"/>
          <w:szCs w:val="30"/>
        </w:rPr>
        <w:t xml:space="preserve"> </w:t>
      </w:r>
      <w:r>
        <w:rPr>
          <w:rFonts w:hint="default" w:ascii="Times New Roman" w:hAnsi="Times New Roman" w:eastAsia="仿宋" w:cs="Times New Roman"/>
          <w:sz w:val="30"/>
          <w:szCs w:val="30"/>
          <w:lang w:val="en-US" w:eastAsia="zh-CN"/>
        </w:rPr>
        <w:t xml:space="preserve"> </w:t>
      </w:r>
      <w:r>
        <w:rPr>
          <w:rFonts w:hint="default" w:ascii="Times New Roman" w:hAnsi="Times New Roman" w:eastAsia="仿宋" w:cs="Times New Roman"/>
          <w:spacing w:val="-11"/>
          <w:sz w:val="30"/>
          <w:szCs w:val="30"/>
        </w:rPr>
        <w:t>赣州市</w:t>
      </w:r>
      <w:r>
        <w:rPr>
          <w:rFonts w:hint="default" w:ascii="Times New Roman" w:hAnsi="Times New Roman" w:eastAsia="仿宋" w:cs="Times New Roman"/>
          <w:spacing w:val="-11"/>
          <w:sz w:val="30"/>
          <w:szCs w:val="30"/>
          <w:lang w:val="en-US" w:eastAsia="zh-CN"/>
        </w:rPr>
        <w:t>科技创新赋能行动领导小组</w:t>
      </w:r>
      <w:r>
        <w:rPr>
          <w:rFonts w:hint="eastAsia" w:ascii="Times New Roman" w:hAnsi="Times New Roman" w:eastAsia="仿宋" w:cs="Times New Roman"/>
          <w:spacing w:val="-11"/>
          <w:sz w:val="30"/>
          <w:szCs w:val="30"/>
          <w:lang w:val="en-US" w:eastAsia="zh-CN"/>
        </w:rPr>
        <w:t xml:space="preserve">办公室 </w:t>
      </w:r>
      <w:r>
        <w:rPr>
          <w:rFonts w:hint="default" w:ascii="Times New Roman" w:hAnsi="Times New Roman" w:eastAsia="仿宋" w:cs="Times New Roman"/>
          <w:spacing w:val="-11"/>
          <w:sz w:val="30"/>
          <w:szCs w:val="30"/>
          <w:lang w:val="en-US" w:eastAsia="zh-CN"/>
        </w:rPr>
        <w:t xml:space="preserve"> </w:t>
      </w:r>
      <w:r>
        <w:rPr>
          <w:rFonts w:hint="eastAsia" w:ascii="Times New Roman" w:hAnsi="Times New Roman" w:eastAsia="仿宋" w:cs="Times New Roman"/>
          <w:spacing w:val="-11"/>
          <w:sz w:val="30"/>
          <w:szCs w:val="30"/>
          <w:lang w:val="en-US" w:eastAsia="zh-CN"/>
        </w:rPr>
        <w:t xml:space="preserve">  </w:t>
      </w:r>
      <w:r>
        <w:rPr>
          <w:rFonts w:hint="default" w:ascii="Times New Roman" w:hAnsi="Times New Roman" w:eastAsia="仿宋" w:cs="Times New Roman"/>
          <w:spacing w:val="-11"/>
          <w:sz w:val="30"/>
          <w:szCs w:val="30"/>
        </w:rPr>
        <w:t>20</w:t>
      </w:r>
      <w:r>
        <w:rPr>
          <w:rFonts w:hint="default" w:ascii="Times New Roman" w:hAnsi="Times New Roman" w:eastAsia="仿宋" w:cs="Times New Roman"/>
          <w:spacing w:val="-11"/>
          <w:sz w:val="30"/>
          <w:szCs w:val="30"/>
          <w:lang w:val="en-US" w:eastAsia="zh-CN"/>
        </w:rPr>
        <w:t>2</w:t>
      </w:r>
      <w:r>
        <w:rPr>
          <w:rFonts w:hint="eastAsia" w:ascii="Times New Roman" w:hAnsi="Times New Roman" w:eastAsia="仿宋" w:cs="Times New Roman"/>
          <w:spacing w:val="-11"/>
          <w:sz w:val="30"/>
          <w:szCs w:val="30"/>
          <w:lang w:val="en-US" w:eastAsia="zh-CN"/>
        </w:rPr>
        <w:t>3</w:t>
      </w:r>
      <w:r>
        <w:rPr>
          <w:rFonts w:hint="default" w:ascii="Times New Roman" w:hAnsi="Times New Roman" w:eastAsia="仿宋" w:cs="Times New Roman"/>
          <w:spacing w:val="-11"/>
          <w:sz w:val="30"/>
          <w:szCs w:val="30"/>
        </w:rPr>
        <w:t>年</w:t>
      </w:r>
      <w:r>
        <w:rPr>
          <w:rFonts w:hint="eastAsia" w:ascii="Times New Roman" w:hAnsi="Times New Roman" w:eastAsia="仿宋" w:cs="Times New Roman"/>
          <w:spacing w:val="-11"/>
          <w:sz w:val="30"/>
          <w:szCs w:val="30"/>
          <w:lang w:val="en-US" w:eastAsia="zh-CN"/>
        </w:rPr>
        <w:t>2</w:t>
      </w:r>
      <w:r>
        <w:rPr>
          <w:rFonts w:hint="default" w:ascii="Times New Roman" w:hAnsi="Times New Roman" w:eastAsia="仿宋" w:cs="Times New Roman"/>
          <w:spacing w:val="-11"/>
          <w:sz w:val="30"/>
          <w:szCs w:val="30"/>
        </w:rPr>
        <w:t>月</w:t>
      </w:r>
      <w:r>
        <w:rPr>
          <w:rFonts w:hint="eastAsia" w:ascii="Times New Roman" w:hAnsi="Times New Roman" w:eastAsia="仿宋" w:cs="Times New Roman"/>
          <w:spacing w:val="-11"/>
          <w:sz w:val="30"/>
          <w:szCs w:val="30"/>
          <w:lang w:val="en-US" w:eastAsia="zh-CN"/>
        </w:rPr>
        <w:t>21</w:t>
      </w:r>
      <w:r>
        <w:rPr>
          <w:rFonts w:hint="default" w:ascii="Times New Roman" w:hAnsi="Times New Roman" w:eastAsia="仿宋" w:cs="Times New Roman"/>
          <w:spacing w:val="-11"/>
          <w:sz w:val="30"/>
          <w:szCs w:val="30"/>
        </w:rPr>
        <w:t>日印发</w:t>
      </w:r>
    </w:p>
    <w:sectPr>
      <w:pgSz w:w="11907" w:h="16839"/>
      <w:pgMar w:top="2098" w:right="1587" w:bottom="2098" w:left="1587" w:header="0" w:footer="726" w:gutter="0"/>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A1"/>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4932045</wp:posOffset>
              </wp:positionH>
              <wp:positionV relativeFrom="paragraph">
                <wp:posOffset>-47625</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left:388.35pt;margin-top:-3.75pt;height:144pt;width:144pt;mso-position-horizontal-relative:margin;mso-wrap-style:none;z-index:251659264;mso-width-relative:page;mso-height-relative:page;" filled="f" stroked="f" coordsize="21600,21600" o:gfxdata="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9mcZr1wAAAAsBAAAPAAAAAAAAAAEAIAAAADgAAABkcnMvZG93bnJldi54bWxQ&#10;SwECFAAUAAAACACHTuJAP52+x+IBAADMAwAADgAAAAAAAAABACAAAAA8AQAAZHJzL2Uyb0RvYy54&#10;bWxQSwUGAAAAAAYABgBZAQAAkAU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1"/>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NGRlNTBiNjk2MTc0MjFjOTJjODE2ZGYxOTYxM2EifQ=="/>
  </w:docVars>
  <w:rsids>
    <w:rsidRoot w:val="A2B7EAAB"/>
    <w:rsid w:val="002E1F6F"/>
    <w:rsid w:val="19B25567"/>
    <w:rsid w:val="1AF93350"/>
    <w:rsid w:val="1BF78756"/>
    <w:rsid w:val="2170588F"/>
    <w:rsid w:val="31DC0F7C"/>
    <w:rsid w:val="32E145D2"/>
    <w:rsid w:val="3D5D3F0A"/>
    <w:rsid w:val="47FF5BFC"/>
    <w:rsid w:val="4BDBFA14"/>
    <w:rsid w:val="4FB7D409"/>
    <w:rsid w:val="50AC1E96"/>
    <w:rsid w:val="56FF1990"/>
    <w:rsid w:val="66F61BBC"/>
    <w:rsid w:val="6727B155"/>
    <w:rsid w:val="6B050A17"/>
    <w:rsid w:val="6BB5D693"/>
    <w:rsid w:val="6F3371F3"/>
    <w:rsid w:val="6F5DE875"/>
    <w:rsid w:val="6FB7AD63"/>
    <w:rsid w:val="77D31AA6"/>
    <w:rsid w:val="77FFA919"/>
    <w:rsid w:val="7ADF0EE3"/>
    <w:rsid w:val="7BFB13D5"/>
    <w:rsid w:val="7C983765"/>
    <w:rsid w:val="7CA9616F"/>
    <w:rsid w:val="7D9F6C52"/>
    <w:rsid w:val="7EFB909A"/>
    <w:rsid w:val="7FFBCA6D"/>
    <w:rsid w:val="935FD69C"/>
    <w:rsid w:val="A2B7EAAB"/>
    <w:rsid w:val="ABF7BEA3"/>
    <w:rsid w:val="BBEEEC67"/>
    <w:rsid w:val="EFED30D3"/>
    <w:rsid w:val="F1F996AF"/>
    <w:rsid w:val="FBBF3432"/>
    <w:rsid w:val="FBBFBAAD"/>
    <w:rsid w:val="FBC7E676"/>
    <w:rsid w:val="FD6EEA98"/>
    <w:rsid w:val="FED9A68D"/>
    <w:rsid w:val="FF3DC63B"/>
    <w:rsid w:val="FF5533BF"/>
    <w:rsid w:val="FFEC78AD"/>
    <w:rsid w:val="FFFA5136"/>
    <w:rsid w:val="FFFE5F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Normal Indent"/>
    <w:basedOn w:val="1"/>
    <w:next w:val="1"/>
    <w:qFormat/>
    <w:uiPriority w:val="0"/>
    <w:pPr>
      <w:ind w:firstLine="420" w:firstLineChars="200"/>
    </w:pPr>
  </w:style>
  <w:style w:type="paragraph" w:styleId="4">
    <w:name w:val="Body Text"/>
    <w:basedOn w:val="1"/>
    <w:unhideWhenUsed/>
    <w:qFormat/>
    <w:uiPriority w:val="99"/>
    <w:pPr>
      <w:spacing w:after="120"/>
    </w:pPr>
  </w:style>
  <w:style w:type="paragraph" w:styleId="5">
    <w:name w:val="Body Text Indent"/>
    <w:basedOn w:val="1"/>
    <w:qFormat/>
    <w:uiPriority w:val="0"/>
    <w:pPr>
      <w:ind w:left="420" w:leftChars="200"/>
    </w:pPr>
  </w:style>
  <w:style w:type="paragraph" w:styleId="6">
    <w:name w:val="Plain Text"/>
    <w:basedOn w:val="1"/>
    <w:unhideWhenUsed/>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2"/>
    <w:basedOn w:val="1"/>
    <w:next w:val="1"/>
    <w:qFormat/>
    <w:uiPriority w:val="0"/>
    <w:pPr>
      <w:keepNext/>
      <w:keepLines/>
      <w:spacing w:before="260" w:after="260" w:line="416" w:lineRule="auto"/>
      <w:jc w:val="both"/>
      <w:textAlignment w:val="baseline"/>
    </w:pPr>
    <w:rPr>
      <w:rFonts w:ascii="Arial" w:hAnsi="Arial" w:eastAsia="黑体" w:cs="Times New Roman"/>
      <w:b/>
      <w:bCs/>
      <w:kern w:val="2"/>
      <w:sz w:val="32"/>
      <w:szCs w:val="32"/>
      <w:lang w:val="en-US" w:eastAsia="zh-CN" w:bidi="ar-SA"/>
    </w:rPr>
  </w:style>
  <w:style w:type="paragraph" w:customStyle="1" w:styleId="12">
    <w:name w:val="Normal Indent"/>
    <w:basedOn w:val="1"/>
    <w:qFormat/>
    <w:uiPriority w:val="0"/>
    <w:pPr>
      <w:ind w:firstLine="420" w:firstLineChars="200"/>
    </w:pPr>
  </w:style>
  <w:style w:type="paragraph" w:customStyle="1" w:styleId="13">
    <w:name w:val="UserStyle_1"/>
    <w:basedOn w:val="1"/>
    <w:qFormat/>
    <w:uiPriority w:val="0"/>
    <w:pPr>
      <w:ind w:firstLine="420" w:firstLineChars="200"/>
      <w:jc w:val="both"/>
      <w:textAlignment w:val="baseline"/>
    </w:pPr>
    <w:rPr>
      <w:rFonts w:ascii="Times New Roman" w:hAnsi="Times New Roman" w:eastAsia="仿宋" w:cs="Times New Roman"/>
      <w:kern w:val="2"/>
      <w:sz w:val="21"/>
      <w:szCs w:val="24"/>
      <w:lang w:val="en-US" w:eastAsia="zh-CN" w:bidi="ar-SA"/>
    </w:rPr>
  </w:style>
  <w:style w:type="character" w:customStyle="1" w:styleId="14">
    <w:name w:val="font41"/>
    <w:basedOn w:val="10"/>
    <w:qFormat/>
    <w:uiPriority w:val="0"/>
    <w:rPr>
      <w:rFonts w:hint="eastAsia" w:ascii="宋体" w:hAnsi="宋体" w:eastAsia="宋体" w:cs="宋体"/>
      <w:color w:val="000000"/>
      <w:sz w:val="24"/>
      <w:szCs w:val="24"/>
      <w:u w:val="none"/>
    </w:rPr>
  </w:style>
  <w:style w:type="character" w:customStyle="1" w:styleId="15">
    <w:name w:val="font31"/>
    <w:basedOn w:val="10"/>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18586</Words>
  <Characters>19860</Characters>
  <Lines>0</Lines>
  <Paragraphs>0</Paragraphs>
  <TotalTime>4</TotalTime>
  <ScaleCrop>false</ScaleCrop>
  <LinksUpToDate>false</LinksUpToDate>
  <CharactersWithSpaces>20432</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2023-02-17T02:04:00Z</dcterms:created>
  <dc:creator>user</dc:creator>
  <cp:lastModifiedBy>user</cp:lastModifiedBy>
  <cp:lastPrinted>2023-02-21T10:00:00Z</cp:lastPrinted>
  <dcterms:modified xsi:type="dcterms:W3CDTF">2023-02-21T16:41:44Z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B464988BA48040BD847E2E6BB1262ABF</vt:lpwstr>
  </property>
</Properties>
</file>