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val="0"/>
        <w:suppressLineNumbers w:val="0"/>
        <w:spacing w:before="0" w:beforeAutospacing="0" w:after="0" w:afterAutospacing="0" w:line="600" w:lineRule="exact"/>
        <w:ind w:left="0" w:right="0"/>
        <w:jc w:val="both"/>
        <w:rPr>
          <w:rFonts w:hint="default" w:ascii="Times New Roman" w:hAnsi="Times New Roman" w:eastAsia="黑体" w:cs="Times New Roman"/>
          <w:kern w:val="2"/>
          <w:sz w:val="32"/>
          <w:szCs w:val="32"/>
          <w:lang w:val="en-US" w:eastAsia="zh-CN" w:bidi="ar"/>
        </w:rPr>
      </w:pPr>
      <w:r>
        <w:rPr>
          <w:rFonts w:hint="default" w:ascii="Times New Roman" w:hAnsi="Times New Roman" w:eastAsia="黑体" w:cs="Times New Roman"/>
          <w:kern w:val="2"/>
          <w:sz w:val="32"/>
          <w:szCs w:val="32"/>
          <w:lang w:val="en-US" w:eastAsia="zh-CN" w:bidi="ar"/>
        </w:rPr>
        <w:t>附件</w:t>
      </w:r>
      <w:r>
        <w:rPr>
          <w:rFonts w:hint="eastAsia" w:ascii="Times New Roman" w:hAnsi="Times New Roman" w:eastAsia="黑体" w:cs="Times New Roman"/>
          <w:kern w:val="2"/>
          <w:sz w:val="32"/>
          <w:szCs w:val="32"/>
          <w:lang w:val="en-US" w:eastAsia="zh-CN" w:bidi="ar"/>
        </w:rPr>
        <w:t>5</w:t>
      </w:r>
    </w:p>
    <w:p>
      <w:pPr>
        <w:pStyle w:val="6"/>
        <w:widowControl/>
        <w:spacing w:before="0" w:beforeAutospacing="0" w:after="0" w:afterAutospacing="0" w:line="600" w:lineRule="exact"/>
        <w:ind w:left="0" w:leftChars="0" w:right="0" w:firstLine="0" w:firstLineChars="0"/>
        <w:jc w:val="center"/>
        <w:outlineLvl w:val="1"/>
        <w:rPr>
          <w:rFonts w:hint="default" w:ascii="Times New Roman" w:hAnsi="Times New Roman" w:eastAsia="方正小标宋简体" w:cs="Times New Roman"/>
          <w:b w:val="0"/>
          <w:bCs/>
          <w:spacing w:val="-6"/>
          <w:sz w:val="44"/>
          <w:szCs w:val="44"/>
          <w:lang w:eastAsia="zh-CN"/>
        </w:rPr>
      </w:pPr>
      <w:bookmarkStart w:id="0" w:name="_GoBack"/>
      <w:r>
        <w:rPr>
          <w:rFonts w:hint="default" w:ascii="Times New Roman" w:hAnsi="Times New Roman" w:eastAsia="方正小标宋简体" w:cs="Times New Roman"/>
          <w:b w:val="0"/>
          <w:bCs/>
          <w:spacing w:val="-6"/>
          <w:sz w:val="44"/>
          <w:szCs w:val="44"/>
          <w:lang w:eastAsia="zh-CN"/>
        </w:rPr>
        <w:t>县（市、区）监管部门整治重点自查表</w:t>
      </w:r>
      <w:bookmarkEnd w:id="0"/>
    </w:p>
    <w:p>
      <w:pPr>
        <w:pStyle w:val="6"/>
        <w:widowControl/>
        <w:spacing w:before="0" w:beforeAutospacing="0" w:after="0" w:afterAutospacing="0" w:line="600" w:lineRule="exact"/>
        <w:ind w:left="0" w:leftChars="0" w:right="0" w:firstLine="0" w:firstLineChars="0"/>
        <w:rPr>
          <w:rFonts w:hint="default" w:ascii="Times New Roman" w:hAnsi="Times New Roman" w:eastAsia="仿宋_GB2312" w:cs="Times New Roman"/>
          <w:sz w:val="28"/>
          <w:szCs w:val="28"/>
          <w:lang w:val="en-US"/>
        </w:rPr>
      </w:pPr>
      <w:r>
        <w:rPr>
          <w:rFonts w:hint="default" w:ascii="Times New Roman" w:hAnsi="Times New Roman" w:eastAsia="仿宋_GB2312" w:cs="Times New Roman"/>
          <w:sz w:val="28"/>
          <w:szCs w:val="28"/>
          <w:lang w:eastAsia="zh-CN"/>
        </w:rPr>
        <w:t>单位：（盖章）</w:t>
      </w:r>
      <w:r>
        <w:rPr>
          <w:rFonts w:hint="default" w:ascii="Times New Roman" w:hAnsi="Times New Roman" w:eastAsia="仿宋_GB2312" w:cs="Times New Roman"/>
          <w:sz w:val="28"/>
          <w:szCs w:val="28"/>
          <w:lang w:val="en-US"/>
        </w:rPr>
        <w:t xml:space="preserve">                  </w:t>
      </w:r>
      <w:r>
        <w:rPr>
          <w:rFonts w:hint="default" w:ascii="Times New Roman" w:hAnsi="Times New Roman" w:eastAsia="仿宋_GB2312" w:cs="Times New Roman"/>
          <w:sz w:val="28"/>
          <w:szCs w:val="28"/>
          <w:lang w:eastAsia="zh-CN"/>
        </w:rPr>
        <w:t xml:space="preserve">填表人员及联系方式： </w:t>
      </w:r>
    </w:p>
    <w:tbl>
      <w:tblPr>
        <w:tblStyle w:val="8"/>
        <w:tblW w:w="14439" w:type="dxa"/>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6961"/>
        <w:gridCol w:w="7478"/>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6961" w:type="dxa"/>
            <w:tcBorders>
              <w:bottom w:val="single" w:color="auto" w:sz="4" w:space="0"/>
              <w:right w:val="single" w:color="auto" w:sz="4" w:space="0"/>
            </w:tcBorders>
            <w:noWrap w:val="0"/>
            <w:vAlign w:val="top"/>
          </w:tcPr>
          <w:p>
            <w:pPr>
              <w:pStyle w:val="6"/>
              <w:widowControl/>
              <w:spacing w:before="0" w:beforeAutospacing="0" w:after="0" w:afterAutospacing="0" w:line="600" w:lineRule="exact"/>
              <w:ind w:left="0" w:leftChars="0" w:right="0" w:firstLine="0" w:firstLineChars="0"/>
              <w:jc w:val="center"/>
              <w:rPr>
                <w:rFonts w:hint="default" w:ascii="Times New Roman" w:hAnsi="Times New Roman" w:eastAsia="仿宋_GB2312" w:cs="Times New Roman"/>
                <w:b/>
                <w:sz w:val="24"/>
                <w:szCs w:val="24"/>
                <w:lang w:val="en-US"/>
              </w:rPr>
            </w:pPr>
            <w:r>
              <w:rPr>
                <w:rFonts w:hint="default" w:ascii="Times New Roman" w:hAnsi="Times New Roman" w:eastAsia="仿宋_GB2312" w:cs="Times New Roman"/>
                <w:b/>
                <w:sz w:val="24"/>
                <w:szCs w:val="24"/>
              </w:rPr>
              <w:t>整治重点内容</w:t>
            </w:r>
          </w:p>
        </w:tc>
        <w:tc>
          <w:tcPr>
            <w:tcW w:w="7478" w:type="dxa"/>
            <w:tcBorders>
              <w:left w:val="single" w:color="auto" w:sz="4" w:space="0"/>
              <w:bottom w:val="single" w:color="auto" w:sz="4" w:space="0"/>
            </w:tcBorders>
            <w:noWrap w:val="0"/>
            <w:vAlign w:val="top"/>
          </w:tcPr>
          <w:p>
            <w:pPr>
              <w:pStyle w:val="6"/>
              <w:widowControl/>
              <w:spacing w:before="0" w:beforeAutospacing="0" w:after="0" w:afterAutospacing="0" w:line="600" w:lineRule="exact"/>
              <w:ind w:left="0" w:leftChars="0" w:right="0" w:firstLine="0" w:firstLineChars="0"/>
              <w:jc w:val="center"/>
              <w:rPr>
                <w:rFonts w:hint="default" w:ascii="Times New Roman" w:hAnsi="Times New Roman" w:eastAsia="仿宋_GB2312" w:cs="Times New Roman"/>
                <w:b/>
                <w:sz w:val="24"/>
                <w:szCs w:val="24"/>
                <w:lang w:val="en-US"/>
              </w:rPr>
            </w:pPr>
            <w:r>
              <w:rPr>
                <w:rFonts w:hint="default" w:ascii="Times New Roman" w:hAnsi="Times New Roman" w:eastAsia="仿宋_GB2312" w:cs="Times New Roman"/>
                <w:b/>
                <w:sz w:val="24"/>
                <w:szCs w:val="24"/>
              </w:rPr>
              <w:t>情况说明及整改措施</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6961" w:type="dxa"/>
            <w:tcBorders>
              <w:top w:val="single" w:color="auto" w:sz="4" w:space="0"/>
              <w:bottom w:val="single" w:color="auto" w:sz="4" w:space="0"/>
              <w:right w:val="single" w:color="auto" w:sz="4" w:space="0"/>
            </w:tcBorders>
            <w:noWrap w:val="0"/>
            <w:vAlign w:val="center"/>
          </w:tcPr>
          <w:p>
            <w:pPr>
              <w:pStyle w:val="5"/>
              <w:keepNext w:val="0"/>
              <w:keepLines w:val="0"/>
              <w:pageBreakBefore w:val="0"/>
              <w:widowControl w:val="0"/>
              <w:suppressLineNumbers w:val="0"/>
              <w:tabs>
                <w:tab w:val="left" w:pos="1006"/>
              </w:tabs>
              <w:kinsoku/>
              <w:wordWrap/>
              <w:overflowPunct/>
              <w:topLinePunct w:val="0"/>
              <w:autoSpaceDE/>
              <w:autoSpaceDN/>
              <w:bidi w:val="0"/>
              <w:adjustRightInd/>
              <w:snapToGrid/>
              <w:spacing w:before="0" w:beforeAutospacing="0" w:after="0" w:afterAutospacing="0" w:line="400" w:lineRule="exact"/>
              <w:ind w:left="0" w:right="0" w:firstLine="0"/>
              <w:jc w:val="left"/>
              <w:textAlignment w:val="auto"/>
              <w:rPr>
                <w:rFonts w:hint="default" w:ascii="Times New Roman" w:hAnsi="Times New Roman" w:eastAsia="仿宋_GB2312" w:cs="Times New Roman"/>
                <w:b/>
                <w:sz w:val="24"/>
                <w:szCs w:val="24"/>
                <w:lang w:val="en-US" w:eastAsia="zh-CN"/>
              </w:rPr>
            </w:pPr>
            <w:r>
              <w:rPr>
                <w:rFonts w:hint="default" w:ascii="Times New Roman" w:hAnsi="Times New Roman" w:eastAsia="仿宋_GB2312" w:cs="Times New Roman"/>
                <w:color w:val="000000"/>
                <w:kern w:val="2"/>
                <w:sz w:val="24"/>
                <w:szCs w:val="24"/>
                <w:lang w:val="en-US" w:eastAsia="zh-TW" w:bidi="ar"/>
              </w:rPr>
              <w:t>是否存在以备案、登记、年检、换证、要求设立分支机构等形式，设置或者变相设置安全评价机构准入障碍的情况。</w:t>
            </w:r>
          </w:p>
        </w:tc>
        <w:tc>
          <w:tcPr>
            <w:tcW w:w="7478" w:type="dxa"/>
            <w:tcBorders>
              <w:top w:val="single" w:color="auto" w:sz="4" w:space="0"/>
              <w:left w:val="single" w:color="auto" w:sz="4" w:space="0"/>
              <w:bottom w:val="single" w:color="auto" w:sz="4" w:space="0"/>
            </w:tcBorders>
            <w:noWrap w:val="0"/>
            <w:vAlign w:val="top"/>
          </w:tcPr>
          <w:p>
            <w:pPr>
              <w:pStyle w:val="6"/>
              <w:widowControl/>
              <w:spacing w:before="0" w:beforeAutospacing="0" w:after="0" w:afterAutospacing="0" w:line="600" w:lineRule="exact"/>
              <w:ind w:left="0" w:leftChars="0" w:right="0" w:firstLine="0" w:firstLineChars="0"/>
              <w:rPr>
                <w:rFonts w:hint="default" w:ascii="Times New Roman" w:hAnsi="Times New Roman" w:eastAsia="仿宋_GB2312" w:cs="Times New Roman"/>
                <w:b/>
                <w:sz w:val="24"/>
                <w:szCs w:val="24"/>
                <w:lang w:val="en-US"/>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6961" w:type="dxa"/>
            <w:tcBorders>
              <w:top w:val="single" w:color="auto" w:sz="4" w:space="0"/>
              <w:bottom w:val="single" w:color="auto" w:sz="4" w:space="0"/>
              <w:right w:val="single" w:color="auto" w:sz="4" w:space="0"/>
            </w:tcBorders>
            <w:noWrap w:val="0"/>
            <w:vAlign w:val="center"/>
          </w:tcPr>
          <w:p>
            <w:pPr>
              <w:pStyle w:val="6"/>
              <w:keepNext w:val="0"/>
              <w:keepLines w:val="0"/>
              <w:pageBreakBefore w:val="0"/>
              <w:widowControl/>
              <w:kinsoku/>
              <w:wordWrap/>
              <w:overflowPunct/>
              <w:topLinePunct w:val="0"/>
              <w:autoSpaceDE/>
              <w:autoSpaceDN/>
              <w:bidi w:val="0"/>
              <w:adjustRightInd/>
              <w:snapToGrid/>
              <w:spacing w:before="0" w:beforeAutospacing="0" w:after="0" w:afterAutospacing="0" w:line="400" w:lineRule="exact"/>
              <w:ind w:left="0" w:leftChars="0" w:right="0" w:firstLine="0" w:firstLineChars="0"/>
              <w:jc w:val="left"/>
              <w:textAlignment w:val="auto"/>
              <w:rPr>
                <w:rFonts w:hint="default" w:ascii="Times New Roman" w:hAnsi="Times New Roman" w:eastAsia="仿宋_GB2312" w:cs="Times New Roman"/>
                <w:b/>
                <w:sz w:val="24"/>
                <w:szCs w:val="24"/>
                <w:lang w:val="en-US"/>
              </w:rPr>
            </w:pPr>
            <w:r>
              <w:rPr>
                <w:rFonts w:hint="default" w:ascii="Times New Roman" w:hAnsi="Times New Roman" w:eastAsia="仿宋_GB2312" w:cs="Times New Roman"/>
                <w:color w:val="000000"/>
                <w:sz w:val="24"/>
                <w:szCs w:val="24"/>
                <w:lang w:val="zh-CN" w:bidi="zh-CN"/>
              </w:rPr>
              <w:t>是</w:t>
            </w:r>
            <w:r>
              <w:rPr>
                <w:rFonts w:hint="default" w:ascii="Times New Roman" w:hAnsi="Times New Roman" w:eastAsia="仿宋_GB2312" w:cs="Times New Roman"/>
                <w:color w:val="000000"/>
                <w:sz w:val="24"/>
                <w:szCs w:val="24"/>
              </w:rPr>
              <w:t>否存在事中事后监管措施落实不到位的情况。</w:t>
            </w:r>
          </w:p>
        </w:tc>
        <w:tc>
          <w:tcPr>
            <w:tcW w:w="7478" w:type="dxa"/>
            <w:tcBorders>
              <w:top w:val="single" w:color="auto" w:sz="4" w:space="0"/>
              <w:left w:val="single" w:color="auto" w:sz="4" w:space="0"/>
              <w:bottom w:val="single" w:color="auto" w:sz="4" w:space="0"/>
            </w:tcBorders>
            <w:noWrap w:val="0"/>
            <w:vAlign w:val="top"/>
          </w:tcPr>
          <w:p>
            <w:pPr>
              <w:pStyle w:val="6"/>
              <w:widowControl/>
              <w:spacing w:before="0" w:beforeAutospacing="0" w:after="0" w:afterAutospacing="0" w:line="600" w:lineRule="exact"/>
              <w:ind w:left="0" w:leftChars="0" w:right="0" w:firstLine="0" w:firstLineChars="0"/>
              <w:rPr>
                <w:rFonts w:hint="default" w:ascii="Times New Roman" w:hAnsi="Times New Roman" w:eastAsia="仿宋_GB2312" w:cs="Times New Roman"/>
                <w:b/>
                <w:sz w:val="24"/>
                <w:szCs w:val="24"/>
                <w:lang w:val="en-US"/>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6961" w:type="dxa"/>
            <w:tcBorders>
              <w:top w:val="single" w:color="auto" w:sz="4" w:space="0"/>
              <w:bottom w:val="single" w:color="auto" w:sz="4" w:space="0"/>
              <w:right w:val="single" w:color="auto" w:sz="4" w:space="0"/>
            </w:tcBorders>
            <w:noWrap w:val="0"/>
            <w:vAlign w:val="center"/>
          </w:tcPr>
          <w:p>
            <w:pPr>
              <w:pStyle w:val="6"/>
              <w:keepNext w:val="0"/>
              <w:keepLines w:val="0"/>
              <w:pageBreakBefore w:val="0"/>
              <w:widowControl/>
              <w:kinsoku/>
              <w:wordWrap/>
              <w:overflowPunct/>
              <w:topLinePunct w:val="0"/>
              <w:autoSpaceDE/>
              <w:autoSpaceDN/>
              <w:bidi w:val="0"/>
              <w:adjustRightInd/>
              <w:snapToGrid/>
              <w:spacing w:before="0" w:beforeAutospacing="0" w:after="0" w:afterAutospacing="0" w:line="400" w:lineRule="exact"/>
              <w:ind w:left="0" w:leftChars="0" w:right="0" w:firstLine="0" w:firstLineChars="0"/>
              <w:jc w:val="left"/>
              <w:textAlignment w:val="auto"/>
              <w:rPr>
                <w:rFonts w:hint="default" w:ascii="Times New Roman" w:hAnsi="Times New Roman" w:eastAsia="仿宋_GB2312" w:cs="Times New Roman"/>
                <w:b/>
                <w:sz w:val="24"/>
                <w:szCs w:val="24"/>
                <w:lang w:val="en-US"/>
              </w:rPr>
            </w:pPr>
            <w:r>
              <w:rPr>
                <w:rFonts w:hint="default" w:ascii="Times New Roman" w:hAnsi="Times New Roman" w:eastAsia="仿宋_GB2312" w:cs="Times New Roman"/>
                <w:color w:val="000000"/>
                <w:sz w:val="24"/>
                <w:szCs w:val="24"/>
                <w:lang w:val="zh-CN" w:bidi="zh-CN"/>
              </w:rPr>
              <w:t>是</w:t>
            </w:r>
            <w:r>
              <w:rPr>
                <w:rFonts w:hint="default" w:ascii="Times New Roman" w:hAnsi="Times New Roman" w:eastAsia="仿宋_GB2312" w:cs="Times New Roman"/>
                <w:color w:val="000000"/>
                <w:sz w:val="24"/>
                <w:szCs w:val="24"/>
              </w:rPr>
              <w:t>否存在强制或者变相强制要求企业接受特定安全评价机构开展技术服务的情况</w:t>
            </w:r>
          </w:p>
        </w:tc>
        <w:tc>
          <w:tcPr>
            <w:tcW w:w="7478" w:type="dxa"/>
            <w:tcBorders>
              <w:top w:val="single" w:color="auto" w:sz="4" w:space="0"/>
              <w:left w:val="single" w:color="auto" w:sz="4" w:space="0"/>
              <w:bottom w:val="single" w:color="auto" w:sz="4" w:space="0"/>
            </w:tcBorders>
            <w:noWrap w:val="0"/>
            <w:vAlign w:val="top"/>
          </w:tcPr>
          <w:p>
            <w:pPr>
              <w:pStyle w:val="6"/>
              <w:widowControl/>
              <w:spacing w:before="0" w:beforeAutospacing="0" w:after="0" w:afterAutospacing="0" w:line="600" w:lineRule="exact"/>
              <w:ind w:left="0" w:leftChars="0" w:right="0" w:firstLine="0" w:firstLineChars="0"/>
              <w:rPr>
                <w:rFonts w:hint="default" w:ascii="Times New Roman" w:hAnsi="Times New Roman" w:eastAsia="仿宋_GB2312" w:cs="Times New Roman"/>
                <w:b/>
                <w:sz w:val="24"/>
                <w:szCs w:val="24"/>
                <w:lang w:val="en-US"/>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6961" w:type="dxa"/>
            <w:tcBorders>
              <w:top w:val="single" w:color="auto" w:sz="4" w:space="0"/>
              <w:bottom w:val="single" w:color="auto" w:sz="4" w:space="0"/>
              <w:right w:val="single" w:color="auto" w:sz="4" w:space="0"/>
            </w:tcBorders>
            <w:noWrap w:val="0"/>
            <w:vAlign w:val="center"/>
          </w:tcPr>
          <w:p>
            <w:pPr>
              <w:pStyle w:val="6"/>
              <w:keepNext w:val="0"/>
              <w:keepLines w:val="0"/>
              <w:pageBreakBefore w:val="0"/>
              <w:widowControl/>
              <w:kinsoku/>
              <w:wordWrap/>
              <w:overflowPunct/>
              <w:topLinePunct w:val="0"/>
              <w:autoSpaceDE/>
              <w:autoSpaceDN/>
              <w:bidi w:val="0"/>
              <w:adjustRightInd/>
              <w:snapToGrid/>
              <w:spacing w:before="0" w:beforeAutospacing="0" w:after="0" w:afterAutospacing="0" w:line="400" w:lineRule="exact"/>
              <w:ind w:left="0" w:leftChars="0" w:right="0" w:firstLine="0" w:firstLineChars="0"/>
              <w:jc w:val="left"/>
              <w:textAlignment w:val="auto"/>
              <w:rPr>
                <w:rFonts w:hint="default" w:ascii="Times New Roman" w:hAnsi="Times New Roman" w:eastAsia="仿宋_GB2312" w:cs="Times New Roman"/>
                <w:b/>
                <w:sz w:val="24"/>
                <w:szCs w:val="24"/>
                <w:lang w:val="en-US"/>
              </w:rPr>
            </w:pPr>
            <w:r>
              <w:rPr>
                <w:rFonts w:hint="default" w:ascii="Times New Roman" w:hAnsi="Times New Roman" w:eastAsia="仿宋_GB2312" w:cs="Times New Roman"/>
                <w:color w:val="000000"/>
                <w:sz w:val="24"/>
                <w:szCs w:val="24"/>
              </w:rPr>
              <w:t>是否存在干涉安全评价活动及报告结论，要求企业提交结论为</w:t>
            </w:r>
            <w:r>
              <w:rPr>
                <w:rFonts w:hint="default" w:ascii="Times New Roman" w:hAnsi="Times New Roman" w:eastAsia="仿宋_GB2312" w:cs="Times New Roman"/>
                <w:color w:val="000000"/>
                <w:sz w:val="24"/>
                <w:szCs w:val="24"/>
                <w:lang w:val="zh-CN" w:bidi="zh-CN"/>
              </w:rPr>
              <w:t>“合格”</w:t>
            </w:r>
            <w:r>
              <w:rPr>
                <w:rFonts w:hint="default" w:ascii="Times New Roman" w:hAnsi="Times New Roman" w:eastAsia="仿宋_GB2312" w:cs="Times New Roman"/>
                <w:color w:val="000000"/>
                <w:sz w:val="24"/>
                <w:szCs w:val="24"/>
              </w:rPr>
              <w:t>或者</w:t>
            </w:r>
            <w:r>
              <w:rPr>
                <w:rFonts w:hint="default" w:ascii="Times New Roman" w:hAnsi="Times New Roman" w:eastAsia="仿宋_GB2312" w:cs="Times New Roman"/>
                <w:color w:val="000000"/>
                <w:sz w:val="24"/>
                <w:szCs w:val="24"/>
                <w:lang w:val="en-US"/>
              </w:rPr>
              <w:t>“</w:t>
            </w:r>
            <w:r>
              <w:rPr>
                <w:rFonts w:hint="default" w:ascii="Times New Roman" w:hAnsi="Times New Roman" w:eastAsia="仿宋_GB2312" w:cs="Times New Roman"/>
                <w:color w:val="000000"/>
                <w:sz w:val="24"/>
                <w:szCs w:val="24"/>
                <w:lang w:val="zh-CN" w:bidi="zh-CN"/>
              </w:rPr>
              <w:t>具备</w:t>
            </w:r>
            <w:r>
              <w:rPr>
                <w:rFonts w:hint="default" w:ascii="Times New Roman" w:hAnsi="Times New Roman" w:eastAsia="仿宋_GB2312" w:cs="Times New Roman"/>
                <w:color w:val="000000"/>
                <w:sz w:val="24"/>
                <w:szCs w:val="24"/>
              </w:rPr>
              <w:t>安全生产条件</w:t>
            </w:r>
            <w:r>
              <w:rPr>
                <w:rFonts w:hint="default" w:ascii="Times New Roman" w:hAnsi="Times New Roman" w:eastAsia="仿宋_GB2312" w:cs="Times New Roman"/>
                <w:color w:val="000000"/>
                <w:sz w:val="24"/>
                <w:szCs w:val="24"/>
                <w:lang w:val="en-US"/>
              </w:rPr>
              <w:t>”</w:t>
            </w:r>
            <w:r>
              <w:rPr>
                <w:rFonts w:hint="default" w:ascii="Times New Roman" w:hAnsi="Times New Roman" w:eastAsia="仿宋_GB2312" w:cs="Times New Roman"/>
                <w:color w:val="000000"/>
                <w:sz w:val="24"/>
                <w:szCs w:val="24"/>
              </w:rPr>
              <w:t>的安全评价报告等情况</w:t>
            </w:r>
          </w:p>
        </w:tc>
        <w:tc>
          <w:tcPr>
            <w:tcW w:w="7478" w:type="dxa"/>
            <w:tcBorders>
              <w:top w:val="single" w:color="auto" w:sz="4" w:space="0"/>
              <w:left w:val="single" w:color="auto" w:sz="4" w:space="0"/>
              <w:bottom w:val="single" w:color="auto" w:sz="4" w:space="0"/>
            </w:tcBorders>
            <w:noWrap w:val="0"/>
            <w:vAlign w:val="top"/>
          </w:tcPr>
          <w:p>
            <w:pPr>
              <w:pStyle w:val="6"/>
              <w:widowControl/>
              <w:spacing w:before="0" w:beforeAutospacing="0" w:after="0" w:afterAutospacing="0" w:line="600" w:lineRule="exact"/>
              <w:ind w:left="0" w:leftChars="0" w:right="0" w:firstLine="0" w:firstLineChars="0"/>
              <w:rPr>
                <w:rFonts w:hint="default" w:ascii="Times New Roman" w:hAnsi="Times New Roman" w:eastAsia="仿宋_GB2312" w:cs="Times New Roman"/>
                <w:b/>
                <w:sz w:val="24"/>
                <w:szCs w:val="24"/>
                <w:lang w:val="en-US"/>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6961" w:type="dxa"/>
            <w:tcBorders>
              <w:top w:val="single" w:color="auto" w:sz="4" w:space="0"/>
              <w:right w:val="single" w:color="auto" w:sz="4" w:space="0"/>
            </w:tcBorders>
            <w:noWrap w:val="0"/>
            <w:vAlign w:val="center"/>
          </w:tcPr>
          <w:p>
            <w:pPr>
              <w:pStyle w:val="6"/>
              <w:keepNext w:val="0"/>
              <w:keepLines w:val="0"/>
              <w:pageBreakBefore w:val="0"/>
              <w:widowControl/>
              <w:kinsoku/>
              <w:wordWrap/>
              <w:overflowPunct/>
              <w:topLinePunct w:val="0"/>
              <w:autoSpaceDE/>
              <w:autoSpaceDN/>
              <w:bidi w:val="0"/>
              <w:adjustRightInd/>
              <w:snapToGrid/>
              <w:spacing w:before="0" w:beforeAutospacing="0" w:after="0" w:afterAutospacing="0" w:line="400" w:lineRule="exact"/>
              <w:ind w:left="0" w:leftChars="0" w:right="0" w:firstLine="0" w:firstLineChars="0"/>
              <w:jc w:val="left"/>
              <w:textAlignment w:val="auto"/>
              <w:rPr>
                <w:rFonts w:hint="default" w:ascii="Times New Roman" w:hAnsi="Times New Roman" w:eastAsia="仿宋_GB2312" w:cs="Times New Roman"/>
                <w:sz w:val="24"/>
                <w:szCs w:val="24"/>
                <w:lang w:val="en-US"/>
              </w:rPr>
            </w:pPr>
            <w:r>
              <w:rPr>
                <w:rFonts w:hint="default" w:ascii="Times New Roman" w:hAnsi="Times New Roman" w:eastAsia="仿宋_GB2312" w:cs="Times New Roman"/>
                <w:color w:val="000000"/>
                <w:sz w:val="24"/>
                <w:szCs w:val="24"/>
              </w:rPr>
              <w:t>在安全生产许可、建设项目安全设施</w:t>
            </w:r>
            <w:r>
              <w:rPr>
                <w:rFonts w:hint="default" w:ascii="Times New Roman" w:hAnsi="Times New Roman" w:eastAsia="仿宋_GB2312" w:cs="Times New Roman"/>
                <w:color w:val="000000"/>
                <w:sz w:val="24"/>
                <w:szCs w:val="24"/>
                <w:lang w:val="zh-CN" w:bidi="zh-CN"/>
              </w:rPr>
              <w:t>“三</w:t>
            </w:r>
            <w:r>
              <w:rPr>
                <w:rFonts w:hint="default" w:ascii="Times New Roman" w:hAnsi="Times New Roman" w:eastAsia="仿宋_GB2312" w:cs="Times New Roman"/>
                <w:color w:val="000000"/>
                <w:sz w:val="24"/>
                <w:szCs w:val="24"/>
              </w:rPr>
              <w:t>同时</w:t>
            </w:r>
            <w:r>
              <w:rPr>
                <w:rFonts w:hint="default" w:ascii="Times New Roman" w:hAnsi="Times New Roman" w:eastAsia="仿宋_GB2312" w:cs="Times New Roman"/>
                <w:color w:val="000000"/>
                <w:sz w:val="24"/>
                <w:szCs w:val="24"/>
                <w:lang w:val="zh-CN" w:bidi="zh-CN"/>
              </w:rPr>
              <w:t>”</w:t>
            </w:r>
            <w:r>
              <w:rPr>
                <w:rFonts w:hint="default" w:ascii="Times New Roman" w:hAnsi="Times New Roman" w:eastAsia="仿宋_GB2312" w:cs="Times New Roman"/>
                <w:color w:val="000000"/>
                <w:sz w:val="24"/>
                <w:szCs w:val="24"/>
              </w:rPr>
              <w:t>审查、监督检查和事故调查中，发现生产经营单位和安全评价机构在安全评价活动中有违法违规行为的，是否依法实施了行政处罚；对利用虚假评价报告取得相关许可、验收或者备案的相关单位和人员，是否依法进行了处理</w:t>
            </w:r>
          </w:p>
        </w:tc>
        <w:tc>
          <w:tcPr>
            <w:tcW w:w="7478" w:type="dxa"/>
            <w:tcBorders>
              <w:top w:val="single" w:color="auto" w:sz="4" w:space="0"/>
              <w:left w:val="single" w:color="auto" w:sz="4" w:space="0"/>
            </w:tcBorders>
            <w:noWrap w:val="0"/>
            <w:vAlign w:val="top"/>
          </w:tcPr>
          <w:p>
            <w:pPr>
              <w:pStyle w:val="6"/>
              <w:widowControl/>
              <w:spacing w:before="0" w:beforeAutospacing="0" w:after="0" w:afterAutospacing="0" w:line="600" w:lineRule="exact"/>
              <w:ind w:left="0" w:leftChars="0" w:right="0" w:firstLine="0" w:firstLineChars="0"/>
              <w:rPr>
                <w:rFonts w:hint="default" w:ascii="Times New Roman" w:hAnsi="Times New Roman" w:eastAsia="仿宋_GB2312" w:cs="Times New Roman"/>
                <w:b/>
                <w:sz w:val="24"/>
                <w:szCs w:val="24"/>
                <w:lang w:val="en-US"/>
              </w:rPr>
            </w:pPr>
          </w:p>
        </w:tc>
      </w:tr>
    </w:tbl>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Tahoma">
    <w:panose1 w:val="020B0604030504040204"/>
    <w:charset w:val="00"/>
    <w:family w:val="swiss"/>
    <w:pitch w:val="default"/>
    <w:sig w:usb0="E1002EFF" w:usb1="C000605B" w:usb2="00000029" w:usb3="00000000" w:csb0="200101FF" w:csb1="20280000"/>
  </w:font>
  <w:font w:name="仿宋">
    <w:panose1 w:val="02010609060101010101"/>
    <w:charset w:val="86"/>
    <w:family w:val="modern"/>
    <w:pitch w:val="default"/>
    <w:sig w:usb0="800002BF" w:usb1="38CF7CFA" w:usb2="00000016" w:usb3="00000000" w:csb0="00040001" w:csb1="00000000"/>
  </w:font>
  <w:font w:name="方正小标宋简体">
    <w:altName w:val="黑体"/>
    <w:panose1 w:val="03000509000000000000"/>
    <w:charset w:val="86"/>
    <w:family w:val="auto"/>
    <w:pitch w:val="default"/>
    <w:sig w:usb0="00000000" w:usb1="00000000" w:usb2="00000000" w:usb3="00000000" w:csb0="00040000" w:csb1="00000000"/>
  </w:font>
  <w:font w:name="仿宋_GB2312">
    <w:altName w:val="仿宋"/>
    <w:panose1 w:val="02010609030101010101"/>
    <w:charset w:val="86"/>
    <w:family w:val="auto"/>
    <w:pitch w:val="default"/>
    <w:sig w:usb0="00000000" w:usb1="0000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E2135E3"/>
    <w:rsid w:val="30E30B17"/>
    <w:rsid w:val="491837E8"/>
    <w:rsid w:val="4E2135E3"/>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2"/>
    <w:basedOn w:val="1"/>
    <w:next w:val="1"/>
    <w:qFormat/>
    <w:uiPriority w:val="0"/>
    <w:pPr>
      <w:jc w:val="left"/>
      <w:outlineLvl w:val="1"/>
    </w:pPr>
    <w:rPr>
      <w:rFonts w:hint="eastAsia" w:ascii="宋体" w:hAnsi="宋体" w:cs="宋体"/>
      <w:b/>
      <w:kern w:val="0"/>
      <w:sz w:val="36"/>
      <w:szCs w:val="36"/>
    </w:rPr>
  </w:style>
  <w:style w:type="character" w:default="1" w:styleId="9">
    <w:name w:val="Default Paragraph Font"/>
    <w:semiHidden/>
    <w:uiPriority w:val="0"/>
  </w:style>
  <w:style w:type="table" w:default="1" w:styleId="7">
    <w:name w:val="Normal Table"/>
    <w:semiHidden/>
    <w:uiPriority w:val="0"/>
    <w:tblPr>
      <w:tblCellMar>
        <w:top w:w="0" w:type="dxa"/>
        <w:left w:w="108" w:type="dxa"/>
        <w:bottom w:w="0" w:type="dxa"/>
        <w:right w:w="108" w:type="dxa"/>
      </w:tblCellMar>
    </w:tblPr>
  </w:style>
  <w:style w:type="paragraph" w:styleId="3">
    <w:name w:val="Normal Indent"/>
    <w:basedOn w:val="1"/>
    <w:next w:val="1"/>
    <w:qFormat/>
    <w:uiPriority w:val="0"/>
    <w:pPr>
      <w:ind w:firstLine="420" w:firstLineChars="200"/>
    </w:pPr>
    <w:rPr>
      <w:rFonts w:eastAsia="仿宋"/>
      <w:sz w:val="32"/>
      <w:szCs w:val="32"/>
    </w:rPr>
  </w:style>
  <w:style w:type="paragraph" w:styleId="4">
    <w:name w:val="Body Text Indent"/>
    <w:basedOn w:val="1"/>
    <w:next w:val="3"/>
    <w:qFormat/>
    <w:uiPriority w:val="0"/>
    <w:pPr>
      <w:spacing w:line="300" w:lineRule="auto"/>
      <w:ind w:firstLine="200"/>
    </w:pPr>
    <w:rPr>
      <w:sz w:val="28"/>
      <w:szCs w:val="28"/>
    </w:rPr>
  </w:style>
  <w:style w:type="paragraph" w:styleId="5">
    <w:name w:val="Normal (Web)"/>
    <w:basedOn w:val="1"/>
    <w:qFormat/>
    <w:uiPriority w:val="0"/>
    <w:rPr>
      <w:sz w:val="24"/>
    </w:rPr>
  </w:style>
  <w:style w:type="paragraph" w:styleId="6">
    <w:name w:val="Body Text First Indent 2"/>
    <w:basedOn w:val="4"/>
    <w:qFormat/>
    <w:uiPriority w:val="0"/>
    <w:pPr>
      <w:keepNext w:val="0"/>
      <w:keepLines w:val="0"/>
      <w:widowControl w:val="0"/>
      <w:suppressLineNumbers w:val="0"/>
      <w:spacing w:before="0" w:beforeAutospacing="0" w:after="0" w:afterAutospacing="0"/>
      <w:ind w:left="420" w:leftChars="200" w:right="0" w:firstLine="420" w:firstLineChars="200"/>
      <w:jc w:val="both"/>
    </w:pPr>
    <w:rPr>
      <w:rFonts w:hint="default" w:ascii="Calibri" w:hAnsi="Calibri" w:eastAsia="宋体" w:cs="Times New Roman"/>
      <w:kern w:val="2"/>
      <w:sz w:val="21"/>
      <w:szCs w:val="22"/>
      <w:lang w:val="en-US" w:eastAsia="zh-CN" w:bidi="ar"/>
    </w:rPr>
  </w:style>
  <w:style w:type="table" w:styleId="8">
    <w:name w:val="Table Grid"/>
    <w:basedOn w:val="7"/>
    <w:qFormat/>
    <w:uiPriority w:val="0"/>
    <w:pPr>
      <w:keepNext w:val="0"/>
      <w:keepLines w:val="0"/>
      <w:widowControl w:val="0"/>
      <w:suppressLineNumbers w:val="0"/>
      <w:spacing w:before="0" w:beforeAutospacing="0" w:after="0" w:afterAutospacing="0"/>
      <w:ind w:left="0" w:right="0"/>
      <w:jc w:val="both"/>
    </w:pPr>
    <w:rPr>
      <w:rFonts w:hint="default" w:ascii="Times New Roman" w:hAnsi="Times New Roman" w:cs="Times New Roman"/>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Office_11.1.0.10495_F1E327BC-269C-435d-A152-05C5408002CA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2021-06-10T11:54:00Z</dcterms:created>
  <dc:creator>Administrator</dc:creator>
  <cp:lastModifiedBy>Administrator</cp:lastModifiedBy>
  <dcterms:modified xsi:type="dcterms:W3CDTF">2021-06-10T11:55:00Z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2052-11.1.0.10495</vt:lpwstr>
  </property>
  <property fmtid="{D5CDD505-2E9C-101B-9397-08002B2CF9AE}" pid="3" name="ICV">
    <vt:lpwstr>6727B2740ABD40C6AE2BFDEDF060D419</vt:lpwstr>
  </property>
</Properties>
</file>