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98EE65">
      <w:pPr>
        <w:tabs>
          <w:tab w:val="left" w:pos="4620"/>
        </w:tabs>
        <w:spacing w:line="360" w:lineRule="auto"/>
        <w:jc w:val="both"/>
        <w:rPr>
          <w:rFonts w:hint="eastAsia" w:ascii="仿宋" w:hAnsi="仿宋" w:eastAsia="仿宋" w:cs="仿宋"/>
          <w:b/>
          <w:color w:val="auto"/>
          <w:spacing w:val="-20"/>
          <w:sz w:val="10"/>
          <w:szCs w:val="10"/>
          <w:highlight w:val="none"/>
        </w:rPr>
      </w:pPr>
      <w:r>
        <w:rPr>
          <w:color w:val="auto"/>
          <w:sz w:val="21"/>
          <w:highlight w:val="none"/>
        </w:rPr>
        <w:drawing>
          <wp:anchor distT="0" distB="0" distL="114300" distR="114300" simplePos="0" relativeHeight="251659264" behindDoc="0" locked="0" layoutInCell="1" allowOverlap="1">
            <wp:simplePos x="0" y="0"/>
            <wp:positionH relativeFrom="column">
              <wp:posOffset>-476250</wp:posOffset>
            </wp:positionH>
            <wp:positionV relativeFrom="paragraph">
              <wp:posOffset>-131445</wp:posOffset>
            </wp:positionV>
            <wp:extent cx="1530350" cy="1473835"/>
            <wp:effectExtent l="0" t="0" r="12700" b="12065"/>
            <wp:wrapNone/>
            <wp:docPr id="1" name="图片 4" descr="正达咨询-转曲 (1)_00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正达咨询-转曲 (1)_00 - 副本"/>
                    <pic:cNvPicPr>
                      <a:picLocks noChangeAspect="1"/>
                    </pic:cNvPicPr>
                  </pic:nvPicPr>
                  <pic:blipFill>
                    <a:blip r:embed="rId8"/>
                    <a:stretch>
                      <a:fillRect/>
                    </a:stretch>
                  </pic:blipFill>
                  <pic:spPr>
                    <a:xfrm>
                      <a:off x="0" y="0"/>
                      <a:ext cx="1530350" cy="1473835"/>
                    </a:xfrm>
                    <a:prstGeom prst="rect">
                      <a:avLst/>
                    </a:prstGeom>
                    <a:noFill/>
                    <a:ln>
                      <a:noFill/>
                    </a:ln>
                  </pic:spPr>
                </pic:pic>
              </a:graphicData>
            </a:graphic>
          </wp:anchor>
        </w:drawing>
      </w:r>
      <w:r>
        <w:rPr>
          <w:color w:val="auto"/>
          <w:sz w:val="21"/>
          <w:highlight w:val="none"/>
        </w:rPr>
        <mc:AlternateContent>
          <mc:Choice Requires="wps">
            <w:drawing>
              <wp:anchor distT="0" distB="0" distL="114300" distR="114300" simplePos="0" relativeHeight="251660288" behindDoc="0" locked="0" layoutInCell="1" allowOverlap="1">
                <wp:simplePos x="0" y="0"/>
                <wp:positionH relativeFrom="column">
                  <wp:posOffset>1366520</wp:posOffset>
                </wp:positionH>
                <wp:positionV relativeFrom="paragraph">
                  <wp:posOffset>246380</wp:posOffset>
                </wp:positionV>
                <wp:extent cx="4131310" cy="419100"/>
                <wp:effectExtent l="0" t="0" r="2540" b="0"/>
                <wp:wrapNone/>
                <wp:docPr id="4" name="文本框 4" descr="7b0a20202020227461726765744964223a202270726f636573734f6e6c696e6554657874426f78220a7d0a"/>
                <wp:cNvGraphicFramePr/>
                <a:graphic xmlns:a="http://schemas.openxmlformats.org/drawingml/2006/main">
                  <a:graphicData uri="http://schemas.microsoft.com/office/word/2010/wordprocessingShape">
                    <wps:wsp>
                      <wps:cNvSpPr txBox="1"/>
                      <wps:spPr>
                        <a:xfrm>
                          <a:off x="2346960" y="7990205"/>
                          <a:ext cx="5285740" cy="581025"/>
                        </a:xfrm>
                        <a:prstGeom prst="rect">
                          <a:avLst/>
                        </a:prstGeom>
                        <a:solidFill>
                          <a:srgbClr val="FFFFFF"/>
                        </a:solidFill>
                        <a:ln w="6350">
                          <a:noFill/>
                        </a:ln>
                        <a:effectLst/>
                      </wps:spPr>
                      <wps:txbx>
                        <w:txbxContent>
                          <w:p w14:paraId="0825F893">
                            <w:pPr>
                              <w:pStyle w:val="22"/>
                              <w:jc w:val="center"/>
                              <w:rPr>
                                <w:rFonts w:hint="eastAsia" w:ascii="仿宋" w:hAnsi="仿宋" w:eastAsia="仿宋" w:cs="仿宋"/>
                                <w:b/>
                                <w:bCs/>
                                <w:color w:val="548DD4"/>
                                <w:sz w:val="28"/>
                                <w:szCs w:val="28"/>
                                <w:lang w:val="en-US" w:eastAsia="zh-CN"/>
                              </w:rPr>
                            </w:pPr>
                            <w:r>
                              <w:rPr>
                                <w:rFonts w:hint="eastAsia" w:ascii="仿宋" w:hAnsi="仿宋" w:eastAsia="仿宋" w:cs="仿宋"/>
                                <w:b/>
                                <w:bCs/>
                                <w:color w:val="548DD4"/>
                                <w:spacing w:val="64"/>
                                <w:kern w:val="0"/>
                                <w:sz w:val="28"/>
                                <w:szCs w:val="28"/>
                                <w:fitText w:val="6000" w:id="603792879"/>
                                <w:lang w:eastAsia="zh-CN"/>
                              </w:rPr>
                              <w:t>赣州市正达工程</w:t>
                            </w:r>
                            <w:r>
                              <w:rPr>
                                <w:rFonts w:hint="eastAsia" w:ascii="仿宋" w:hAnsi="仿宋" w:eastAsia="仿宋" w:cs="仿宋"/>
                                <w:b/>
                                <w:bCs/>
                                <w:color w:val="548DD4"/>
                                <w:spacing w:val="64"/>
                                <w:kern w:val="0"/>
                                <w:sz w:val="28"/>
                                <w:szCs w:val="28"/>
                                <w:fitText w:val="6000" w:id="603792879"/>
                                <w:lang w:val="en-US" w:eastAsia="zh-CN"/>
                              </w:rPr>
                              <w:t>造价咨询有限公</w:t>
                            </w:r>
                            <w:r>
                              <w:rPr>
                                <w:rFonts w:hint="eastAsia" w:ascii="仿宋" w:hAnsi="仿宋" w:eastAsia="仿宋" w:cs="仿宋"/>
                                <w:b/>
                                <w:bCs/>
                                <w:color w:val="548DD4"/>
                                <w:spacing w:val="4"/>
                                <w:kern w:val="0"/>
                                <w:sz w:val="28"/>
                                <w:szCs w:val="28"/>
                                <w:fitText w:val="6000" w:id="603792879"/>
                                <w:lang w:val="en-US" w:eastAsia="zh-CN"/>
                              </w:rPr>
                              <w:t>司</w:t>
                            </w:r>
                          </w:p>
                          <w:p w14:paraId="178320F4">
                            <w:pPr>
                              <w:ind w:firstLine="280" w:firstLineChars="100"/>
                              <w:rPr>
                                <w:rFonts w:hint="default"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964223a202270726f636573734f6e6c696e6554657874426f78220a7d0a" type="#_x0000_t202" style="position:absolute;left:0pt;margin-left:107.6pt;margin-top:19.4pt;height:33pt;width:325.3pt;z-index:251660288;mso-width-relative:page;mso-height-relative:page;" fillcolor="#FFFFFF" filled="t" stroked="f" coordsize="21600,21600" o:gfxdata="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MdmcaTVAAAACgEAAA8AAAAAAAAAAQAgAAAAIgAAAGRycy9kb3ducmV2LnhtbFBLAQIU&#10;ABQAAAAIAIdO4kAFMZesoQIAAAgFAAAOAAAAAAAAAAEAIAAAACQBAABkcnMvZTJvRG9jLnhtbFBL&#10;BQYAAAAABgAGAFkBAAA3BgAAAAA=&#10;">
                <v:fill on="t" focussize="0,0"/>
                <v:stroke on="f" weight="0.5pt"/>
                <v:imagedata o:title=""/>
                <o:lock v:ext="edit" aspectratio="f"/>
                <v:textbox>
                  <w:txbxContent>
                    <w:p w14:paraId="0825F893">
                      <w:pPr>
                        <w:pStyle w:val="22"/>
                        <w:jc w:val="center"/>
                        <w:rPr>
                          <w:rFonts w:hint="eastAsia" w:ascii="仿宋" w:hAnsi="仿宋" w:eastAsia="仿宋" w:cs="仿宋"/>
                          <w:b/>
                          <w:bCs/>
                          <w:color w:val="548DD4"/>
                          <w:sz w:val="28"/>
                          <w:szCs w:val="28"/>
                          <w:lang w:val="en-US" w:eastAsia="zh-CN"/>
                        </w:rPr>
                      </w:pPr>
                      <w:r>
                        <w:rPr>
                          <w:rFonts w:hint="eastAsia" w:ascii="仿宋" w:hAnsi="仿宋" w:eastAsia="仿宋" w:cs="仿宋"/>
                          <w:b/>
                          <w:bCs/>
                          <w:color w:val="548DD4"/>
                          <w:spacing w:val="64"/>
                          <w:kern w:val="0"/>
                          <w:sz w:val="28"/>
                          <w:szCs w:val="28"/>
                          <w:fitText w:val="6000" w:id="603792879"/>
                          <w:lang w:eastAsia="zh-CN"/>
                        </w:rPr>
                        <w:t>赣州市正达工程</w:t>
                      </w:r>
                      <w:r>
                        <w:rPr>
                          <w:rFonts w:hint="eastAsia" w:ascii="仿宋" w:hAnsi="仿宋" w:eastAsia="仿宋" w:cs="仿宋"/>
                          <w:b/>
                          <w:bCs/>
                          <w:color w:val="548DD4"/>
                          <w:spacing w:val="64"/>
                          <w:kern w:val="0"/>
                          <w:sz w:val="28"/>
                          <w:szCs w:val="28"/>
                          <w:fitText w:val="6000" w:id="603792879"/>
                          <w:lang w:val="en-US" w:eastAsia="zh-CN"/>
                        </w:rPr>
                        <w:t>造价咨询有限公</w:t>
                      </w:r>
                      <w:r>
                        <w:rPr>
                          <w:rFonts w:hint="eastAsia" w:ascii="仿宋" w:hAnsi="仿宋" w:eastAsia="仿宋" w:cs="仿宋"/>
                          <w:b/>
                          <w:bCs/>
                          <w:color w:val="548DD4"/>
                          <w:spacing w:val="4"/>
                          <w:kern w:val="0"/>
                          <w:sz w:val="28"/>
                          <w:szCs w:val="28"/>
                          <w:fitText w:val="6000" w:id="603792879"/>
                          <w:lang w:val="en-US" w:eastAsia="zh-CN"/>
                        </w:rPr>
                        <w:t>司</w:t>
                      </w:r>
                    </w:p>
                    <w:p w14:paraId="178320F4">
                      <w:pPr>
                        <w:ind w:firstLine="280" w:firstLineChars="100"/>
                        <w:rPr>
                          <w:rFonts w:hint="default"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 xml:space="preserve"> </w:t>
                      </w:r>
                    </w:p>
                  </w:txbxContent>
                </v:textbox>
              </v:shape>
            </w:pict>
          </mc:Fallback>
        </mc:AlternateContent>
      </w:r>
    </w:p>
    <w:p w14:paraId="7DDDE435">
      <w:pPr>
        <w:jc w:val="center"/>
        <w:rPr>
          <w:rFonts w:hint="eastAsia"/>
          <w:b/>
          <w:bCs/>
          <w:color w:val="auto"/>
          <w:sz w:val="48"/>
          <w:szCs w:val="48"/>
          <w:highlight w:val="none"/>
          <w:lang w:val="en-US" w:eastAsia="zh-CN"/>
        </w:rPr>
      </w:pPr>
      <w:r>
        <w:rPr>
          <w:rFonts w:hint="eastAsia"/>
          <w:b/>
          <w:bCs/>
          <w:color w:val="auto"/>
          <w:sz w:val="48"/>
          <w:szCs w:val="48"/>
          <w:highlight w:val="none"/>
          <w:lang w:val="en-US" w:eastAsia="zh-CN"/>
        </w:rPr>
        <w:t xml:space="preserve">    </w:t>
      </w:r>
    </w:p>
    <w:p w14:paraId="36671E0A">
      <w:pPr>
        <w:pStyle w:val="5"/>
        <w:ind w:left="0" w:leftChars="0" w:firstLine="0" w:firstLineChars="0"/>
        <w:jc w:val="both"/>
        <w:rPr>
          <w:rFonts w:hint="eastAsia" w:ascii="仿宋" w:hAnsi="仿宋" w:eastAsia="仿宋" w:cs="仿宋"/>
          <w:color w:val="auto"/>
          <w:highlight w:val="none"/>
          <w:lang w:val="en-US" w:eastAsia="zh-CN"/>
        </w:rPr>
      </w:pPr>
      <w:r>
        <w:rPr>
          <w:color w:val="auto"/>
          <w:sz w:val="21"/>
          <w:highlight w:val="none"/>
        </w:rPr>
        <mc:AlternateContent>
          <mc:Choice Requires="wps">
            <w:drawing>
              <wp:anchor distT="0" distB="0" distL="114300" distR="114300" simplePos="0" relativeHeight="251663360" behindDoc="0" locked="0" layoutInCell="1" allowOverlap="1">
                <wp:simplePos x="0" y="0"/>
                <wp:positionH relativeFrom="column">
                  <wp:posOffset>662305</wp:posOffset>
                </wp:positionH>
                <wp:positionV relativeFrom="paragraph">
                  <wp:posOffset>25400</wp:posOffset>
                </wp:positionV>
                <wp:extent cx="5587365" cy="27305"/>
                <wp:effectExtent l="0" t="28575" r="13335" b="39370"/>
                <wp:wrapNone/>
                <wp:docPr id="5" name="直线 3"/>
                <wp:cNvGraphicFramePr/>
                <a:graphic xmlns:a="http://schemas.openxmlformats.org/drawingml/2006/main">
                  <a:graphicData uri="http://schemas.microsoft.com/office/word/2010/wordprocessingShape">
                    <wps:wsp>
                      <wps:cNvCnPr/>
                      <wps:spPr>
                        <a:xfrm>
                          <a:off x="0" y="0"/>
                          <a:ext cx="5587365" cy="27305"/>
                        </a:xfrm>
                        <a:prstGeom prst="line">
                          <a:avLst/>
                        </a:prstGeom>
                        <a:ln w="57150" cap="flat" cmpd="thinThick">
                          <a:solidFill>
                            <a:srgbClr val="5B9BD5"/>
                          </a:solidFill>
                          <a:prstDash val="solid"/>
                          <a:headEnd type="none" w="med" len="med"/>
                          <a:tailEnd type="none" w="med" len="med"/>
                        </a:ln>
                      </wps:spPr>
                      <wps:bodyPr upright="1"/>
                    </wps:wsp>
                  </a:graphicData>
                </a:graphic>
              </wp:anchor>
            </w:drawing>
          </mc:Choice>
          <mc:Fallback>
            <w:pict>
              <v:line id="直线 3" o:spid="_x0000_s1026" o:spt="20" style="position:absolute;left:0pt;margin-left:52.15pt;margin-top:2pt;height:2.15pt;width:439.95pt;z-index:251663360;mso-width-relative:page;mso-height-relative:page;" filled="f" stroked="t" coordsize="21600,21600" o:gfxdata="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zMp7IdYAAAAHAQAADwAAAAAAAAABACAAAAAiAAAAZHJzL2Rvd25yZXYueG1sUEsBAhQA&#10;FAAAAAgAh07iQAesCOP0AQAA5gMAAA4AAAAAAAAAAQAgAAAAJQEAAGRycy9lMm9Eb2MueG1sUEsF&#10;BgAAAAAGAAYAWQEAAIsFAAAAAA==&#10;">
                <v:fill on="f" focussize="0,0"/>
                <v:stroke weight="4.5pt" color="#5B9BD5" linestyle="thinThick" joinstyle="round"/>
                <v:imagedata o:title=""/>
                <o:lock v:ext="edit" aspectratio="f"/>
              </v:line>
            </w:pict>
          </mc:Fallback>
        </mc:AlternateContent>
      </w:r>
    </w:p>
    <w:p w14:paraId="7421FD2B">
      <w:pPr>
        <w:widowControl/>
        <w:spacing w:line="360" w:lineRule="auto"/>
        <w:jc w:val="center"/>
        <w:rPr>
          <w:rFonts w:hint="eastAsia" w:ascii="仿宋" w:hAnsi="仿宋" w:eastAsia="仿宋" w:cs="仿宋"/>
          <w:b/>
          <w:color w:val="auto"/>
          <w:spacing w:val="-20"/>
          <w:sz w:val="52"/>
          <w:szCs w:val="52"/>
          <w:highlight w:val="none"/>
        </w:rPr>
      </w:pPr>
      <w:r>
        <w:rPr>
          <w:rFonts w:hint="eastAsia" w:ascii="仿宋" w:hAnsi="仿宋" w:eastAsia="仿宋" w:cs="仿宋"/>
          <w:b/>
          <w:color w:val="auto"/>
          <w:spacing w:val="-20"/>
          <w:sz w:val="56"/>
          <w:szCs w:val="56"/>
          <w:highlight w:val="none"/>
        </w:rPr>
        <w:t xml:space="preserve">竞   </w:t>
      </w:r>
    </w:p>
    <w:p w14:paraId="7D6E56AC">
      <w:pPr>
        <w:widowControl/>
        <w:spacing w:line="360" w:lineRule="auto"/>
        <w:jc w:val="center"/>
        <w:rPr>
          <w:rFonts w:hint="eastAsia" w:ascii="仿宋" w:hAnsi="仿宋" w:eastAsia="仿宋" w:cs="仿宋"/>
          <w:b/>
          <w:color w:val="auto"/>
          <w:spacing w:val="-20"/>
          <w:sz w:val="56"/>
          <w:szCs w:val="56"/>
          <w:highlight w:val="none"/>
        </w:rPr>
      </w:pPr>
      <w:r>
        <w:rPr>
          <w:rFonts w:hint="eastAsia" w:ascii="仿宋" w:hAnsi="仿宋" w:eastAsia="仿宋" w:cs="仿宋"/>
          <w:b/>
          <w:color w:val="auto"/>
          <w:spacing w:val="-20"/>
          <w:sz w:val="56"/>
          <w:szCs w:val="56"/>
          <w:highlight w:val="none"/>
        </w:rPr>
        <w:t>争</w:t>
      </w:r>
    </w:p>
    <w:p w14:paraId="579F8967">
      <w:pPr>
        <w:widowControl/>
        <w:spacing w:line="360" w:lineRule="auto"/>
        <w:jc w:val="center"/>
        <w:rPr>
          <w:rFonts w:hint="eastAsia" w:ascii="仿宋" w:hAnsi="仿宋" w:eastAsia="仿宋" w:cs="仿宋"/>
          <w:b/>
          <w:color w:val="auto"/>
          <w:spacing w:val="-20"/>
          <w:sz w:val="56"/>
          <w:szCs w:val="56"/>
          <w:highlight w:val="none"/>
        </w:rPr>
      </w:pPr>
      <w:r>
        <w:rPr>
          <w:rFonts w:hint="eastAsia" w:ascii="仿宋" w:hAnsi="仿宋" w:eastAsia="仿宋" w:cs="仿宋"/>
          <w:b/>
          <w:color w:val="auto"/>
          <w:spacing w:val="-20"/>
          <w:sz w:val="56"/>
          <w:szCs w:val="56"/>
          <w:highlight w:val="none"/>
        </w:rPr>
        <w:t>性</w:t>
      </w:r>
    </w:p>
    <w:p w14:paraId="25E73B54">
      <w:pPr>
        <w:widowControl/>
        <w:spacing w:line="360" w:lineRule="auto"/>
        <w:jc w:val="center"/>
        <w:rPr>
          <w:rFonts w:hint="eastAsia" w:ascii="仿宋" w:hAnsi="仿宋" w:eastAsia="仿宋" w:cs="仿宋"/>
          <w:b/>
          <w:color w:val="auto"/>
          <w:spacing w:val="-20"/>
          <w:sz w:val="56"/>
          <w:szCs w:val="56"/>
          <w:highlight w:val="none"/>
        </w:rPr>
      </w:pPr>
      <w:r>
        <w:rPr>
          <w:rFonts w:hint="eastAsia" w:ascii="仿宋" w:hAnsi="仿宋" w:eastAsia="仿宋" w:cs="仿宋"/>
          <w:b/>
          <w:color w:val="auto"/>
          <w:spacing w:val="-20"/>
          <w:sz w:val="56"/>
          <w:szCs w:val="56"/>
          <w:highlight w:val="none"/>
        </w:rPr>
        <w:t>磋</w:t>
      </w:r>
    </w:p>
    <w:p w14:paraId="21AE7252">
      <w:pPr>
        <w:widowControl/>
        <w:spacing w:line="360" w:lineRule="auto"/>
        <w:jc w:val="center"/>
        <w:rPr>
          <w:rFonts w:hint="eastAsia" w:ascii="仿宋" w:hAnsi="仿宋" w:eastAsia="仿宋" w:cs="仿宋"/>
          <w:b/>
          <w:color w:val="auto"/>
          <w:spacing w:val="-20"/>
          <w:sz w:val="56"/>
          <w:szCs w:val="56"/>
          <w:highlight w:val="none"/>
        </w:rPr>
      </w:pPr>
      <w:r>
        <w:rPr>
          <w:rFonts w:hint="eastAsia" w:ascii="仿宋" w:hAnsi="仿宋" w:eastAsia="仿宋" w:cs="仿宋"/>
          <w:b/>
          <w:color w:val="auto"/>
          <w:spacing w:val="-20"/>
          <w:sz w:val="56"/>
          <w:szCs w:val="56"/>
          <w:highlight w:val="none"/>
        </w:rPr>
        <w:t>商</w:t>
      </w:r>
    </w:p>
    <w:p w14:paraId="2BB19028">
      <w:pPr>
        <w:widowControl/>
        <w:spacing w:line="360" w:lineRule="auto"/>
        <w:jc w:val="center"/>
        <w:rPr>
          <w:rFonts w:hint="eastAsia" w:ascii="仿宋" w:hAnsi="仿宋" w:eastAsia="仿宋" w:cs="仿宋"/>
          <w:b/>
          <w:color w:val="auto"/>
          <w:spacing w:val="-20"/>
          <w:sz w:val="56"/>
          <w:szCs w:val="56"/>
          <w:highlight w:val="none"/>
        </w:rPr>
      </w:pPr>
      <w:r>
        <w:rPr>
          <w:rFonts w:hint="eastAsia" w:ascii="仿宋" w:hAnsi="仿宋" w:eastAsia="仿宋" w:cs="仿宋"/>
          <w:b/>
          <w:color w:val="auto"/>
          <w:spacing w:val="-20"/>
          <w:sz w:val="56"/>
          <w:szCs w:val="56"/>
          <w:highlight w:val="none"/>
        </w:rPr>
        <w:t>文</w:t>
      </w:r>
    </w:p>
    <w:p w14:paraId="57113DC1">
      <w:pPr>
        <w:widowControl/>
        <w:spacing w:line="360" w:lineRule="auto"/>
        <w:jc w:val="center"/>
        <w:rPr>
          <w:rFonts w:hint="eastAsia" w:ascii="仿宋" w:hAnsi="仿宋" w:eastAsia="仿宋" w:cs="仿宋"/>
          <w:b/>
          <w:color w:val="auto"/>
          <w:spacing w:val="-20"/>
          <w:sz w:val="56"/>
          <w:szCs w:val="56"/>
          <w:highlight w:val="none"/>
        </w:rPr>
      </w:pPr>
      <w:r>
        <w:rPr>
          <w:rFonts w:hint="eastAsia" w:ascii="仿宋" w:hAnsi="仿宋" w:eastAsia="仿宋" w:cs="仿宋"/>
          <w:b/>
          <w:color w:val="auto"/>
          <w:spacing w:val="-20"/>
          <w:sz w:val="56"/>
          <w:szCs w:val="56"/>
          <w:highlight w:val="none"/>
        </w:rPr>
        <w:t>件</w:t>
      </w:r>
    </w:p>
    <w:p w14:paraId="048614BF">
      <w:pPr>
        <w:pStyle w:val="5"/>
        <w:ind w:left="0" w:leftChars="0" w:firstLine="0" w:firstLineChars="0"/>
        <w:jc w:val="both"/>
        <w:rPr>
          <w:rFonts w:hint="eastAsia" w:ascii="仿宋" w:hAnsi="仿宋" w:eastAsia="仿宋" w:cs="仿宋"/>
          <w:color w:val="auto"/>
          <w:highlight w:val="none"/>
          <w:lang w:val="en-US" w:eastAsia="zh-CN"/>
        </w:rPr>
      </w:pPr>
    </w:p>
    <w:p w14:paraId="6C8DB017">
      <w:pPr>
        <w:pStyle w:val="22"/>
        <w:ind w:left="2008" w:hanging="2008" w:hangingChars="500"/>
        <w:jc w:val="both"/>
        <w:rPr>
          <w:rFonts w:hint="eastAsia" w:ascii="仿宋" w:hAnsi="仿宋" w:eastAsia="仿宋" w:cs="仿宋"/>
          <w:b/>
          <w:bCs/>
          <w:color w:val="auto"/>
          <w:kern w:val="2"/>
          <w:sz w:val="36"/>
          <w:szCs w:val="36"/>
          <w:highlight w:val="none"/>
          <w:lang w:val="en-US" w:eastAsia="zh-CN" w:bidi="ar-SA"/>
        </w:rPr>
      </w:pPr>
      <w:r>
        <w:rPr>
          <w:rFonts w:hint="eastAsia" w:ascii="仿宋" w:hAnsi="仿宋" w:eastAsia="仿宋" w:cs="仿宋"/>
          <w:b/>
          <w:bCs/>
          <w:color w:val="auto"/>
          <w:kern w:val="2"/>
          <w:sz w:val="40"/>
          <w:szCs w:val="40"/>
          <w:highlight w:val="none"/>
          <w:lang w:val="en-US" w:eastAsia="zh-CN" w:bidi="ar-SA"/>
        </w:rPr>
        <w:t xml:space="preserve">  </w:t>
      </w:r>
      <w:r>
        <w:rPr>
          <w:rFonts w:hint="eastAsia" w:ascii="仿宋" w:hAnsi="仿宋" w:eastAsia="仿宋" w:cs="仿宋"/>
          <w:b/>
          <w:bCs/>
          <w:color w:val="auto"/>
          <w:kern w:val="2"/>
          <w:sz w:val="36"/>
          <w:szCs w:val="36"/>
          <w:highlight w:val="none"/>
          <w:lang w:val="en-US" w:eastAsia="zh-CN" w:bidi="ar-SA"/>
        </w:rPr>
        <w:t>项目名称：赣州市数字城管平台软件维保</w:t>
      </w:r>
    </w:p>
    <w:p w14:paraId="433126C6">
      <w:pPr>
        <w:pStyle w:val="22"/>
        <w:jc w:val="both"/>
        <w:rPr>
          <w:rFonts w:hint="eastAsia" w:ascii="仿宋" w:hAnsi="仿宋" w:eastAsia="仿宋" w:cs="仿宋"/>
          <w:b/>
          <w:bCs/>
          <w:color w:val="auto"/>
          <w:kern w:val="2"/>
          <w:sz w:val="36"/>
          <w:szCs w:val="36"/>
          <w:highlight w:val="none"/>
          <w:lang w:val="en-US" w:eastAsia="zh-CN" w:bidi="ar-SA"/>
        </w:rPr>
      </w:pPr>
    </w:p>
    <w:p w14:paraId="6F6F3686">
      <w:pPr>
        <w:pStyle w:val="22"/>
        <w:ind w:firstLine="361" w:firstLineChars="100"/>
        <w:jc w:val="both"/>
        <w:rPr>
          <w:rFonts w:hint="eastAsia" w:ascii="仿宋" w:hAnsi="仿宋" w:eastAsia="仿宋" w:cs="仿宋"/>
          <w:b/>
          <w:bCs/>
          <w:color w:val="auto"/>
          <w:kern w:val="2"/>
          <w:sz w:val="40"/>
          <w:szCs w:val="40"/>
          <w:highlight w:val="none"/>
          <w:lang w:val="en-US" w:eastAsia="zh-CN" w:bidi="ar-SA"/>
        </w:rPr>
      </w:pPr>
      <w:r>
        <w:rPr>
          <w:rFonts w:hint="eastAsia" w:ascii="仿宋" w:hAnsi="仿宋" w:eastAsia="仿宋" w:cs="仿宋"/>
          <w:b/>
          <w:bCs/>
          <w:color w:val="auto"/>
          <w:kern w:val="2"/>
          <w:sz w:val="36"/>
          <w:szCs w:val="36"/>
          <w:highlight w:val="none"/>
          <w:lang w:val="en-US" w:eastAsia="zh-CN" w:bidi="ar-SA"/>
        </w:rPr>
        <w:t xml:space="preserve">项目编号：GZZD2024-GZ-C00 </w:t>
      </w:r>
      <w:r>
        <w:rPr>
          <w:rFonts w:hint="eastAsia" w:ascii="仿宋" w:hAnsi="仿宋" w:eastAsia="仿宋" w:cs="仿宋"/>
          <w:b/>
          <w:bCs/>
          <w:color w:val="auto"/>
          <w:kern w:val="2"/>
          <w:sz w:val="40"/>
          <w:szCs w:val="40"/>
          <w:highlight w:val="none"/>
          <w:lang w:val="en-US" w:eastAsia="zh-CN" w:bidi="ar-SA"/>
        </w:rPr>
        <w:t xml:space="preserve"> </w:t>
      </w:r>
    </w:p>
    <w:p w14:paraId="4E78BA81">
      <w:pPr>
        <w:pStyle w:val="22"/>
        <w:ind w:firstLine="402" w:firstLineChars="100"/>
        <w:jc w:val="both"/>
        <w:rPr>
          <w:rFonts w:hint="eastAsia" w:ascii="仿宋" w:hAnsi="仿宋" w:eastAsia="仿宋" w:cs="仿宋"/>
          <w:b/>
          <w:bCs/>
          <w:color w:val="auto"/>
          <w:kern w:val="2"/>
          <w:sz w:val="40"/>
          <w:szCs w:val="40"/>
          <w:highlight w:val="none"/>
          <w:lang w:val="en-US" w:eastAsia="zh-CN" w:bidi="ar-SA"/>
        </w:rPr>
      </w:pPr>
    </w:p>
    <w:p w14:paraId="03A5EBBB">
      <w:pPr>
        <w:pStyle w:val="22"/>
        <w:jc w:val="center"/>
        <w:rPr>
          <w:rFonts w:hint="eastAsia" w:ascii="仿宋" w:hAnsi="仿宋" w:eastAsia="仿宋" w:cs="仿宋"/>
          <w:b/>
          <w:bCs/>
          <w:color w:val="auto"/>
          <w:kern w:val="2"/>
          <w:sz w:val="40"/>
          <w:szCs w:val="40"/>
          <w:highlight w:val="none"/>
          <w:lang w:val="en-US" w:eastAsia="zh-CN" w:bidi="ar-SA"/>
        </w:rPr>
      </w:pPr>
      <w:r>
        <w:rPr>
          <w:rFonts w:hint="eastAsia" w:ascii="仿宋" w:hAnsi="仿宋" w:eastAsia="仿宋" w:cs="仿宋"/>
          <w:b/>
          <w:bCs/>
          <w:color w:val="auto"/>
          <w:kern w:val="2"/>
          <w:sz w:val="40"/>
          <w:szCs w:val="40"/>
          <w:highlight w:val="none"/>
          <w:lang w:val="en-US" w:eastAsia="zh-CN" w:bidi="ar-SA"/>
        </w:rPr>
        <w:t>二〇二四年十月</w:t>
      </w:r>
    </w:p>
    <w:p w14:paraId="0F0E8F4C">
      <w:pPr>
        <w:pStyle w:val="2"/>
        <w:rPr>
          <w:rFonts w:hint="eastAsia" w:ascii="仿宋" w:hAnsi="仿宋" w:eastAsia="仿宋" w:cs="仿宋"/>
          <w:color w:val="auto"/>
          <w:highlight w:val="none"/>
        </w:rPr>
      </w:pPr>
      <w:r>
        <w:rPr>
          <w:rFonts w:hint="eastAsia" w:ascii="仿宋" w:hAnsi="仿宋" w:eastAsia="仿宋" w:cs="仿宋"/>
          <w:b/>
          <w:bCs/>
          <w:color w:val="auto"/>
          <w:kern w:val="2"/>
          <w:sz w:val="48"/>
          <w:szCs w:val="48"/>
          <w:highlight w:val="none"/>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101600</wp:posOffset>
                </wp:positionH>
                <wp:positionV relativeFrom="paragraph">
                  <wp:posOffset>227965</wp:posOffset>
                </wp:positionV>
                <wp:extent cx="5922010" cy="45720"/>
                <wp:effectExtent l="0" t="28575" r="2540" b="40005"/>
                <wp:wrapNone/>
                <wp:docPr id="2" name="直线 5"/>
                <wp:cNvGraphicFramePr/>
                <a:graphic xmlns:a="http://schemas.openxmlformats.org/drawingml/2006/main">
                  <a:graphicData uri="http://schemas.microsoft.com/office/word/2010/wordprocessingShape">
                    <wps:wsp>
                      <wps:cNvCnPr/>
                      <wps:spPr>
                        <a:xfrm flipV="1">
                          <a:off x="0" y="0"/>
                          <a:ext cx="5922010" cy="45720"/>
                        </a:xfrm>
                        <a:prstGeom prst="line">
                          <a:avLst/>
                        </a:prstGeom>
                        <a:ln w="57150" cap="flat" cmpd="thinThick">
                          <a:solidFill>
                            <a:srgbClr val="5B9BD5"/>
                          </a:solidFill>
                          <a:prstDash val="solid"/>
                          <a:headEnd type="none" w="med" len="med"/>
                          <a:tailEnd type="none" w="med" len="med"/>
                        </a:ln>
                      </wps:spPr>
                      <wps:bodyPr upright="1"/>
                    </wps:wsp>
                  </a:graphicData>
                </a:graphic>
              </wp:anchor>
            </w:drawing>
          </mc:Choice>
          <mc:Fallback>
            <w:pict>
              <v:line id="直线 5" o:spid="_x0000_s1026" o:spt="20" style="position:absolute;left:0pt;flip:y;margin-left:8pt;margin-top:17.95pt;height:3.6pt;width:466.3pt;z-index:251661312;mso-width-relative:page;mso-height-relative:page;" filled="f" stroked="t" coordsize="21600,21600" o:gfxdata="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BxRKx1gAAAAgBAAAPAAAAAAAAAAEAIAAAACIAAABkcnMvZG93bnJldi54bWxQ&#10;SwECFAAUAAAACACHTuJA352HTfkBAADwAwAADgAAAAAAAAABACAAAAAlAQAAZHJzL2Uyb0RvYy54&#10;bWxQSwUGAAAAAAYABgBZAQAAkAUAAAAA&#10;">
                <v:fill on="f" focussize="0,0"/>
                <v:stroke weight="4.5pt" color="#5B9BD5" linestyle="thinThick" joinstyle="round"/>
                <v:imagedata o:title=""/>
                <o:lock v:ext="edit" aspectratio="f"/>
              </v:line>
            </w:pict>
          </mc:Fallback>
        </mc:AlternateContent>
      </w:r>
    </w:p>
    <w:p w14:paraId="0CDC310D">
      <w:pPr>
        <w:jc w:val="center"/>
        <w:rPr>
          <w:rFonts w:hint="eastAsia" w:eastAsia="宋体"/>
          <w:color w:val="auto"/>
          <w:highlight w:val="none"/>
          <w:lang w:eastAsia="zh-CN"/>
        </w:rPr>
      </w:pPr>
      <w:r>
        <w:rPr>
          <w:rFonts w:hint="eastAsia" w:ascii="仿宋" w:hAnsi="仿宋" w:eastAsia="仿宋" w:cs="仿宋"/>
          <w:b/>
          <w:bCs/>
          <w:color w:val="auto"/>
          <w:sz w:val="24"/>
          <w:szCs w:val="24"/>
          <w:highlight w:val="none"/>
          <w:lang w:val="en-US" w:eastAsia="zh-CN"/>
        </w:rPr>
        <w:t>公司地址：江西省赣州市章贡区长征大道31号赣州商会大厦12楼</w:t>
      </w:r>
      <w:r>
        <w:rPr>
          <w:color w:val="auto"/>
          <w:sz w:val="21"/>
          <w:highlight w:val="none"/>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4250055</wp:posOffset>
                </wp:positionV>
                <wp:extent cx="5567680" cy="353695"/>
                <wp:effectExtent l="0" t="0" r="13970" b="8255"/>
                <wp:wrapNone/>
                <wp:docPr id="6" name="文本框 4" descr="7b0a20202020227461726765744964223a202270726f636573734f6e6c696e6554657874426f78220a7d0a"/>
                <wp:cNvGraphicFramePr/>
                <a:graphic xmlns:a="http://schemas.openxmlformats.org/drawingml/2006/main">
                  <a:graphicData uri="http://schemas.microsoft.com/office/word/2010/wordprocessingShape">
                    <wps:wsp>
                      <wps:cNvSpPr txBox="1"/>
                      <wps:spPr>
                        <a:xfrm>
                          <a:off x="2346960" y="7990205"/>
                          <a:ext cx="5285740" cy="581025"/>
                        </a:xfrm>
                        <a:prstGeom prst="rect">
                          <a:avLst/>
                        </a:prstGeom>
                        <a:solidFill>
                          <a:srgbClr val="FFFFFF"/>
                        </a:solidFill>
                        <a:ln w="6350">
                          <a:noFill/>
                        </a:ln>
                        <a:effectLst/>
                      </wps:spPr>
                      <wps:txbx>
                        <w:txbxContent>
                          <w:p w14:paraId="66F1905A">
                            <w:pPr>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公司地址：江西省赣州市章贡区长征大道31号赣州商会大厦12楼</w:t>
                            </w:r>
                          </w:p>
                          <w:p w14:paraId="7A82F4D6">
                            <w:pPr>
                              <w:rPr>
                                <w:rFonts w:hint="default" w:ascii="微软雅黑" w:hAnsi="微软雅黑" w:eastAsia="微软雅黑" w:cs="微软雅黑"/>
                                <w:b/>
                                <w:bCs/>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alt="7b0a20202020227461726765744964223a202270726f636573734f6e6c696e6554657874426f78220a7d0a" type="#_x0000_t202" style="position:absolute;left:0pt;margin-left:0pt;margin-top:334.65pt;height:27.85pt;width:438.4pt;z-index:251664384;mso-width-relative:page;mso-height-relative:page;" fillcolor="#FFFFFF" filled="t" stroked="f" coordsize="21600,21600" o:gfxdata="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hE/2/tQAAAAIAQAADwAAAAAAAAABACAAAAAiAAAAZHJzL2Rvd25yZXYueG1sUEsBAhQA&#10;FAAAAAgAh07iQOowcC2hAgAACAUAAA4AAAAAAAAAAQAgAAAAIwEAAGRycy9lMm9Eb2MueG1sUEsF&#10;BgAAAAAGAAYAWQEAADYGAAAAAA==&#10;">
                <v:fill on="t" focussize="0,0"/>
                <v:stroke on="f" weight="0.5pt"/>
                <v:imagedata o:title=""/>
                <o:lock v:ext="edit" aspectratio="f"/>
                <v:textbox>
                  <w:txbxContent>
                    <w:p w14:paraId="66F1905A">
                      <w:pPr>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公司地址：江西省赣州市章贡区长征大道31号赣州商会大厦12楼</w:t>
                      </w:r>
                    </w:p>
                    <w:p w14:paraId="7A82F4D6">
                      <w:pPr>
                        <w:rPr>
                          <w:rFonts w:hint="default" w:ascii="微软雅黑" w:hAnsi="微软雅黑" w:eastAsia="微软雅黑" w:cs="微软雅黑"/>
                          <w:b/>
                          <w:bCs/>
                          <w:sz w:val="24"/>
                          <w:szCs w:val="24"/>
                          <w:lang w:val="en-US" w:eastAsia="zh-CN"/>
                        </w:rPr>
                      </w:pPr>
                    </w:p>
                  </w:txbxContent>
                </v:textbox>
              </v:shape>
            </w:pict>
          </mc:Fallback>
        </mc:AlternateContent>
      </w:r>
      <w:r>
        <w:rPr>
          <w:color w:val="auto"/>
          <w:sz w:val="21"/>
          <w:highlight w:val="none"/>
        </w:rPr>
        <mc:AlternateContent>
          <mc:Choice Requires="wps">
            <w:drawing>
              <wp:anchor distT="0" distB="0" distL="114300" distR="114300" simplePos="0" relativeHeight="251662336" behindDoc="0" locked="0" layoutInCell="1" allowOverlap="1">
                <wp:simplePos x="0" y="0"/>
                <wp:positionH relativeFrom="column">
                  <wp:posOffset>175260</wp:posOffset>
                </wp:positionH>
                <wp:positionV relativeFrom="paragraph">
                  <wp:posOffset>3071495</wp:posOffset>
                </wp:positionV>
                <wp:extent cx="4685030" cy="619760"/>
                <wp:effectExtent l="0" t="0" r="1270" b="8890"/>
                <wp:wrapNone/>
                <wp:docPr id="3" name="文本框 4" descr="7b0a20202020227461726765744964223a202270726f636573734f6e6c696e6554657874426f78220a7d0a"/>
                <wp:cNvGraphicFramePr/>
                <a:graphic xmlns:a="http://schemas.openxmlformats.org/drawingml/2006/main">
                  <a:graphicData uri="http://schemas.microsoft.com/office/word/2010/wordprocessingShape">
                    <wps:wsp>
                      <wps:cNvSpPr txBox="1"/>
                      <wps:spPr>
                        <a:xfrm>
                          <a:off x="2346960" y="7990205"/>
                          <a:ext cx="5285740" cy="581025"/>
                        </a:xfrm>
                        <a:prstGeom prst="rect">
                          <a:avLst/>
                        </a:prstGeom>
                        <a:solidFill>
                          <a:srgbClr val="FFFFFF"/>
                        </a:solidFill>
                        <a:ln w="6350">
                          <a:noFill/>
                        </a:ln>
                        <a:effectLst/>
                      </wps:spPr>
                      <wps:txbx>
                        <w:txbxContent>
                          <w:p w14:paraId="4088C4D2">
                            <w:pPr>
                              <w:jc w:val="center"/>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 xml:space="preserve">  二O二三年二月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alt="7b0a20202020227461726765744964223a202270726f636573734f6e6c696e6554657874426f78220a7d0a" type="#_x0000_t202" style="position:absolute;left:0pt;margin-left:13.8pt;margin-top:241.85pt;height:48.8pt;width:368.9pt;z-index:251662336;mso-width-relative:page;mso-height-relative:page;" fillcolor="#FFFFFF" filled="t" stroked="f" coordsize="21600,21600" o:gfxdata="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ni8b/tcAAAAKAQAADwAAAAAAAAABACAAAAAiAAAAZHJzL2Rvd25yZXYueG1sUEsB&#10;AhQAFAAAAAgAh07iQKI2hFihAgAACAUAAA4AAAAAAAAAAQAgAAAAJgEAAGRycy9lMm9Eb2MueG1s&#10;UEsFBgAAAAAGAAYAWQEAADkGAAAAAA==&#10;">
                <v:fill on="t" focussize="0,0"/>
                <v:stroke on="f" weight="0.5pt"/>
                <v:imagedata o:title=""/>
                <o:lock v:ext="edit" aspectratio="f"/>
                <v:textbox>
                  <w:txbxContent>
                    <w:p w14:paraId="4088C4D2">
                      <w:pPr>
                        <w:jc w:val="center"/>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 xml:space="preserve">  二O二三年二月</w:t>
                      </w:r>
                    </w:p>
                  </w:txbxContent>
                </v:textbox>
              </v:shape>
            </w:pict>
          </mc:Fallback>
        </mc:AlternateContent>
      </w:r>
    </w:p>
    <w:p w14:paraId="7A338C3C">
      <w:pPr>
        <w:spacing w:line="360" w:lineRule="auto"/>
        <w:jc w:val="center"/>
        <w:rPr>
          <w:rFonts w:hint="eastAsia" w:ascii="仿宋" w:hAnsi="仿宋" w:eastAsia="仿宋" w:cs="仿宋"/>
          <w:color w:val="auto"/>
          <w:sz w:val="48"/>
          <w:szCs w:val="48"/>
          <w:highlight w:val="none"/>
        </w:rPr>
      </w:pPr>
    </w:p>
    <w:p w14:paraId="7C7D45B7">
      <w:pPr>
        <w:pStyle w:val="24"/>
        <w:rPr>
          <w:rFonts w:hint="eastAsia"/>
          <w:color w:val="auto"/>
          <w:highlight w:val="none"/>
        </w:rPr>
      </w:pPr>
    </w:p>
    <w:p w14:paraId="67A223B7">
      <w:pPr>
        <w:spacing w:line="360" w:lineRule="auto"/>
        <w:jc w:val="center"/>
        <w:rPr>
          <w:rFonts w:hint="eastAsia" w:ascii="仿宋" w:hAnsi="仿宋" w:eastAsia="仿宋" w:cs="仿宋"/>
          <w:color w:val="auto"/>
          <w:sz w:val="48"/>
          <w:szCs w:val="48"/>
          <w:highlight w:val="none"/>
        </w:rPr>
      </w:pPr>
    </w:p>
    <w:p w14:paraId="02F549EC">
      <w:pPr>
        <w:spacing w:line="360" w:lineRule="auto"/>
        <w:jc w:val="center"/>
        <w:rPr>
          <w:rFonts w:hint="eastAsia" w:ascii="仿宋" w:hAnsi="仿宋" w:eastAsia="仿宋" w:cs="仿宋"/>
          <w:color w:val="auto"/>
          <w:sz w:val="48"/>
          <w:szCs w:val="48"/>
          <w:highlight w:val="none"/>
        </w:rPr>
      </w:pPr>
      <w:r>
        <w:rPr>
          <w:rFonts w:hint="eastAsia" w:ascii="仿宋" w:hAnsi="仿宋" w:eastAsia="仿宋" w:cs="仿宋"/>
          <w:color w:val="auto"/>
          <w:sz w:val="48"/>
          <w:szCs w:val="48"/>
          <w:highlight w:val="none"/>
        </w:rPr>
        <w:t>目   录</w:t>
      </w:r>
    </w:p>
    <w:p w14:paraId="4A0F4B23">
      <w:pPr>
        <w:pStyle w:val="24"/>
        <w:tabs>
          <w:tab w:val="right" w:leader="dot" w:pos="9752"/>
        </w:tabs>
        <w:rPr>
          <w:rFonts w:hint="eastAsia" w:ascii="仿宋" w:hAnsi="仿宋" w:eastAsia="仿宋" w:cs="仿宋"/>
          <w:b w:val="0"/>
          <w:bCs w:val="0"/>
          <w:color w:val="auto"/>
          <w:highlight w:val="none"/>
        </w:rPr>
      </w:pPr>
      <w:bookmarkStart w:id="0" w:name="_Toc362422549"/>
      <w:r>
        <w:rPr>
          <w:rFonts w:hint="eastAsia" w:ascii="仿宋" w:hAnsi="仿宋" w:eastAsia="仿宋" w:cs="仿宋"/>
          <w:b w:val="0"/>
          <w:bCs w:val="0"/>
          <w:iCs/>
          <w:color w:val="auto"/>
          <w:kern w:val="36"/>
          <w:highlight w:val="none"/>
        </w:rPr>
        <w:fldChar w:fldCharType="begin"/>
      </w:r>
      <w:r>
        <w:rPr>
          <w:rFonts w:hint="eastAsia" w:ascii="仿宋" w:hAnsi="仿宋" w:eastAsia="仿宋" w:cs="仿宋"/>
          <w:b w:val="0"/>
          <w:bCs w:val="0"/>
          <w:iCs/>
          <w:color w:val="auto"/>
          <w:kern w:val="36"/>
          <w:highlight w:val="none"/>
        </w:rPr>
        <w:instrText xml:space="preserve">TOC \o "1-3" \h \u </w:instrText>
      </w:r>
      <w:r>
        <w:rPr>
          <w:rFonts w:hint="eastAsia" w:ascii="仿宋" w:hAnsi="仿宋" w:eastAsia="仿宋" w:cs="仿宋"/>
          <w:b w:val="0"/>
          <w:bCs w:val="0"/>
          <w:iCs/>
          <w:color w:val="auto"/>
          <w:kern w:val="36"/>
          <w:highlight w:val="none"/>
        </w:rPr>
        <w:fldChar w:fldCharType="separate"/>
      </w:r>
      <w:r>
        <w:rPr>
          <w:rFonts w:hint="eastAsia" w:ascii="仿宋" w:hAnsi="仿宋" w:eastAsia="仿宋" w:cs="仿宋"/>
          <w:iCs/>
          <w:color w:val="auto"/>
          <w:kern w:val="36"/>
          <w:highlight w:val="none"/>
        </w:rPr>
        <w:fldChar w:fldCharType="begin"/>
      </w:r>
      <w:r>
        <w:rPr>
          <w:rFonts w:hint="eastAsia" w:ascii="仿宋" w:hAnsi="仿宋" w:eastAsia="仿宋" w:cs="仿宋"/>
          <w:iCs/>
          <w:color w:val="auto"/>
          <w:kern w:val="36"/>
          <w:highlight w:val="none"/>
        </w:rPr>
        <w:instrText xml:space="preserve"> HYPERLINK \l _Toc25762 </w:instrText>
      </w:r>
      <w:r>
        <w:rPr>
          <w:rFonts w:hint="eastAsia" w:ascii="仿宋" w:hAnsi="仿宋" w:eastAsia="仿宋" w:cs="仿宋"/>
          <w:iCs/>
          <w:color w:val="auto"/>
          <w:kern w:val="36"/>
          <w:highlight w:val="none"/>
        </w:rPr>
        <w:fldChar w:fldCharType="separate"/>
      </w:r>
      <w:r>
        <w:rPr>
          <w:rFonts w:hint="eastAsia" w:ascii="仿宋" w:hAnsi="仿宋" w:eastAsia="仿宋" w:cs="仿宋"/>
          <w:color w:val="auto"/>
          <w:kern w:val="36"/>
          <w:highlight w:val="none"/>
        </w:rPr>
        <w:t>第一章   磋商文件</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_Toc25762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3</w:t>
      </w:r>
      <w:r>
        <w:rPr>
          <w:rFonts w:hint="eastAsia" w:ascii="仿宋" w:hAnsi="仿宋" w:eastAsia="仿宋" w:cs="仿宋"/>
          <w:color w:val="auto"/>
          <w:highlight w:val="none"/>
        </w:rPr>
        <w:fldChar w:fldCharType="end"/>
      </w:r>
      <w:r>
        <w:rPr>
          <w:rFonts w:hint="eastAsia" w:ascii="仿宋" w:hAnsi="仿宋" w:eastAsia="仿宋" w:cs="仿宋"/>
          <w:iCs/>
          <w:color w:val="auto"/>
          <w:kern w:val="36"/>
          <w:highlight w:val="none"/>
        </w:rPr>
        <w:fldChar w:fldCharType="end"/>
      </w:r>
    </w:p>
    <w:p w14:paraId="3F853BB2">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_Toc29697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一 、磋商邀请</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_Toc29697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3</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770E0D83">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_Toc6530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二、磋商须知</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_Toc6530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9</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71E51294">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_Toc26514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（一）总  则</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_Toc26514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9</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3EB783D9">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_Toc21853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（二）磋商文件</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_Toc21853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13</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158B51D8">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_Toc2295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（三）磋商响应文件的编制</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_Toc2295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14</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6C23287B">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_Toc10346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（四）电子磋商响应文件的上传、修改及撤回</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_Toc10346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17</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61D3EBFC">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_Toc18366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（五）开启与评审</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_Toc18366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18</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400D3F7B">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_Toc11111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（六）授予合同</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_Toc11111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30</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099ADC84">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_Toc19313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三、采购项目需求</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PAGEREF _Toc19313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32</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fldChar w:fldCharType="end"/>
      </w:r>
    </w:p>
    <w:p w14:paraId="5ADA15C9">
      <w:pPr>
        <w:pStyle w:val="27"/>
        <w:tabs>
          <w:tab w:val="right" w:leader="dot" w:pos="9752"/>
          <w:tab w:val="clear" w:pos="9514"/>
        </w:tabs>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fldChar w:fldCharType="begin"/>
      </w:r>
      <w:r>
        <w:rPr>
          <w:rFonts w:hint="eastAsia" w:ascii="仿宋" w:hAnsi="仿宋" w:eastAsia="仿宋" w:cs="仿宋"/>
          <w:color w:val="auto"/>
          <w:szCs w:val="28"/>
          <w:highlight w:val="none"/>
          <w:lang w:val="en-US" w:eastAsia="zh-CN"/>
        </w:rPr>
        <w:instrText xml:space="preserve"> HYPERLINK \l _Toc6769 </w:instrText>
      </w:r>
      <w:r>
        <w:rPr>
          <w:rFonts w:hint="eastAsia" w:ascii="仿宋" w:hAnsi="仿宋" w:eastAsia="仿宋" w:cs="仿宋"/>
          <w:color w:val="auto"/>
          <w:szCs w:val="28"/>
          <w:highlight w:val="none"/>
          <w:lang w:val="en-US" w:eastAsia="zh-CN"/>
        </w:rPr>
        <w:fldChar w:fldCharType="separate"/>
      </w:r>
      <w:r>
        <w:rPr>
          <w:rFonts w:hint="eastAsia" w:ascii="仿宋" w:hAnsi="仿宋" w:eastAsia="仿宋" w:cs="仿宋"/>
          <w:color w:val="auto"/>
          <w:szCs w:val="28"/>
          <w:highlight w:val="none"/>
          <w:lang w:val="en-US" w:eastAsia="zh-CN"/>
        </w:rPr>
        <w:t>四、合同主要草案条款</w:t>
      </w:r>
      <w:r>
        <w:rPr>
          <w:rFonts w:hint="eastAsia" w:ascii="仿宋" w:hAnsi="仿宋" w:eastAsia="仿宋" w:cs="仿宋"/>
          <w:color w:val="auto"/>
          <w:szCs w:val="28"/>
          <w:highlight w:val="none"/>
          <w:lang w:val="en-US" w:eastAsia="zh-CN"/>
        </w:rPr>
        <w:tab/>
      </w:r>
      <w:r>
        <w:rPr>
          <w:rFonts w:hint="eastAsia" w:ascii="仿宋" w:hAnsi="仿宋" w:eastAsia="仿宋" w:cs="仿宋"/>
          <w:color w:val="auto"/>
          <w:szCs w:val="28"/>
          <w:highlight w:val="none"/>
          <w:lang w:val="en-US" w:eastAsia="zh-CN"/>
        </w:rPr>
        <w:t>3</w:t>
      </w:r>
      <w:r>
        <w:rPr>
          <w:rFonts w:hint="eastAsia" w:ascii="仿宋" w:hAnsi="仿宋" w:eastAsia="仿宋" w:cs="仿宋"/>
          <w:color w:val="auto"/>
          <w:szCs w:val="28"/>
          <w:highlight w:val="none"/>
          <w:lang w:val="en-US" w:eastAsia="zh-CN"/>
        </w:rPr>
        <w:fldChar w:fldCharType="end"/>
      </w:r>
      <w:r>
        <w:rPr>
          <w:rFonts w:hint="eastAsia" w:ascii="仿宋" w:hAnsi="仿宋" w:eastAsia="仿宋" w:cs="仿宋"/>
          <w:color w:val="auto"/>
          <w:szCs w:val="28"/>
          <w:highlight w:val="none"/>
          <w:lang w:val="en-US" w:eastAsia="zh-CN"/>
        </w:rPr>
        <w:t>0</w:t>
      </w:r>
    </w:p>
    <w:p w14:paraId="5926F46D">
      <w:pPr>
        <w:pStyle w:val="24"/>
        <w:tabs>
          <w:tab w:val="right" w:leader="dot" w:pos="9752"/>
        </w:tabs>
        <w:rPr>
          <w:rFonts w:hint="eastAsia" w:ascii="仿宋" w:hAnsi="仿宋" w:eastAsia="仿宋" w:cs="仿宋"/>
          <w:color w:val="auto"/>
          <w:highlight w:val="none"/>
        </w:rPr>
      </w:pPr>
      <w:r>
        <w:rPr>
          <w:rFonts w:hint="eastAsia" w:ascii="仿宋" w:hAnsi="仿宋" w:eastAsia="仿宋" w:cs="仿宋"/>
          <w:iCs/>
          <w:color w:val="auto"/>
          <w:kern w:val="36"/>
          <w:highlight w:val="none"/>
        </w:rPr>
        <w:fldChar w:fldCharType="begin"/>
      </w:r>
      <w:r>
        <w:rPr>
          <w:rFonts w:hint="eastAsia" w:ascii="仿宋" w:hAnsi="仿宋" w:eastAsia="仿宋" w:cs="仿宋"/>
          <w:iCs/>
          <w:color w:val="auto"/>
          <w:kern w:val="36"/>
          <w:highlight w:val="none"/>
        </w:rPr>
        <w:instrText xml:space="preserve"> HYPERLINK \l _Toc31657 </w:instrText>
      </w:r>
      <w:r>
        <w:rPr>
          <w:rFonts w:hint="eastAsia" w:ascii="仿宋" w:hAnsi="仿宋" w:eastAsia="仿宋" w:cs="仿宋"/>
          <w:iCs/>
          <w:color w:val="auto"/>
          <w:kern w:val="36"/>
          <w:highlight w:val="none"/>
        </w:rPr>
        <w:fldChar w:fldCharType="separate"/>
      </w:r>
      <w:r>
        <w:rPr>
          <w:rFonts w:hint="eastAsia" w:ascii="仿宋" w:hAnsi="仿宋" w:eastAsia="仿宋" w:cs="仿宋"/>
          <w:color w:val="auto"/>
          <w:kern w:val="0"/>
          <w:szCs w:val="28"/>
          <w:highlight w:val="none"/>
        </w:rPr>
        <w:t>第二章  响应文件格式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_Toc31657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46</w:t>
      </w:r>
      <w:r>
        <w:rPr>
          <w:rFonts w:hint="eastAsia" w:ascii="仿宋" w:hAnsi="仿宋" w:eastAsia="仿宋" w:cs="仿宋"/>
          <w:color w:val="auto"/>
          <w:highlight w:val="none"/>
        </w:rPr>
        <w:fldChar w:fldCharType="end"/>
      </w:r>
      <w:r>
        <w:rPr>
          <w:rFonts w:hint="eastAsia" w:ascii="仿宋" w:hAnsi="仿宋" w:eastAsia="仿宋" w:cs="仿宋"/>
          <w:iCs/>
          <w:color w:val="auto"/>
          <w:kern w:val="36"/>
          <w:highlight w:val="none"/>
        </w:rPr>
        <w:fldChar w:fldCharType="end"/>
      </w:r>
    </w:p>
    <w:p w14:paraId="2695B61F">
      <w:pPr>
        <w:pStyle w:val="27"/>
        <w:tabs>
          <w:tab w:val="right" w:leader="dot" w:pos="9752"/>
          <w:tab w:val="clear" w:pos="9514"/>
        </w:tabs>
        <w:rPr>
          <w:rFonts w:hint="eastAsia" w:ascii="仿宋" w:hAnsi="仿宋" w:eastAsia="仿宋" w:cs="仿宋"/>
          <w:color w:val="auto"/>
          <w:highlight w:val="none"/>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_Toc22499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36"/>
          <w:highlight w:val="none"/>
          <w:lang w:val="en-US" w:eastAsia="zh-CN"/>
        </w:rPr>
        <w:t>一</w:t>
      </w:r>
      <w:r>
        <w:rPr>
          <w:rFonts w:hint="eastAsia" w:ascii="仿宋" w:hAnsi="仿宋" w:eastAsia="仿宋" w:cs="仿宋"/>
          <w:color w:val="auto"/>
          <w:kern w:val="0"/>
          <w:szCs w:val="28"/>
          <w:highlight w:val="none"/>
        </w:rPr>
        <w:t>、响应文件资料清单格式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_Toc22499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47</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4D877306">
      <w:pPr>
        <w:pStyle w:val="27"/>
        <w:tabs>
          <w:tab w:val="right" w:leader="dot" w:pos="9752"/>
          <w:tab w:val="clear" w:pos="9514"/>
        </w:tabs>
        <w:rPr>
          <w:rFonts w:hint="default" w:ascii="仿宋" w:hAnsi="仿宋" w:eastAsia="仿宋" w:cs="仿宋"/>
          <w:color w:val="auto"/>
          <w:highlight w:val="none"/>
          <w:lang w:val="en-US"/>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_Toc987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36"/>
          <w:highlight w:val="none"/>
          <w:lang w:val="en-US" w:eastAsia="zh-CN"/>
        </w:rPr>
        <w:t>二</w:t>
      </w:r>
      <w:r>
        <w:rPr>
          <w:rFonts w:hint="eastAsia" w:ascii="仿宋" w:hAnsi="仿宋" w:eastAsia="仿宋" w:cs="仿宋"/>
          <w:color w:val="auto"/>
          <w:kern w:val="0"/>
          <w:szCs w:val="28"/>
          <w:highlight w:val="none"/>
        </w:rPr>
        <w:t>、响应函（格式）</w:t>
      </w:r>
      <w:r>
        <w:rPr>
          <w:rFonts w:hint="eastAsia" w:ascii="仿宋" w:hAnsi="仿宋" w:eastAsia="仿宋" w:cs="仿宋"/>
          <w:color w:val="auto"/>
          <w:highlight w:val="none"/>
        </w:rPr>
        <w:tab/>
      </w:r>
      <w:r>
        <w:rPr>
          <w:rFonts w:hint="eastAsia" w:ascii="仿宋" w:hAnsi="仿宋" w:eastAsia="仿宋" w:cs="仿宋"/>
          <w:color w:val="auto"/>
          <w:highlight w:val="none"/>
          <w:lang w:val="en-US" w:eastAsia="zh-CN"/>
        </w:rPr>
        <w:t>5</w:t>
      </w:r>
      <w:r>
        <w:rPr>
          <w:rFonts w:hint="eastAsia" w:ascii="仿宋" w:hAnsi="仿宋" w:eastAsia="仿宋" w:cs="仿宋"/>
          <w:color w:val="auto"/>
          <w:kern w:val="36"/>
          <w:highlight w:val="none"/>
          <w:lang w:val="en-US" w:eastAsia="zh-CN"/>
        </w:rPr>
        <w:fldChar w:fldCharType="end"/>
      </w:r>
      <w:r>
        <w:rPr>
          <w:rFonts w:hint="eastAsia" w:ascii="仿宋" w:hAnsi="仿宋" w:eastAsia="仿宋" w:cs="仿宋"/>
          <w:color w:val="auto"/>
          <w:kern w:val="36"/>
          <w:highlight w:val="none"/>
          <w:lang w:val="en-US" w:eastAsia="zh-CN"/>
        </w:rPr>
        <w:t>6</w:t>
      </w:r>
    </w:p>
    <w:p w14:paraId="1FF69E4E">
      <w:pPr>
        <w:pStyle w:val="27"/>
        <w:tabs>
          <w:tab w:val="right" w:leader="dot" w:pos="9752"/>
          <w:tab w:val="clear" w:pos="9514"/>
        </w:tabs>
        <w:rPr>
          <w:rFonts w:hint="eastAsia" w:ascii="仿宋" w:hAnsi="仿宋" w:eastAsia="仿宋" w:cs="仿宋"/>
          <w:color w:val="auto"/>
          <w:highlight w:val="none"/>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_Toc32248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36"/>
          <w:highlight w:val="none"/>
          <w:lang w:val="en-US" w:eastAsia="zh-CN"/>
        </w:rPr>
        <w:t>三</w:t>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eastAsia="zh-CN"/>
        </w:rPr>
        <w:t>开标</w:t>
      </w:r>
      <w:r>
        <w:rPr>
          <w:rFonts w:hint="eastAsia" w:ascii="仿宋" w:hAnsi="仿宋" w:eastAsia="仿宋" w:cs="仿宋"/>
          <w:color w:val="auto"/>
          <w:szCs w:val="28"/>
          <w:highlight w:val="none"/>
        </w:rPr>
        <w:t>一览表（格式）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_Toc32248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51</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7A974B22">
      <w:pPr>
        <w:pStyle w:val="27"/>
        <w:tabs>
          <w:tab w:val="right" w:leader="dot" w:pos="9752"/>
          <w:tab w:val="clear" w:pos="9514"/>
        </w:tabs>
        <w:rPr>
          <w:rFonts w:hint="eastAsia" w:ascii="仿宋" w:hAnsi="仿宋" w:eastAsia="仿宋" w:cs="仿宋"/>
          <w:color w:val="auto"/>
          <w:kern w:val="36"/>
          <w:highlight w:val="none"/>
          <w:lang w:val="en-US" w:eastAsia="zh-CN"/>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_Toc2947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36"/>
          <w:highlight w:val="none"/>
          <w:lang w:val="en-US" w:eastAsia="zh-CN"/>
        </w:rPr>
        <w:t>四</w:t>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eastAsia="zh-CN"/>
        </w:rPr>
        <w:t>分项报价表</w:t>
      </w:r>
      <w:r>
        <w:rPr>
          <w:rFonts w:hint="eastAsia" w:ascii="仿宋" w:hAnsi="仿宋" w:eastAsia="仿宋" w:cs="仿宋"/>
          <w:color w:val="auto"/>
          <w:szCs w:val="28"/>
          <w:highlight w:val="none"/>
        </w:rPr>
        <w:t>（格式）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_Toc2947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52</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7F4518B4">
      <w:pPr>
        <w:pStyle w:val="27"/>
        <w:tabs>
          <w:tab w:val="right" w:leader="dot" w:pos="9752"/>
          <w:tab w:val="clear" w:pos="9514"/>
        </w:tabs>
        <w:rPr>
          <w:rFonts w:hint="eastAsia" w:ascii="仿宋" w:hAnsi="仿宋" w:eastAsia="仿宋" w:cs="仿宋"/>
          <w:color w:val="auto"/>
          <w:kern w:val="36"/>
          <w:highlight w:val="none"/>
          <w:lang w:val="en-US" w:eastAsia="zh-CN"/>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_Toc2947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36"/>
          <w:highlight w:val="none"/>
          <w:lang w:val="en-US" w:eastAsia="zh-CN"/>
        </w:rPr>
        <w:t>五</w:t>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eastAsia="zh-CN"/>
        </w:rPr>
        <w:t>开标一览表明细</w:t>
      </w:r>
      <w:r>
        <w:rPr>
          <w:rFonts w:hint="eastAsia" w:ascii="仿宋" w:hAnsi="仿宋" w:eastAsia="仿宋" w:cs="仿宋"/>
          <w:color w:val="auto"/>
          <w:szCs w:val="28"/>
          <w:highlight w:val="none"/>
        </w:rPr>
        <w:t>（格式）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_Toc2947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52</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43FE8109">
      <w:pPr>
        <w:pStyle w:val="27"/>
        <w:tabs>
          <w:tab w:val="right" w:leader="dot" w:pos="9752"/>
          <w:tab w:val="clear" w:pos="9514"/>
        </w:tabs>
        <w:rPr>
          <w:rFonts w:hint="eastAsia" w:ascii="仿宋" w:hAnsi="仿宋" w:eastAsia="仿宋" w:cs="仿宋"/>
          <w:color w:val="auto"/>
          <w:kern w:val="36"/>
          <w:highlight w:val="none"/>
          <w:lang w:val="en-US" w:eastAsia="zh-CN"/>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_Toc2947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szCs w:val="28"/>
          <w:highlight w:val="none"/>
          <w:lang w:eastAsia="zh-CN"/>
        </w:rPr>
        <w:t>六</w:t>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val="en-US" w:eastAsia="zh-CN"/>
        </w:rPr>
        <w:t>服务技术内容及要求</w:t>
      </w:r>
      <w:r>
        <w:rPr>
          <w:rFonts w:hint="eastAsia" w:ascii="仿宋" w:hAnsi="仿宋" w:eastAsia="仿宋" w:cs="仿宋"/>
          <w:color w:val="auto"/>
          <w:szCs w:val="28"/>
          <w:highlight w:val="none"/>
        </w:rPr>
        <w:t>响应/偏离表（格式）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_Toc2947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52</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5382EE90">
      <w:pPr>
        <w:pStyle w:val="27"/>
        <w:tabs>
          <w:tab w:val="right" w:leader="dot" w:pos="9752"/>
          <w:tab w:val="clear" w:pos="9514"/>
        </w:tabs>
        <w:rPr>
          <w:rFonts w:hint="eastAsia" w:ascii="仿宋" w:hAnsi="仿宋" w:eastAsia="仿宋" w:cs="仿宋"/>
          <w:color w:val="auto"/>
          <w:highlight w:val="none"/>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_Toc19822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36"/>
          <w:highlight w:val="none"/>
          <w:lang w:val="en-US" w:eastAsia="zh-CN"/>
        </w:rPr>
        <w:t>七</w:t>
      </w:r>
      <w:r>
        <w:rPr>
          <w:rFonts w:hint="eastAsia" w:ascii="仿宋" w:hAnsi="仿宋" w:eastAsia="仿宋" w:cs="仿宋"/>
          <w:color w:val="auto"/>
          <w:szCs w:val="28"/>
          <w:highlight w:val="none"/>
          <w:lang w:val="en-US" w:eastAsia="zh-CN"/>
        </w:rPr>
        <w:t>、商务条款响应/偏离表（格式）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_Toc19822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53</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7583A626">
      <w:pPr>
        <w:pStyle w:val="27"/>
        <w:tabs>
          <w:tab w:val="right" w:leader="dot" w:pos="9752"/>
          <w:tab w:val="clear" w:pos="9514"/>
        </w:tabs>
        <w:rPr>
          <w:rFonts w:hint="eastAsia" w:ascii="仿宋" w:hAnsi="仿宋" w:eastAsia="仿宋" w:cs="仿宋"/>
          <w:color w:val="auto"/>
          <w:highlight w:val="none"/>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_Toc28029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36"/>
          <w:highlight w:val="none"/>
          <w:lang w:val="en-US" w:eastAsia="zh-CN"/>
        </w:rPr>
        <w:t>八</w:t>
      </w:r>
      <w:r>
        <w:rPr>
          <w:rFonts w:hint="eastAsia" w:ascii="仿宋" w:hAnsi="仿宋" w:eastAsia="仿宋" w:cs="仿宋"/>
          <w:color w:val="auto"/>
          <w:szCs w:val="28"/>
          <w:highlight w:val="none"/>
          <w:lang w:val="en-US" w:eastAsia="zh-CN"/>
        </w:rPr>
        <w:t>、拟派本项目的人员情况表（格式）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_Toc28029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54</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2950E984">
      <w:pPr>
        <w:pStyle w:val="27"/>
        <w:tabs>
          <w:tab w:val="right" w:leader="dot" w:pos="9752"/>
          <w:tab w:val="clear" w:pos="9514"/>
        </w:tabs>
        <w:rPr>
          <w:rFonts w:hint="eastAsia" w:ascii="仿宋" w:hAnsi="仿宋" w:eastAsia="仿宋" w:cs="仿宋"/>
          <w:color w:val="auto"/>
          <w:highlight w:val="none"/>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_Toc11151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36"/>
          <w:highlight w:val="none"/>
          <w:lang w:val="en-US" w:eastAsia="zh-CN"/>
        </w:rPr>
        <w:t>九</w:t>
      </w:r>
      <w:r>
        <w:rPr>
          <w:rFonts w:hint="eastAsia" w:ascii="仿宋" w:hAnsi="仿宋" w:eastAsia="仿宋" w:cs="仿宋"/>
          <w:color w:val="auto"/>
          <w:szCs w:val="28"/>
          <w:highlight w:val="none"/>
          <w:lang w:val="en-US" w:eastAsia="zh-CN"/>
        </w:rPr>
        <w:t>、有关证明文件</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_Toc11151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55</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6647EB16">
      <w:pPr>
        <w:pStyle w:val="27"/>
        <w:tabs>
          <w:tab w:val="right" w:leader="dot" w:pos="9752"/>
          <w:tab w:val="clear" w:pos="9514"/>
        </w:tabs>
        <w:rPr>
          <w:rFonts w:hint="eastAsia" w:ascii="仿宋" w:hAnsi="仿宋" w:eastAsia="仿宋" w:cs="仿宋"/>
          <w:color w:val="auto"/>
          <w:kern w:val="36"/>
          <w:highlight w:val="none"/>
          <w:lang w:val="en-US" w:eastAsia="zh-CN"/>
        </w:rPr>
      </w:pPr>
      <w:r>
        <w:rPr>
          <w:rFonts w:hint="eastAsia" w:ascii="仿宋" w:hAnsi="仿宋" w:eastAsia="仿宋" w:cs="仿宋"/>
          <w:color w:val="auto"/>
          <w:kern w:val="36"/>
          <w:highlight w:val="none"/>
          <w:lang w:val="en-US" w:eastAsia="zh-CN"/>
        </w:rPr>
        <w:fldChar w:fldCharType="begin"/>
      </w:r>
      <w:r>
        <w:rPr>
          <w:rFonts w:hint="eastAsia" w:ascii="仿宋" w:hAnsi="仿宋" w:eastAsia="仿宋" w:cs="仿宋"/>
          <w:color w:val="auto"/>
          <w:kern w:val="36"/>
          <w:highlight w:val="none"/>
          <w:lang w:val="en-US" w:eastAsia="zh-CN"/>
        </w:rPr>
        <w:instrText xml:space="preserve"> HYPERLINK \l _Toc8636 </w:instrText>
      </w:r>
      <w:r>
        <w:rPr>
          <w:rFonts w:hint="eastAsia" w:ascii="仿宋" w:hAnsi="仿宋" w:eastAsia="仿宋" w:cs="仿宋"/>
          <w:color w:val="auto"/>
          <w:kern w:val="36"/>
          <w:highlight w:val="none"/>
          <w:lang w:val="en-US" w:eastAsia="zh-CN"/>
        </w:rPr>
        <w:fldChar w:fldCharType="separate"/>
      </w:r>
      <w:r>
        <w:rPr>
          <w:rFonts w:hint="eastAsia" w:ascii="仿宋" w:hAnsi="仿宋" w:eastAsia="仿宋" w:cs="仿宋"/>
          <w:color w:val="auto"/>
          <w:kern w:val="0"/>
          <w:szCs w:val="28"/>
          <w:highlight w:val="none"/>
        </w:rPr>
        <w:t>十、响应供应商认为需要提供的或磋商文件要求提供的其他资料。</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_Toc8636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64</w:t>
      </w:r>
      <w:r>
        <w:rPr>
          <w:rFonts w:hint="eastAsia" w:ascii="仿宋" w:hAnsi="仿宋" w:eastAsia="仿宋" w:cs="仿宋"/>
          <w:color w:val="auto"/>
          <w:highlight w:val="none"/>
        </w:rPr>
        <w:fldChar w:fldCharType="end"/>
      </w:r>
      <w:r>
        <w:rPr>
          <w:rFonts w:hint="eastAsia" w:ascii="仿宋" w:hAnsi="仿宋" w:eastAsia="仿宋" w:cs="仿宋"/>
          <w:color w:val="auto"/>
          <w:kern w:val="36"/>
          <w:highlight w:val="none"/>
          <w:lang w:val="en-US" w:eastAsia="zh-CN"/>
        </w:rPr>
        <w:fldChar w:fldCharType="end"/>
      </w:r>
    </w:p>
    <w:p w14:paraId="3E6DABBE">
      <w:pPr>
        <w:pStyle w:val="27"/>
        <w:tabs>
          <w:tab w:val="right" w:leader="dot" w:pos="9752"/>
          <w:tab w:val="clear" w:pos="9514"/>
        </w:tabs>
        <w:rPr>
          <w:rFonts w:hint="eastAsia" w:ascii="仿宋" w:hAnsi="仿宋" w:eastAsia="仿宋" w:cs="仿宋"/>
          <w:color w:val="auto"/>
          <w:highlight w:val="none"/>
          <w:lang w:eastAsia="zh-CN"/>
        </w:rPr>
      </w:pPr>
    </w:p>
    <w:p w14:paraId="5CBA8713">
      <w:pPr>
        <w:pStyle w:val="27"/>
        <w:tabs>
          <w:tab w:val="right" w:leader="dot" w:pos="9524"/>
          <w:tab w:val="clear" w:pos="9514"/>
        </w:tabs>
        <w:rPr>
          <w:rFonts w:hint="eastAsia" w:ascii="仿宋" w:hAnsi="仿宋" w:eastAsia="仿宋" w:cs="仿宋"/>
          <w:color w:val="auto"/>
          <w:spacing w:val="6"/>
          <w:szCs w:val="32"/>
          <w:highlight w:val="none"/>
          <w:lang w:val="en-US" w:eastAsia="zh-CN"/>
        </w:rPr>
      </w:pPr>
      <w:r>
        <w:rPr>
          <w:rFonts w:hint="eastAsia" w:ascii="仿宋" w:hAnsi="仿宋" w:eastAsia="仿宋" w:cs="仿宋"/>
          <w:color w:val="auto"/>
          <w:kern w:val="36"/>
          <w:highlight w:val="none"/>
          <w:lang w:val="en-US" w:eastAsia="zh-CN"/>
        </w:rPr>
        <w:fldChar w:fldCharType="end"/>
      </w:r>
    </w:p>
    <w:p w14:paraId="4BAE0702">
      <w:pPr>
        <w:pStyle w:val="4"/>
        <w:spacing w:line="240" w:lineRule="auto"/>
        <w:jc w:val="center"/>
        <w:rPr>
          <w:rFonts w:hint="eastAsia" w:ascii="仿宋" w:hAnsi="仿宋" w:eastAsia="仿宋" w:cs="仿宋"/>
          <w:color w:val="auto"/>
          <w:kern w:val="36"/>
          <w:highlight w:val="none"/>
        </w:rPr>
      </w:pPr>
      <w:bookmarkStart w:id="1" w:name="_Toc25762"/>
      <w:bookmarkStart w:id="2" w:name="_Toc17323"/>
      <w:r>
        <w:rPr>
          <w:rFonts w:hint="eastAsia" w:ascii="仿宋" w:hAnsi="仿宋" w:eastAsia="仿宋" w:cs="仿宋"/>
          <w:color w:val="auto"/>
          <w:kern w:val="36"/>
          <w:highlight w:val="none"/>
        </w:rPr>
        <w:t>第一章   磋商文件</w:t>
      </w:r>
      <w:bookmarkEnd w:id="0"/>
      <w:bookmarkEnd w:id="1"/>
      <w:bookmarkEnd w:id="2"/>
    </w:p>
    <w:p w14:paraId="12FF7656">
      <w:pPr>
        <w:pStyle w:val="5"/>
        <w:spacing w:line="240" w:lineRule="auto"/>
        <w:rPr>
          <w:rFonts w:hint="eastAsia" w:ascii="仿宋" w:hAnsi="仿宋" w:eastAsia="仿宋" w:cs="仿宋"/>
          <w:color w:val="auto"/>
          <w:kern w:val="36"/>
          <w:highlight w:val="none"/>
        </w:rPr>
      </w:pPr>
      <w:bookmarkStart w:id="3" w:name="_Toc19321"/>
      <w:bookmarkStart w:id="4" w:name="_Toc29697"/>
      <w:r>
        <w:rPr>
          <w:rFonts w:hint="eastAsia" w:ascii="仿宋" w:hAnsi="仿宋" w:eastAsia="仿宋" w:cs="仿宋"/>
          <w:color w:val="auto"/>
          <w:kern w:val="36"/>
          <w:highlight w:val="none"/>
        </w:rPr>
        <w:t>一 、磋商邀请</w:t>
      </w:r>
      <w:bookmarkEnd w:id="3"/>
      <w:bookmarkEnd w:id="4"/>
    </w:p>
    <w:p w14:paraId="69337DFA">
      <w:pPr>
        <w:keepNext w:val="0"/>
        <w:keepLines w:val="0"/>
        <w:pageBreakBefore w:val="0"/>
        <w:widowControl/>
        <w:shd w:val="clear" w:color="auto"/>
        <w:kinsoku/>
        <w:wordWrap w:val="0"/>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auto"/>
          <w:sz w:val="28"/>
          <w:szCs w:val="28"/>
          <w:highlight w:val="none"/>
        </w:rPr>
      </w:pPr>
      <w:r>
        <w:rPr>
          <w:rFonts w:hint="eastAsia" w:ascii="仿宋_GB2312" w:hAnsi="宋体" w:eastAsia="仿宋_GB2312"/>
          <w:color w:val="auto"/>
          <w:sz w:val="28"/>
          <w:szCs w:val="28"/>
          <w:highlight w:val="none"/>
        </w:rPr>
        <w:t>依据赣州市财政局政府采购监管科下达的赣市购</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号采购计划，赣州市正达工程造价咨询有限公司受赣州市城市管理综合行政执法支队的委托，对其赣州市数字城管平台软件维保</w:t>
      </w:r>
      <w:r>
        <w:rPr>
          <w:rFonts w:hint="eastAsia" w:ascii="仿宋_GB2312" w:hAnsi="宋体" w:eastAsia="仿宋_GB2312"/>
          <w:color w:val="auto"/>
          <w:sz w:val="28"/>
          <w:szCs w:val="28"/>
          <w:highlight w:val="none"/>
          <w:lang w:eastAsia="zh-CN"/>
        </w:rPr>
        <w:t>项目</w:t>
      </w:r>
      <w:r>
        <w:rPr>
          <w:rFonts w:hint="eastAsia" w:ascii="仿宋_GB2312" w:hAnsi="宋体" w:eastAsia="仿宋_GB2312"/>
          <w:color w:val="auto"/>
          <w:sz w:val="28"/>
          <w:szCs w:val="28"/>
          <w:highlight w:val="none"/>
        </w:rPr>
        <w:t>进行竞争性磋商，现欢迎国内符合资格条件的供应商前来响应。</w:t>
      </w:r>
    </w:p>
    <w:p w14:paraId="1718574D">
      <w:pPr>
        <w:widowControl/>
        <w:spacing w:line="360" w:lineRule="auto"/>
        <w:ind w:firstLine="562" w:firstLineChars="200"/>
        <w:jc w:val="left"/>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（一）项目编号</w:t>
      </w:r>
      <w:r>
        <w:rPr>
          <w:rFonts w:hint="eastAsia" w:ascii="仿宋" w:hAnsi="仿宋" w:eastAsia="仿宋" w:cs="仿宋"/>
          <w:bCs/>
          <w:color w:val="auto"/>
          <w:kern w:val="0"/>
          <w:sz w:val="28"/>
          <w:szCs w:val="28"/>
          <w:highlight w:val="none"/>
        </w:rPr>
        <w:t>：GZZD2024-GZ-C00</w:t>
      </w:r>
      <w:r>
        <w:rPr>
          <w:rFonts w:hint="eastAsia" w:ascii="仿宋" w:hAnsi="仿宋" w:eastAsia="仿宋" w:cs="仿宋"/>
          <w:color w:val="auto"/>
          <w:kern w:val="0"/>
          <w:sz w:val="28"/>
          <w:szCs w:val="28"/>
          <w:highlight w:val="none"/>
        </w:rPr>
        <w:t xml:space="preserve">  </w:t>
      </w:r>
    </w:p>
    <w:p w14:paraId="5401C2F6">
      <w:pPr>
        <w:widowControl/>
        <w:spacing w:line="360" w:lineRule="auto"/>
        <w:ind w:firstLine="562" w:firstLineChars="200"/>
        <w:jc w:val="left"/>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（二）采购方式</w:t>
      </w:r>
      <w:r>
        <w:rPr>
          <w:rFonts w:hint="eastAsia" w:ascii="仿宋" w:hAnsi="仿宋" w:eastAsia="仿宋" w:cs="仿宋"/>
          <w:bCs/>
          <w:color w:val="auto"/>
          <w:kern w:val="0"/>
          <w:sz w:val="28"/>
          <w:szCs w:val="28"/>
          <w:highlight w:val="none"/>
        </w:rPr>
        <w:t>：</w:t>
      </w:r>
      <w:r>
        <w:rPr>
          <w:rFonts w:hint="eastAsia" w:ascii="仿宋" w:hAnsi="仿宋" w:eastAsia="仿宋" w:cs="仿宋"/>
          <w:color w:val="auto"/>
          <w:kern w:val="0"/>
          <w:sz w:val="28"/>
          <w:szCs w:val="28"/>
          <w:highlight w:val="none"/>
        </w:rPr>
        <w:t>竞争性磋商</w:t>
      </w:r>
    </w:p>
    <w:p w14:paraId="7FCBABFA">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（三）采购内容：</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3398"/>
        <w:gridCol w:w="795"/>
        <w:gridCol w:w="810"/>
        <w:gridCol w:w="1935"/>
        <w:gridCol w:w="1667"/>
      </w:tblGrid>
      <w:tr w14:paraId="6E3F2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805" w:type="dxa"/>
            <w:noWrap w:val="0"/>
            <w:vAlign w:val="center"/>
          </w:tcPr>
          <w:p w14:paraId="13D37320">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品目</w:t>
            </w:r>
          </w:p>
        </w:tc>
        <w:tc>
          <w:tcPr>
            <w:tcW w:w="3398" w:type="dxa"/>
            <w:noWrap w:val="0"/>
            <w:vAlign w:val="center"/>
          </w:tcPr>
          <w:p w14:paraId="16832819">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项目名称</w:t>
            </w:r>
          </w:p>
        </w:tc>
        <w:tc>
          <w:tcPr>
            <w:tcW w:w="795" w:type="dxa"/>
            <w:noWrap w:val="0"/>
            <w:vAlign w:val="center"/>
          </w:tcPr>
          <w:p w14:paraId="5FB875A6">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数量</w:t>
            </w:r>
          </w:p>
        </w:tc>
        <w:tc>
          <w:tcPr>
            <w:tcW w:w="810" w:type="dxa"/>
            <w:noWrap w:val="0"/>
            <w:vAlign w:val="center"/>
          </w:tcPr>
          <w:p w14:paraId="2CD1D007">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单位</w:t>
            </w:r>
          </w:p>
        </w:tc>
        <w:tc>
          <w:tcPr>
            <w:tcW w:w="1935" w:type="dxa"/>
            <w:noWrap w:val="0"/>
            <w:vAlign w:val="center"/>
          </w:tcPr>
          <w:p w14:paraId="51B0C307">
            <w:pPr>
              <w:spacing w:before="100" w:beforeAutospacing="1" w:after="100" w:afterAutospacing="1" w:line="400" w:lineRule="exact"/>
              <w:jc w:val="center"/>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服务技术内容及要求、</w:t>
            </w:r>
            <w:r>
              <w:rPr>
                <w:rFonts w:hint="eastAsia" w:ascii="仿宋" w:hAnsi="仿宋" w:eastAsia="仿宋" w:cs="仿宋"/>
                <w:color w:val="auto"/>
                <w:kern w:val="0"/>
                <w:sz w:val="28"/>
                <w:szCs w:val="28"/>
                <w:highlight w:val="none"/>
                <w:lang w:eastAsia="zh-CN"/>
              </w:rPr>
              <w:t>商务条款</w:t>
            </w:r>
          </w:p>
        </w:tc>
        <w:tc>
          <w:tcPr>
            <w:tcW w:w="1667" w:type="dxa"/>
            <w:noWrap w:val="0"/>
            <w:vAlign w:val="center"/>
          </w:tcPr>
          <w:p w14:paraId="5FAA5692">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预算金额（元）</w:t>
            </w:r>
          </w:p>
        </w:tc>
      </w:tr>
      <w:tr w14:paraId="25FFC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805" w:type="dxa"/>
            <w:noWrap w:val="0"/>
            <w:vAlign w:val="center"/>
          </w:tcPr>
          <w:p w14:paraId="7AF856F9">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一</w:t>
            </w:r>
          </w:p>
        </w:tc>
        <w:tc>
          <w:tcPr>
            <w:tcW w:w="3398" w:type="dxa"/>
            <w:noWrap w:val="0"/>
            <w:vAlign w:val="center"/>
          </w:tcPr>
          <w:p w14:paraId="29CF46FE">
            <w:pPr>
              <w:spacing w:line="6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7"/>
                <w:szCs w:val="27"/>
                <w:highlight w:val="none"/>
              </w:rPr>
              <w:t>赣州市数字城管平台软件维保（国内服务）</w:t>
            </w:r>
          </w:p>
        </w:tc>
        <w:tc>
          <w:tcPr>
            <w:tcW w:w="795" w:type="dxa"/>
            <w:noWrap w:val="0"/>
            <w:vAlign w:val="center"/>
          </w:tcPr>
          <w:p w14:paraId="443C801A">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w:t>
            </w:r>
          </w:p>
        </w:tc>
        <w:tc>
          <w:tcPr>
            <w:tcW w:w="810" w:type="dxa"/>
            <w:noWrap w:val="0"/>
            <w:vAlign w:val="center"/>
          </w:tcPr>
          <w:p w14:paraId="3E3F2FBB">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项</w:t>
            </w:r>
          </w:p>
        </w:tc>
        <w:tc>
          <w:tcPr>
            <w:tcW w:w="1935" w:type="dxa"/>
            <w:noWrap w:val="0"/>
            <w:vAlign w:val="center"/>
          </w:tcPr>
          <w:p w14:paraId="3B964E28">
            <w:pPr>
              <w:spacing w:before="100" w:beforeAutospacing="1" w:after="100" w:afterAutospacing="1" w:line="40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详见采购项目需求</w:t>
            </w:r>
          </w:p>
        </w:tc>
        <w:tc>
          <w:tcPr>
            <w:tcW w:w="1667" w:type="dxa"/>
            <w:noWrap w:val="0"/>
            <w:vAlign w:val="center"/>
          </w:tcPr>
          <w:p w14:paraId="5BE60352">
            <w:pPr>
              <w:spacing w:before="100" w:beforeAutospacing="1" w:after="100" w:afterAutospacing="1" w:line="400" w:lineRule="exact"/>
              <w:jc w:val="center"/>
              <w:rPr>
                <w:rFonts w:hint="default"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1200000.00</w:t>
            </w:r>
          </w:p>
        </w:tc>
      </w:tr>
    </w:tbl>
    <w:p w14:paraId="719E012A">
      <w:pPr>
        <w:overflowPunct w:val="0"/>
        <w:autoSpaceDE w:val="0"/>
        <w:spacing w:line="360" w:lineRule="auto"/>
        <w:ind w:firstLine="562" w:firstLineChars="200"/>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（四）</w:t>
      </w:r>
      <w:r>
        <w:rPr>
          <w:rFonts w:hint="eastAsia" w:ascii="仿宋" w:hAnsi="仿宋" w:eastAsia="仿宋" w:cs="仿宋"/>
          <w:b/>
          <w:color w:val="auto"/>
          <w:kern w:val="0"/>
          <w:sz w:val="28"/>
          <w:szCs w:val="28"/>
          <w:highlight w:val="none"/>
        </w:rPr>
        <w:t>磋商</w:t>
      </w:r>
      <w:r>
        <w:rPr>
          <w:rFonts w:hint="eastAsia" w:ascii="仿宋" w:hAnsi="仿宋" w:eastAsia="仿宋" w:cs="仿宋"/>
          <w:b/>
          <w:color w:val="auto"/>
          <w:sz w:val="28"/>
          <w:szCs w:val="28"/>
          <w:highlight w:val="none"/>
        </w:rPr>
        <w:t>方式：</w:t>
      </w:r>
      <w:r>
        <w:rPr>
          <w:rFonts w:hint="eastAsia" w:ascii="仿宋" w:hAnsi="仿宋" w:eastAsia="仿宋" w:cs="仿宋"/>
          <w:color w:val="auto"/>
          <w:sz w:val="28"/>
          <w:szCs w:val="28"/>
          <w:highlight w:val="none"/>
        </w:rPr>
        <w:t>本项目不接受联合体响应。开启结束后，</w:t>
      </w:r>
      <w:r>
        <w:rPr>
          <w:rFonts w:hint="eastAsia" w:ascii="仿宋" w:hAnsi="仿宋" w:eastAsia="仿宋" w:cs="仿宋"/>
          <w:color w:val="auto"/>
          <w:kern w:val="0"/>
          <w:sz w:val="28"/>
          <w:szCs w:val="28"/>
          <w:highlight w:val="none"/>
          <w:lang w:val="en-US" w:eastAsia="zh-CN"/>
        </w:rPr>
        <w:t>磋商小组将登录不见面询标系统，</w:t>
      </w:r>
      <w:r>
        <w:rPr>
          <w:rFonts w:hint="eastAsia" w:ascii="仿宋" w:hAnsi="仿宋" w:eastAsia="仿宋" w:cs="仿宋"/>
          <w:color w:val="auto"/>
          <w:sz w:val="28"/>
          <w:szCs w:val="28"/>
          <w:highlight w:val="none"/>
        </w:rPr>
        <w:t>与各响应供应商就</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eastAsia="zh-CN"/>
        </w:rPr>
        <w:t>商务条款</w:t>
      </w:r>
      <w:r>
        <w:rPr>
          <w:rFonts w:hint="eastAsia" w:ascii="仿宋" w:hAnsi="仿宋" w:eastAsia="仿宋" w:cs="仿宋"/>
          <w:color w:val="auto"/>
          <w:sz w:val="28"/>
          <w:szCs w:val="28"/>
          <w:highlight w:val="none"/>
        </w:rPr>
        <w:t>及</w:t>
      </w:r>
      <w:r>
        <w:rPr>
          <w:rFonts w:hint="eastAsia" w:ascii="仿宋" w:hAnsi="仿宋" w:eastAsia="仿宋" w:cs="仿宋"/>
          <w:color w:val="auto"/>
          <w:kern w:val="0"/>
          <w:sz w:val="28"/>
          <w:szCs w:val="28"/>
          <w:highlight w:val="none"/>
        </w:rPr>
        <w:t>合同草案条款等</w:t>
      </w:r>
      <w:r>
        <w:rPr>
          <w:rFonts w:hint="eastAsia" w:ascii="仿宋" w:hAnsi="仿宋" w:eastAsia="仿宋" w:cs="仿宋"/>
          <w:color w:val="auto"/>
          <w:kern w:val="0"/>
          <w:sz w:val="28"/>
          <w:szCs w:val="28"/>
          <w:highlight w:val="none"/>
          <w:lang w:val="en-US" w:eastAsia="zh-CN"/>
        </w:rPr>
        <w:t>通过线上方式与响应供应商逐一进行磋商</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磋商小组在磋商结束后，要求符合条件的所有参加磋商的响应供应商在</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0分钟内提出二次报价（最终报价）。若没有对</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eastAsia="zh-CN"/>
        </w:rPr>
        <w:t>商务条款</w:t>
      </w:r>
      <w:r>
        <w:rPr>
          <w:rFonts w:hint="eastAsia" w:ascii="仿宋" w:hAnsi="仿宋" w:eastAsia="仿宋" w:cs="仿宋"/>
          <w:color w:val="auto"/>
          <w:sz w:val="28"/>
          <w:szCs w:val="28"/>
          <w:highlight w:val="none"/>
        </w:rPr>
        <w:t>及</w:t>
      </w:r>
      <w:r>
        <w:rPr>
          <w:rFonts w:hint="eastAsia" w:ascii="仿宋" w:hAnsi="仿宋" w:eastAsia="仿宋" w:cs="仿宋"/>
          <w:color w:val="auto"/>
          <w:kern w:val="0"/>
          <w:sz w:val="28"/>
          <w:szCs w:val="28"/>
          <w:highlight w:val="none"/>
        </w:rPr>
        <w:t>合同草案条款</w:t>
      </w:r>
      <w:r>
        <w:rPr>
          <w:rFonts w:hint="eastAsia" w:ascii="仿宋" w:hAnsi="仿宋" w:eastAsia="仿宋" w:cs="仿宋"/>
          <w:color w:val="auto"/>
          <w:sz w:val="28"/>
          <w:szCs w:val="28"/>
          <w:highlight w:val="none"/>
          <w:lang w:eastAsia="zh-CN"/>
        </w:rPr>
        <w:t>作</w:t>
      </w:r>
      <w:r>
        <w:rPr>
          <w:rFonts w:hint="eastAsia" w:ascii="仿宋" w:hAnsi="仿宋" w:eastAsia="仿宋" w:cs="仿宋"/>
          <w:color w:val="auto"/>
          <w:sz w:val="28"/>
          <w:szCs w:val="28"/>
          <w:highlight w:val="none"/>
        </w:rPr>
        <w:t>实质性修改或对</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eastAsia="zh-CN"/>
        </w:rPr>
        <w:t>商务条款</w:t>
      </w:r>
      <w:r>
        <w:rPr>
          <w:rFonts w:hint="eastAsia" w:ascii="仿宋" w:hAnsi="仿宋" w:eastAsia="仿宋" w:cs="仿宋"/>
          <w:color w:val="auto"/>
          <w:sz w:val="28"/>
          <w:szCs w:val="28"/>
          <w:highlight w:val="none"/>
        </w:rPr>
        <w:t>及</w:t>
      </w:r>
      <w:r>
        <w:rPr>
          <w:rFonts w:hint="eastAsia" w:ascii="仿宋" w:hAnsi="仿宋" w:eastAsia="仿宋" w:cs="仿宋"/>
          <w:color w:val="auto"/>
          <w:kern w:val="0"/>
          <w:sz w:val="28"/>
          <w:szCs w:val="28"/>
          <w:highlight w:val="none"/>
        </w:rPr>
        <w:t>合同草案条款</w:t>
      </w:r>
      <w:r>
        <w:rPr>
          <w:rFonts w:hint="eastAsia" w:ascii="仿宋" w:hAnsi="仿宋" w:eastAsia="仿宋" w:cs="仿宋"/>
          <w:color w:val="auto"/>
          <w:sz w:val="28"/>
          <w:szCs w:val="28"/>
          <w:highlight w:val="none"/>
          <w:lang w:eastAsia="zh-CN"/>
        </w:rPr>
        <w:t>作</w:t>
      </w:r>
      <w:r>
        <w:rPr>
          <w:rFonts w:hint="eastAsia" w:ascii="仿宋" w:hAnsi="仿宋" w:eastAsia="仿宋" w:cs="仿宋"/>
          <w:color w:val="auto"/>
          <w:sz w:val="28"/>
          <w:szCs w:val="28"/>
          <w:highlight w:val="none"/>
        </w:rPr>
        <w:t>了实质性修改，但没有提高要求，最终报价不得高于第一次报价，否则作无效响应处理；若对</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eastAsia="zh-CN"/>
        </w:rPr>
        <w:t>商务条款</w:t>
      </w:r>
      <w:r>
        <w:rPr>
          <w:rFonts w:hint="eastAsia" w:ascii="仿宋" w:hAnsi="仿宋" w:eastAsia="仿宋" w:cs="仿宋"/>
          <w:color w:val="auto"/>
          <w:sz w:val="28"/>
          <w:szCs w:val="28"/>
          <w:highlight w:val="none"/>
        </w:rPr>
        <w:t>及</w:t>
      </w:r>
      <w:r>
        <w:rPr>
          <w:rFonts w:hint="eastAsia" w:ascii="仿宋" w:hAnsi="仿宋" w:eastAsia="仿宋" w:cs="仿宋"/>
          <w:color w:val="auto"/>
          <w:kern w:val="0"/>
          <w:sz w:val="28"/>
          <w:szCs w:val="28"/>
          <w:highlight w:val="none"/>
        </w:rPr>
        <w:t>合同草案条款</w:t>
      </w:r>
      <w:r>
        <w:rPr>
          <w:rFonts w:hint="eastAsia" w:ascii="仿宋" w:hAnsi="仿宋" w:eastAsia="仿宋" w:cs="仿宋"/>
          <w:color w:val="auto"/>
          <w:sz w:val="28"/>
          <w:szCs w:val="28"/>
          <w:highlight w:val="none"/>
          <w:lang w:eastAsia="zh-CN"/>
        </w:rPr>
        <w:t>作</w:t>
      </w:r>
      <w:r>
        <w:rPr>
          <w:rFonts w:hint="eastAsia" w:ascii="仿宋" w:hAnsi="仿宋" w:eastAsia="仿宋" w:cs="仿宋"/>
          <w:color w:val="auto"/>
          <w:sz w:val="28"/>
          <w:szCs w:val="28"/>
          <w:highlight w:val="none"/>
        </w:rPr>
        <w:t>了实质性修改并提高了要求，二次报价（最终报价）可高于第一次报价。</w:t>
      </w:r>
    </w:p>
    <w:p w14:paraId="5B428256">
      <w:pPr>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（五）响应供应商资格要求</w:t>
      </w:r>
      <w:r>
        <w:rPr>
          <w:rFonts w:hint="eastAsia" w:ascii="仿宋" w:hAnsi="仿宋" w:eastAsia="仿宋" w:cs="仿宋"/>
          <w:b/>
          <w:color w:val="auto"/>
          <w:sz w:val="28"/>
          <w:szCs w:val="28"/>
          <w:highlight w:val="none"/>
          <w:lang w:eastAsia="zh-CN"/>
        </w:rPr>
        <w:t>：</w:t>
      </w:r>
    </w:p>
    <w:p w14:paraId="17A4A691">
      <w:pPr>
        <w:overflowPunct w:val="0"/>
        <w:autoSpaceDE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1.满足《中华人民共和国政府采购法》第二十二条规定：</w:t>
      </w:r>
    </w:p>
    <w:p w14:paraId="6B2D80E0">
      <w:pPr>
        <w:overflowPunct w:val="0"/>
        <w:autoSpaceDE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1.1具有独立承担民事责任的能力；</w:t>
      </w:r>
    </w:p>
    <w:p w14:paraId="3A1A160A">
      <w:pPr>
        <w:overflowPunct w:val="0"/>
        <w:autoSpaceDE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1.2具有良好的商业信誉和健全的财务会计制度；</w:t>
      </w:r>
    </w:p>
    <w:p w14:paraId="1BB24280">
      <w:pPr>
        <w:overflowPunct w:val="0"/>
        <w:autoSpaceDE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1.3具有履行合同所必需的设备和专业技术能力；</w:t>
      </w:r>
    </w:p>
    <w:p w14:paraId="10DA823E">
      <w:pPr>
        <w:overflowPunct w:val="0"/>
        <w:autoSpaceDE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1.4有依法缴纳税收和社会保障资金的良好记录；</w:t>
      </w:r>
    </w:p>
    <w:p w14:paraId="2FAC8220">
      <w:pPr>
        <w:overflowPunct w:val="0"/>
        <w:autoSpaceDE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1.5参加政府采购活动前三年内，在经营活动中没有重大违法记录。</w:t>
      </w:r>
    </w:p>
    <w:p w14:paraId="15ED72F7">
      <w:pPr>
        <w:overflowPunct w:val="0"/>
        <w:autoSpaceDE w:val="0"/>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2.落实政府采购政策需满足的资格要求：</w:t>
      </w:r>
      <w:r>
        <w:rPr>
          <w:rFonts w:hint="eastAsia" w:ascii="仿宋" w:hAnsi="仿宋" w:eastAsia="仿宋" w:cs="仿宋"/>
          <w:color w:val="auto"/>
          <w:sz w:val="28"/>
          <w:szCs w:val="28"/>
          <w:highlight w:val="none"/>
          <w:lang w:eastAsia="zh-CN"/>
        </w:rPr>
        <w:t>无。</w:t>
      </w:r>
    </w:p>
    <w:p w14:paraId="3C95BB07">
      <w:pPr>
        <w:overflowPunct w:val="0"/>
        <w:autoSpaceDE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3.本项目的特定资格要求：无。</w:t>
      </w:r>
    </w:p>
    <w:p w14:paraId="64A0215C">
      <w:pPr>
        <w:widowControl/>
        <w:wordWrap w:val="0"/>
        <w:spacing w:line="360" w:lineRule="auto"/>
        <w:ind w:left="559" w:leftChars="266"/>
        <w:jc w:val="left"/>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（六）公告期限：</w:t>
      </w:r>
      <w:r>
        <w:rPr>
          <w:rFonts w:hint="eastAsia" w:ascii="仿宋" w:hAnsi="仿宋" w:eastAsia="仿宋" w:cs="仿宋"/>
          <w:color w:val="auto"/>
          <w:sz w:val="28"/>
          <w:szCs w:val="28"/>
          <w:highlight w:val="none"/>
        </w:rPr>
        <w:t>自本项目磋商公告发布之日起3个工作日。</w:t>
      </w:r>
    </w:p>
    <w:p w14:paraId="562FAFF0">
      <w:pPr>
        <w:wordWrap w:val="0"/>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（七）</w:t>
      </w:r>
      <w:r>
        <w:rPr>
          <w:rFonts w:hint="eastAsia" w:ascii="仿宋" w:hAnsi="仿宋" w:eastAsia="仿宋" w:cs="仿宋"/>
          <w:b/>
          <w:color w:val="auto"/>
          <w:kern w:val="0"/>
          <w:sz w:val="28"/>
          <w:szCs w:val="28"/>
          <w:highlight w:val="none"/>
        </w:rPr>
        <w:t>磋商</w:t>
      </w:r>
      <w:r>
        <w:rPr>
          <w:rFonts w:hint="eastAsia" w:ascii="仿宋" w:hAnsi="仿宋" w:eastAsia="仿宋" w:cs="仿宋"/>
          <w:b/>
          <w:color w:val="auto"/>
          <w:sz w:val="28"/>
          <w:szCs w:val="28"/>
          <w:highlight w:val="none"/>
        </w:rPr>
        <w:t>文件的获取：</w:t>
      </w:r>
    </w:p>
    <w:p w14:paraId="0F25289F">
      <w:pPr>
        <w:wordWrap w:val="0"/>
        <w:spacing w:line="360" w:lineRule="auto"/>
        <w:ind w:firstLine="560" w:firstLineChars="20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时间：202</w:t>
      </w:r>
      <w:r>
        <w:rPr>
          <w:rFonts w:hint="eastAsia" w:ascii="仿宋" w:hAnsi="仿宋" w:eastAsia="仿宋" w:cs="仿宋"/>
          <w:bCs/>
          <w:color w:val="auto"/>
          <w:sz w:val="28"/>
          <w:szCs w:val="28"/>
          <w:highlight w:val="none"/>
          <w:lang w:val="en-US" w:eastAsia="zh-CN"/>
        </w:rPr>
        <w:t>4</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lang w:val="en-US" w:eastAsia="zh-CN"/>
        </w:rPr>
        <w:t>10</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lang w:val="en-US" w:eastAsia="zh-CN"/>
        </w:rPr>
        <w:t xml:space="preserve">  </w:t>
      </w:r>
      <w:r>
        <w:rPr>
          <w:rFonts w:hint="eastAsia" w:ascii="仿宋" w:hAnsi="仿宋" w:eastAsia="仿宋" w:cs="仿宋"/>
          <w:bCs/>
          <w:color w:val="auto"/>
          <w:sz w:val="28"/>
          <w:szCs w:val="28"/>
          <w:highlight w:val="none"/>
        </w:rPr>
        <w:t>日00:00至202</w:t>
      </w:r>
      <w:r>
        <w:rPr>
          <w:rFonts w:hint="eastAsia" w:ascii="仿宋" w:hAnsi="仿宋" w:eastAsia="仿宋" w:cs="仿宋"/>
          <w:bCs/>
          <w:color w:val="auto"/>
          <w:sz w:val="28"/>
          <w:szCs w:val="28"/>
          <w:highlight w:val="none"/>
          <w:lang w:val="en-US" w:eastAsia="zh-CN"/>
        </w:rPr>
        <w:t>4</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lang w:val="en-US" w:eastAsia="zh-CN"/>
        </w:rPr>
        <w:t>10</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lang w:val="en-US" w:eastAsia="zh-CN"/>
        </w:rPr>
        <w:t xml:space="preserve">  </w:t>
      </w:r>
      <w:r>
        <w:rPr>
          <w:rFonts w:hint="eastAsia" w:ascii="仿宋" w:hAnsi="仿宋" w:eastAsia="仿宋" w:cs="仿宋"/>
          <w:bCs/>
          <w:color w:val="auto"/>
          <w:sz w:val="28"/>
          <w:szCs w:val="28"/>
          <w:highlight w:val="none"/>
        </w:rPr>
        <w:t>日</w:t>
      </w:r>
      <w:r>
        <w:rPr>
          <w:rFonts w:hint="eastAsia" w:ascii="仿宋" w:hAnsi="仿宋" w:eastAsia="仿宋" w:cs="仿宋"/>
          <w:bCs/>
          <w:color w:val="auto"/>
          <w:sz w:val="28"/>
          <w:szCs w:val="28"/>
          <w:highlight w:val="none"/>
          <w:lang w:val="en-US" w:eastAsia="zh-CN"/>
        </w:rPr>
        <w:t>00</w:t>
      </w:r>
      <w:r>
        <w:rPr>
          <w:rFonts w:hint="eastAsia" w:ascii="仿宋" w:hAnsi="仿宋" w:eastAsia="仿宋" w:cs="仿宋"/>
          <w:bCs/>
          <w:color w:val="auto"/>
          <w:sz w:val="28"/>
          <w:szCs w:val="28"/>
          <w:highlight w:val="none"/>
        </w:rPr>
        <w:t>:</w:t>
      </w:r>
      <w:r>
        <w:rPr>
          <w:rFonts w:hint="eastAsia" w:ascii="仿宋" w:hAnsi="仿宋" w:eastAsia="仿宋" w:cs="仿宋"/>
          <w:bCs/>
          <w:color w:val="auto"/>
          <w:sz w:val="28"/>
          <w:szCs w:val="28"/>
          <w:highlight w:val="none"/>
          <w:lang w:val="en-US" w:eastAsia="zh-CN"/>
        </w:rPr>
        <w:t>0</w:t>
      </w:r>
      <w:r>
        <w:rPr>
          <w:rFonts w:hint="eastAsia" w:ascii="仿宋" w:hAnsi="仿宋" w:eastAsia="仿宋" w:cs="仿宋"/>
          <w:bCs/>
          <w:color w:val="auto"/>
          <w:sz w:val="28"/>
          <w:szCs w:val="28"/>
          <w:highlight w:val="none"/>
        </w:rPr>
        <w:t>0</w:t>
      </w:r>
    </w:p>
    <w:p w14:paraId="0B3930A8">
      <w:pPr>
        <w:wordWrap w:val="0"/>
        <w:spacing w:line="360" w:lineRule="auto"/>
        <w:ind w:firstLine="560" w:firstLineChars="20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地点：江西省公共资源交易</w:t>
      </w:r>
      <w:r>
        <w:rPr>
          <w:rFonts w:hint="eastAsia" w:ascii="仿宋" w:hAnsi="仿宋" w:eastAsia="仿宋" w:cs="仿宋"/>
          <w:bCs/>
          <w:color w:val="auto"/>
          <w:sz w:val="28"/>
          <w:szCs w:val="28"/>
          <w:highlight w:val="none"/>
          <w:lang w:eastAsia="zh-CN"/>
        </w:rPr>
        <w:t>平台</w:t>
      </w:r>
      <w:r>
        <w:rPr>
          <w:rFonts w:hint="eastAsia" w:ascii="仿宋" w:hAnsi="仿宋" w:eastAsia="仿宋" w:cs="仿宋"/>
          <w:bCs/>
          <w:color w:val="auto"/>
          <w:sz w:val="28"/>
          <w:szCs w:val="28"/>
          <w:highlight w:val="none"/>
        </w:rPr>
        <w:t>（网址：http://jxsggzy.cn/web/）</w:t>
      </w:r>
    </w:p>
    <w:p w14:paraId="1DE3D3C6">
      <w:pPr>
        <w:wordWrap w:val="0"/>
        <w:spacing w:line="360" w:lineRule="auto"/>
        <w:ind w:firstLine="560" w:firstLineChars="20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方式：使用CA数字证书报名及下载磋商文件。</w:t>
      </w:r>
    </w:p>
    <w:p w14:paraId="07AECEA1">
      <w:pPr>
        <w:wordWrap w:val="0"/>
        <w:spacing w:line="360" w:lineRule="auto"/>
        <w:ind w:firstLine="560" w:firstLineChars="20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售价：0.00元</w:t>
      </w:r>
    </w:p>
    <w:p w14:paraId="7EC9B650">
      <w:pPr>
        <w:pStyle w:val="138"/>
        <w:rPr>
          <w:rFonts w:hint="eastAsia" w:ascii="仿宋" w:hAnsi="仿宋" w:eastAsia="仿宋" w:cs="仿宋"/>
          <w:bCs/>
          <w:color w:val="auto"/>
          <w:kern w:val="2"/>
          <w:sz w:val="28"/>
          <w:szCs w:val="28"/>
          <w:highlight w:val="none"/>
          <w:lang w:val="en-US" w:eastAsia="zh-CN" w:bidi="ar-SA"/>
        </w:rPr>
      </w:pPr>
      <w:r>
        <w:rPr>
          <w:rFonts w:hint="eastAsia" w:ascii="仿宋" w:hAnsi="仿宋" w:eastAsia="仿宋" w:cs="仿宋"/>
          <w:b/>
          <w:color w:val="auto"/>
          <w:sz w:val="28"/>
          <w:szCs w:val="28"/>
          <w:highlight w:val="none"/>
        </w:rPr>
        <w:t>（八）</w:t>
      </w:r>
      <w:r>
        <w:rPr>
          <w:rFonts w:hint="eastAsia" w:ascii="仿宋" w:hAnsi="仿宋" w:eastAsia="仿宋" w:cs="仿宋"/>
          <w:b/>
          <w:color w:val="auto"/>
          <w:kern w:val="0"/>
          <w:sz w:val="28"/>
          <w:szCs w:val="28"/>
          <w:highlight w:val="none"/>
          <w:lang w:val="en-US" w:eastAsia="zh-CN" w:bidi="ar-SA"/>
        </w:rPr>
        <w:t>响应文件的上传：</w:t>
      </w:r>
      <w:r>
        <w:rPr>
          <w:rFonts w:hint="eastAsia" w:ascii="仿宋" w:hAnsi="仿宋" w:eastAsia="仿宋" w:cs="仿宋"/>
          <w:bCs/>
          <w:color w:val="auto"/>
          <w:kern w:val="2"/>
          <w:sz w:val="28"/>
          <w:szCs w:val="28"/>
          <w:highlight w:val="none"/>
          <w:lang w:val="en-US" w:eastAsia="zh-CN" w:bidi="ar-SA"/>
        </w:rPr>
        <w:t>响应供应商必须在响应截止时间前将电子响应文件上传至江西省公共资源交易平台（网址：http://www.jxsggzy.cn/web/），逾期作无效响应处理。</w:t>
      </w:r>
    </w:p>
    <w:p w14:paraId="2B088458">
      <w:pPr>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w:t>
      </w:r>
      <w:r>
        <w:rPr>
          <w:rFonts w:hint="eastAsia" w:ascii="仿宋" w:hAnsi="仿宋" w:eastAsia="仿宋" w:cs="仿宋"/>
          <w:b/>
          <w:color w:val="auto"/>
          <w:sz w:val="28"/>
          <w:szCs w:val="28"/>
          <w:highlight w:val="none"/>
          <w:lang w:eastAsia="zh-CN"/>
        </w:rPr>
        <w:t>九</w:t>
      </w:r>
      <w:r>
        <w:rPr>
          <w:rFonts w:hint="eastAsia" w:ascii="仿宋" w:hAnsi="仿宋" w:eastAsia="仿宋" w:cs="仿宋"/>
          <w:b/>
          <w:color w:val="auto"/>
          <w:sz w:val="28"/>
          <w:szCs w:val="28"/>
          <w:highlight w:val="none"/>
        </w:rPr>
        <w:t>）响应截止时间和</w:t>
      </w:r>
      <w:r>
        <w:rPr>
          <w:rFonts w:hint="eastAsia" w:ascii="仿宋" w:hAnsi="仿宋" w:eastAsia="仿宋" w:cs="仿宋"/>
          <w:b/>
          <w:color w:val="auto"/>
          <w:kern w:val="0"/>
          <w:sz w:val="28"/>
          <w:szCs w:val="28"/>
          <w:highlight w:val="none"/>
        </w:rPr>
        <w:t>磋商</w:t>
      </w:r>
      <w:r>
        <w:rPr>
          <w:rFonts w:hint="eastAsia" w:ascii="仿宋" w:hAnsi="仿宋" w:eastAsia="仿宋" w:cs="仿宋"/>
          <w:b/>
          <w:color w:val="auto"/>
          <w:sz w:val="28"/>
          <w:szCs w:val="28"/>
          <w:highlight w:val="none"/>
        </w:rPr>
        <w:t>时间、地点：</w:t>
      </w:r>
    </w:p>
    <w:p w14:paraId="179956F3">
      <w:pPr>
        <w:spacing w:line="360" w:lineRule="auto"/>
        <w:ind w:firstLine="562" w:firstLineChars="200"/>
        <w:rPr>
          <w:rFonts w:hint="eastAsia" w:ascii="仿宋" w:hAnsi="仿宋" w:eastAsia="仿宋" w:cs="仿宋"/>
          <w:bCs/>
          <w:color w:val="auto"/>
          <w:sz w:val="28"/>
          <w:szCs w:val="28"/>
          <w:highlight w:val="none"/>
        </w:rPr>
      </w:pPr>
      <w:r>
        <w:rPr>
          <w:rFonts w:hint="eastAsia" w:ascii="仿宋" w:hAnsi="仿宋" w:eastAsia="仿宋" w:cs="仿宋"/>
          <w:b/>
          <w:color w:val="auto"/>
          <w:sz w:val="28"/>
          <w:szCs w:val="28"/>
          <w:highlight w:val="none"/>
        </w:rPr>
        <w:t>1、响应截止时间和</w:t>
      </w:r>
      <w:r>
        <w:rPr>
          <w:rFonts w:hint="eastAsia" w:ascii="仿宋" w:hAnsi="仿宋" w:eastAsia="仿宋" w:cs="仿宋"/>
          <w:b/>
          <w:color w:val="auto"/>
          <w:kern w:val="0"/>
          <w:sz w:val="28"/>
          <w:szCs w:val="28"/>
          <w:highlight w:val="none"/>
        </w:rPr>
        <w:t>磋商</w:t>
      </w:r>
      <w:r>
        <w:rPr>
          <w:rFonts w:hint="eastAsia" w:ascii="仿宋" w:hAnsi="仿宋" w:eastAsia="仿宋" w:cs="仿宋"/>
          <w:b/>
          <w:color w:val="auto"/>
          <w:sz w:val="28"/>
          <w:szCs w:val="28"/>
          <w:highlight w:val="none"/>
        </w:rPr>
        <w:t>时间：</w:t>
      </w:r>
      <w:r>
        <w:rPr>
          <w:rFonts w:hint="eastAsia" w:ascii="仿宋" w:hAnsi="仿宋" w:eastAsia="仿宋" w:cs="仿宋"/>
          <w:bCs/>
          <w:color w:val="auto"/>
          <w:sz w:val="28"/>
          <w:szCs w:val="28"/>
          <w:highlight w:val="none"/>
        </w:rPr>
        <w:t>202</w:t>
      </w:r>
      <w:r>
        <w:rPr>
          <w:rFonts w:hint="eastAsia" w:ascii="仿宋" w:hAnsi="仿宋" w:eastAsia="仿宋" w:cs="仿宋"/>
          <w:bCs/>
          <w:color w:val="auto"/>
          <w:sz w:val="28"/>
          <w:szCs w:val="28"/>
          <w:highlight w:val="none"/>
          <w:lang w:val="en-US" w:eastAsia="zh-CN"/>
        </w:rPr>
        <w:t>4</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lang w:val="en-US" w:eastAsia="zh-CN"/>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lang w:val="en-US" w:eastAsia="zh-CN"/>
        </w:rPr>
        <w:t xml:space="preserve">  </w:t>
      </w:r>
      <w:r>
        <w:rPr>
          <w:rFonts w:hint="eastAsia" w:ascii="仿宋" w:hAnsi="仿宋" w:eastAsia="仿宋" w:cs="仿宋"/>
          <w:bCs/>
          <w:color w:val="auto"/>
          <w:sz w:val="28"/>
          <w:szCs w:val="28"/>
          <w:highlight w:val="none"/>
        </w:rPr>
        <w:t>日</w:t>
      </w: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点30分（北京时间）；</w:t>
      </w:r>
    </w:p>
    <w:p w14:paraId="59F635B8">
      <w:pPr>
        <w:spacing w:line="360" w:lineRule="auto"/>
        <w:ind w:firstLine="562" w:firstLineChars="200"/>
        <w:rPr>
          <w:rFonts w:hint="eastAsia" w:ascii="仿宋" w:hAnsi="仿宋" w:eastAsia="仿宋" w:cs="仿宋"/>
          <w:bCs/>
          <w:color w:val="auto"/>
          <w:sz w:val="28"/>
          <w:szCs w:val="28"/>
          <w:highlight w:val="none"/>
        </w:rPr>
      </w:pPr>
      <w:r>
        <w:rPr>
          <w:rFonts w:hint="eastAsia" w:ascii="仿宋" w:hAnsi="仿宋" w:eastAsia="仿宋" w:cs="仿宋"/>
          <w:b/>
          <w:color w:val="auto"/>
          <w:sz w:val="28"/>
          <w:szCs w:val="28"/>
          <w:highlight w:val="none"/>
        </w:rPr>
        <w:t>2、磋商地点：</w:t>
      </w:r>
      <w:r>
        <w:rPr>
          <w:rFonts w:hint="eastAsia" w:ascii="仿宋" w:hAnsi="仿宋" w:eastAsia="仿宋" w:cs="仿宋"/>
          <w:b w:val="0"/>
          <w:bCs/>
          <w:color w:val="auto"/>
          <w:sz w:val="28"/>
          <w:szCs w:val="28"/>
          <w:highlight w:val="none"/>
        </w:rPr>
        <w:t>赣州市公共资源交易中心不见面开标大厅。本项目采用“不见面开标”系统开标，各响应供应商无需到开标现场出席开标会。</w:t>
      </w:r>
    </w:p>
    <w:p w14:paraId="3DD606D6">
      <w:pPr>
        <w:spacing w:line="360" w:lineRule="auto"/>
        <w:ind w:firstLine="562" w:firstLineChars="200"/>
        <w:rPr>
          <w:rFonts w:hint="eastAsia" w:ascii="仿宋" w:hAnsi="仿宋" w:eastAsia="仿宋" w:cs="仿宋"/>
          <w:b w:val="0"/>
          <w:bCs w:val="0"/>
          <w:color w:val="auto"/>
          <w:sz w:val="28"/>
          <w:szCs w:val="28"/>
          <w:highlight w:val="none"/>
        </w:rPr>
      </w:pP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eastAsia="zh-CN"/>
        </w:rPr>
        <w:t>十</w:t>
      </w:r>
      <w:r>
        <w:rPr>
          <w:rFonts w:hint="eastAsia" w:ascii="仿宋" w:hAnsi="仿宋" w:eastAsia="仿宋" w:cs="仿宋"/>
          <w:b/>
          <w:bCs/>
          <w:color w:val="auto"/>
          <w:sz w:val="28"/>
          <w:szCs w:val="28"/>
          <w:highlight w:val="none"/>
        </w:rPr>
        <w:t>）响应保证金：</w:t>
      </w:r>
      <w:r>
        <w:rPr>
          <w:rFonts w:hint="eastAsia" w:ascii="仿宋" w:hAnsi="仿宋" w:eastAsia="仿宋" w:cs="仿宋"/>
          <w:b w:val="0"/>
          <w:bCs w:val="0"/>
          <w:color w:val="auto"/>
          <w:sz w:val="28"/>
          <w:szCs w:val="28"/>
          <w:highlight w:val="none"/>
        </w:rPr>
        <w:t>本项目不收取</w:t>
      </w:r>
      <w:r>
        <w:rPr>
          <w:rFonts w:hint="eastAsia" w:ascii="仿宋" w:hAnsi="仿宋" w:eastAsia="仿宋" w:cs="仿宋"/>
          <w:b w:val="0"/>
          <w:bCs w:val="0"/>
          <w:color w:val="auto"/>
          <w:sz w:val="28"/>
          <w:szCs w:val="28"/>
          <w:highlight w:val="none"/>
          <w:lang w:val="en-US" w:eastAsia="zh-CN"/>
        </w:rPr>
        <w:t>响应</w:t>
      </w:r>
      <w:r>
        <w:rPr>
          <w:rFonts w:hint="eastAsia" w:ascii="仿宋" w:hAnsi="仿宋" w:eastAsia="仿宋" w:cs="仿宋"/>
          <w:b w:val="0"/>
          <w:bCs w:val="0"/>
          <w:color w:val="auto"/>
          <w:sz w:val="28"/>
          <w:szCs w:val="28"/>
          <w:highlight w:val="none"/>
        </w:rPr>
        <w:t>保证金。</w:t>
      </w:r>
    </w:p>
    <w:p w14:paraId="483AF70F">
      <w:pPr>
        <w:spacing w:line="360" w:lineRule="auto"/>
        <w:ind w:firstLine="562" w:firstLineChars="2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eastAsia="zh-CN"/>
        </w:rPr>
        <w:t>一</w:t>
      </w:r>
      <w:r>
        <w:rPr>
          <w:rFonts w:hint="eastAsia" w:ascii="仿宋" w:hAnsi="仿宋" w:eastAsia="仿宋" w:cs="仿宋"/>
          <w:b/>
          <w:bCs/>
          <w:color w:val="auto"/>
          <w:sz w:val="28"/>
          <w:szCs w:val="28"/>
          <w:highlight w:val="none"/>
        </w:rPr>
        <w:t>）履约保证金：</w:t>
      </w:r>
      <w:r>
        <w:rPr>
          <w:rFonts w:hint="eastAsia" w:ascii="仿宋" w:hAnsi="仿宋" w:eastAsia="仿宋" w:cs="仿宋"/>
          <w:color w:val="auto"/>
          <w:sz w:val="28"/>
          <w:szCs w:val="28"/>
          <w:highlight w:val="none"/>
          <w:lang w:bidi="ar"/>
        </w:rPr>
        <w:t>成交供应商在签订合同前还需按成交金额的5%向采购人缴纳履约保证金（可采用支票、汇票、本票或者金融机构、担保机构出具的保函等非现金形式交纳），履约保证金根据合同约定，待成交供应商履行完合同约定权利义务事项后退还。</w:t>
      </w:r>
    </w:p>
    <w:p w14:paraId="67088B47">
      <w:pPr>
        <w:widowControl/>
        <w:ind w:firstLine="562" w:firstLineChars="200"/>
        <w:jc w:val="left"/>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eastAsia="zh-CN"/>
        </w:rPr>
        <w:t>二</w:t>
      </w:r>
      <w:r>
        <w:rPr>
          <w:rFonts w:hint="eastAsia" w:ascii="仿宋" w:hAnsi="仿宋" w:eastAsia="仿宋" w:cs="仿宋"/>
          <w:b/>
          <w:bCs/>
          <w:color w:val="auto"/>
          <w:sz w:val="28"/>
          <w:szCs w:val="28"/>
          <w:highlight w:val="none"/>
        </w:rPr>
        <w:t>）付款方式</w:t>
      </w:r>
    </w:p>
    <w:p w14:paraId="79EC4DFA">
      <w:pPr>
        <w:spacing w:line="360" w:lineRule="auto"/>
        <w:ind w:firstLine="560" w:firstLineChars="200"/>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合同签订后预付合同金额的10%，剩余部分按季度平均支付，在每季度考核结束收到成交供应商开具的正式发票后</w:t>
      </w:r>
      <w:r>
        <w:rPr>
          <w:rFonts w:hint="eastAsia" w:ascii="仿宋" w:hAnsi="仿宋" w:eastAsia="仿宋" w:cs="仿宋"/>
          <w:b w:val="0"/>
          <w:bCs w:val="0"/>
          <w:color w:val="auto"/>
          <w:sz w:val="28"/>
          <w:szCs w:val="28"/>
          <w:highlight w:val="none"/>
          <w:lang w:eastAsia="zh-CN"/>
        </w:rPr>
        <w:t>原则上</w:t>
      </w:r>
      <w:r>
        <w:rPr>
          <w:rFonts w:hint="eastAsia" w:ascii="仿宋" w:hAnsi="仿宋" w:eastAsia="仿宋" w:cs="仿宋"/>
          <w:b w:val="0"/>
          <w:bCs w:val="0"/>
          <w:color w:val="auto"/>
          <w:sz w:val="28"/>
          <w:szCs w:val="28"/>
          <w:highlight w:val="none"/>
        </w:rPr>
        <w:t>5个工作日内付款。</w:t>
      </w:r>
    </w:p>
    <w:p w14:paraId="1510A2F9">
      <w:pPr>
        <w:spacing w:line="360" w:lineRule="auto"/>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eastAsia="zh-CN"/>
        </w:rPr>
        <w:t>三</w:t>
      </w:r>
      <w:r>
        <w:rPr>
          <w:rFonts w:hint="eastAsia" w:ascii="仿宋" w:hAnsi="仿宋" w:eastAsia="仿宋" w:cs="仿宋"/>
          <w:b/>
          <w:bCs/>
          <w:color w:val="auto"/>
          <w:sz w:val="28"/>
          <w:szCs w:val="28"/>
          <w:highlight w:val="none"/>
        </w:rPr>
        <w:t>）意外情况的处理：</w:t>
      </w:r>
      <w:r>
        <w:rPr>
          <w:rFonts w:hint="eastAsia" w:ascii="仿宋" w:hAnsi="仿宋" w:eastAsia="仿宋" w:cs="仿宋"/>
          <w:color w:val="auto"/>
          <w:sz w:val="28"/>
          <w:szCs w:val="28"/>
          <w:highlight w:val="none"/>
        </w:rPr>
        <w:t>开标场所出现下列情形导致系统无法正常运行，或者无法保证开标过程的公平、公正和信息安全时，采购人、采购代理机构、交易中心对下列情形免责：①所涉开标项目电子服务、交易系统服务器发生故障而无法访问网站或无法使用系统；②所涉开标项目电子服务、交易系统的软件或网络数据库出现错误，不能进行操作；③系统存在安全漏洞，有潜在的涉密危险；④运行服务器病毒发作导致系统无法正常运行的；⑤电力系统发生故障导致交易系统无法运行的；⑥其他不可抗力（地震、洪水等）原因导致开标活动无法正常进行的。出现上述所列情形，不能及时解决的，应由采购人、监管部门和交易中心及时进行协商，可以采取以下方式处理：（一）系统或网络故障当天能排除的，项目不暂停开标，当天内系统恢复运行后继续实施开标。（二）系统或网络故障在当天内未能排除的，项目暂停开标，发布暂停通告，待系统恢复后另行通知开标。</w:t>
      </w:r>
    </w:p>
    <w:p w14:paraId="0652AF7B">
      <w:pPr>
        <w:spacing w:line="360" w:lineRule="auto"/>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eastAsia="zh-CN"/>
        </w:rPr>
        <w:t>四</w:t>
      </w:r>
      <w:r>
        <w:rPr>
          <w:rFonts w:hint="eastAsia" w:ascii="仿宋" w:hAnsi="仿宋" w:eastAsia="仿宋" w:cs="仿宋"/>
          <w:b/>
          <w:bCs/>
          <w:color w:val="auto"/>
          <w:sz w:val="28"/>
          <w:szCs w:val="28"/>
          <w:highlight w:val="none"/>
        </w:rPr>
        <w:t>）政府采购合同线上融资：</w:t>
      </w:r>
    </w:p>
    <w:p w14:paraId="3F9FA184">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政府采购合同线上融资，是指在“江西省公共资源交易平台电子交易系统（以下简称政采平台）”与人民银行征信中心“中征应收账款融资服务平台（以下简称中征平台）”实现对接后，利用政采平台参与赣州市政府采购活动并中标（成交）的供应商，在取得政府采购中标（成交）通知书后，通过政采平台或中征平台向赣州辖区内金融机构提出申请，金融机构在政策范围内，依托相关信息数据为政府采购供应商提供的一站式免抵押融资服务。</w:t>
      </w:r>
    </w:p>
    <w:p w14:paraId="225D04E7">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2、具体规定详见赣州市财政局  赣州市人民政府金融工作办公室人民银行赣州市中心支行关于印发《关于深入推进赣州市政府采购合同线上融资工作的通知》的通知（赣市财购字</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2022</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20号）。</w:t>
      </w:r>
    </w:p>
    <w:p w14:paraId="7586C613">
      <w:pPr>
        <w:spacing w:line="360" w:lineRule="auto"/>
        <w:ind w:firstLine="562" w:firstLineChars="200"/>
        <w:rPr>
          <w:rFonts w:hint="eastAsia" w:ascii="仿宋" w:hAnsi="仿宋" w:eastAsia="仿宋" w:cs="仿宋"/>
          <w:b/>
          <w:bCs/>
          <w:color w:val="auto"/>
          <w:kern w:val="0"/>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eastAsia="zh-CN"/>
        </w:rPr>
        <w:t>五</w:t>
      </w:r>
      <w:r>
        <w:rPr>
          <w:rFonts w:hint="eastAsia" w:ascii="仿宋" w:hAnsi="仿宋" w:eastAsia="仿宋" w:cs="仿宋"/>
          <w:b/>
          <w:bCs/>
          <w:color w:val="auto"/>
          <w:sz w:val="28"/>
          <w:szCs w:val="28"/>
          <w:highlight w:val="none"/>
        </w:rPr>
        <w:t>）</w:t>
      </w:r>
      <w:r>
        <w:rPr>
          <w:rFonts w:hint="eastAsia" w:ascii="仿宋" w:hAnsi="仿宋" w:eastAsia="仿宋" w:cs="仿宋"/>
          <w:b/>
          <w:bCs/>
          <w:color w:val="auto"/>
          <w:kern w:val="0"/>
          <w:sz w:val="28"/>
          <w:szCs w:val="28"/>
          <w:highlight w:val="none"/>
        </w:rPr>
        <w:t xml:space="preserve">特别提醒： </w:t>
      </w:r>
    </w:p>
    <w:p w14:paraId="59DEE7CF">
      <w:pPr>
        <w:keepNext w:val="0"/>
        <w:keepLines w:val="0"/>
        <w:pageBreakBefore w:val="0"/>
        <w:widowControl w:val="0"/>
        <w:kinsoku/>
        <w:wordWrap w:val="0"/>
        <w:overflowPunct/>
        <w:topLinePunct/>
        <w:autoSpaceDE/>
        <w:autoSpaceDN/>
        <w:bidi w:val="0"/>
        <w:adjustRightInd/>
        <w:snapToGrid/>
        <w:spacing w:line="360" w:lineRule="auto"/>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开标到场要求：本项目采用“不见面开标”系统开标，各</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不需要到开标现场出席开标会，各</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可</w:t>
      </w:r>
      <w:r>
        <w:rPr>
          <w:rFonts w:hint="eastAsia" w:ascii="仿宋" w:hAnsi="仿宋" w:eastAsia="仿宋" w:cs="仿宋"/>
          <w:color w:val="auto"/>
          <w:kern w:val="0"/>
          <w:sz w:val="28"/>
          <w:szCs w:val="28"/>
          <w:highlight w:val="none"/>
          <w:lang w:eastAsia="zh-CN"/>
        </w:rPr>
        <w:t>通过登录</w:t>
      </w:r>
      <w:r>
        <w:rPr>
          <w:rFonts w:hint="eastAsia" w:ascii="仿宋" w:hAnsi="仿宋" w:eastAsia="仿宋" w:cs="仿宋"/>
          <w:color w:val="auto"/>
          <w:kern w:val="0"/>
          <w:sz w:val="28"/>
          <w:szCs w:val="28"/>
          <w:highlight w:val="none"/>
        </w:rPr>
        <w:t>“不见面开标”系统（网址http://117.163.32.17:41839/BidOpening/bidopeninghallaction/hall/login）观看开标现场视频</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sz w:val="27"/>
          <w:szCs w:val="27"/>
          <w:highlight w:val="none"/>
          <w:lang w:bidi="ar"/>
        </w:rPr>
        <w:t>具体操作详见《赣州市不见面开标大厅</w:t>
      </w:r>
      <w:r>
        <w:rPr>
          <w:rFonts w:hint="eastAsia" w:ascii="仿宋" w:hAnsi="仿宋" w:eastAsia="仿宋" w:cs="仿宋"/>
          <w:color w:val="auto"/>
          <w:sz w:val="27"/>
          <w:szCs w:val="27"/>
          <w:highlight w:val="none"/>
          <w:lang w:eastAsia="zh-CN" w:bidi="ar"/>
        </w:rPr>
        <w:t>－</w:t>
      </w:r>
      <w:r>
        <w:rPr>
          <w:rFonts w:hint="eastAsia" w:ascii="仿宋" w:hAnsi="仿宋" w:eastAsia="仿宋" w:cs="仿宋"/>
          <w:color w:val="auto"/>
          <w:sz w:val="27"/>
          <w:szCs w:val="27"/>
          <w:highlight w:val="none"/>
          <w:lang w:bidi="ar"/>
        </w:rPr>
        <w:t>投标人操作手册》（网址</w:t>
      </w:r>
      <w:r>
        <w:rPr>
          <w:rFonts w:hint="eastAsia" w:ascii="仿宋" w:hAnsi="仿宋" w:eastAsia="仿宋" w:cs="仿宋"/>
          <w:color w:val="auto"/>
          <w:sz w:val="27"/>
          <w:szCs w:val="27"/>
          <w:highlight w:val="none"/>
          <w:lang w:eastAsia="zh-CN" w:bidi="ar"/>
        </w:rPr>
        <w:t>：</w:t>
      </w:r>
      <w:r>
        <w:rPr>
          <w:rFonts w:hint="eastAsia" w:ascii="仿宋" w:hAnsi="仿宋" w:eastAsia="仿宋" w:cs="仿宋"/>
          <w:color w:val="auto"/>
          <w:sz w:val="27"/>
          <w:szCs w:val="27"/>
          <w:highlight w:val="none"/>
          <w:lang w:bidi="ar"/>
        </w:rPr>
        <w:t>https://spj.ganzhou.gov.cn/gzsxzsp/c114419/202306/9daecceeb8bb46d2a72e1e7d1e7b1abd/files/b9b76a22062a4f298ee97f7523c7f80d.docx）</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w:t>
      </w:r>
    </w:p>
    <w:p w14:paraId="237C615F">
      <w:pPr>
        <w:keepNext w:val="0"/>
        <w:keepLines w:val="0"/>
        <w:pageBreakBefore w:val="0"/>
        <w:widowControl w:val="0"/>
        <w:kinsoku/>
        <w:wordWrap w:val="0"/>
        <w:overflowPunct/>
        <w:topLinePunct/>
        <w:autoSpaceDE/>
        <w:autoSpaceDN/>
        <w:bidi w:val="0"/>
        <w:adjustRightInd/>
        <w:snapToGrid/>
        <w:spacing w:line="360" w:lineRule="auto"/>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本项目采用“不见面开标”系统开标，现场环节全部转为不见面开标系统线上操作（现场环节包括但不限于现场签到、递交原件、现场解</w:t>
      </w:r>
      <w:r>
        <w:rPr>
          <w:rFonts w:hint="eastAsia" w:ascii="仿宋" w:hAnsi="仿宋" w:eastAsia="仿宋" w:cs="仿宋"/>
          <w:color w:val="auto"/>
          <w:kern w:val="0"/>
          <w:sz w:val="28"/>
          <w:szCs w:val="28"/>
          <w:highlight w:val="none"/>
          <w:lang w:eastAsia="zh-CN"/>
        </w:rPr>
        <w:t>密</w:t>
      </w:r>
      <w:r>
        <w:rPr>
          <w:rFonts w:hint="eastAsia" w:ascii="仿宋" w:hAnsi="仿宋" w:eastAsia="仿宋" w:cs="仿宋"/>
          <w:color w:val="auto"/>
          <w:kern w:val="0"/>
          <w:sz w:val="28"/>
          <w:szCs w:val="28"/>
          <w:highlight w:val="none"/>
        </w:rPr>
        <w:t>、回避情形的确认等）。各</w:t>
      </w:r>
      <w:r>
        <w:rPr>
          <w:rFonts w:hint="eastAsia" w:ascii="仿宋" w:hAnsi="仿宋" w:eastAsia="仿宋" w:cs="仿宋"/>
          <w:color w:val="auto"/>
          <w:kern w:val="0"/>
          <w:sz w:val="28"/>
          <w:szCs w:val="28"/>
          <w:highlight w:val="none"/>
          <w:lang w:eastAsia="zh-CN"/>
        </w:rPr>
        <w:t>响应供应商应做好评审前准备，安装好相应程序及软件，确保自己的电脑环境、摄像头、麦克风及网络等状况良好。项目评审阶段，应确保全程保持在线状态，以免影响参与交易活动</w:t>
      </w:r>
      <w:r>
        <w:rPr>
          <w:rFonts w:hint="eastAsia" w:ascii="仿宋" w:hAnsi="仿宋" w:eastAsia="仿宋" w:cs="仿宋"/>
          <w:color w:val="auto"/>
          <w:kern w:val="0"/>
          <w:sz w:val="28"/>
          <w:szCs w:val="28"/>
          <w:highlight w:val="none"/>
        </w:rPr>
        <w:t>。各</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负责进行本项目</w:t>
      </w:r>
      <w:r>
        <w:rPr>
          <w:rFonts w:hint="eastAsia" w:ascii="仿宋" w:hAnsi="仿宋" w:eastAsia="仿宋" w:cs="仿宋"/>
          <w:color w:val="auto"/>
          <w:kern w:val="0"/>
          <w:sz w:val="28"/>
          <w:szCs w:val="28"/>
          <w:highlight w:val="none"/>
          <w:lang w:eastAsia="zh-CN"/>
        </w:rPr>
        <w:t>采购</w:t>
      </w:r>
      <w:r>
        <w:rPr>
          <w:rFonts w:hint="eastAsia" w:ascii="仿宋" w:hAnsi="仿宋" w:eastAsia="仿宋" w:cs="仿宋"/>
          <w:color w:val="auto"/>
          <w:kern w:val="0"/>
          <w:sz w:val="28"/>
          <w:szCs w:val="28"/>
          <w:highlight w:val="none"/>
        </w:rPr>
        <w:t>活动的系统操作和办理投标相关事宜。</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在开标、评标活动中因质疑、询标签署的澄清和补正，以及在系统操作过程中所签署的一切文件和处理与之有关的一切事务，</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均予承认，其法律后果由</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承担。（注：</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的系统操作人员必须能够熟练</w:t>
      </w:r>
      <w:r>
        <w:rPr>
          <w:rFonts w:hint="eastAsia" w:ascii="仿宋" w:hAnsi="仿宋" w:eastAsia="仿宋" w:cs="仿宋"/>
          <w:color w:val="auto"/>
          <w:kern w:val="0"/>
          <w:sz w:val="28"/>
          <w:szCs w:val="28"/>
          <w:highlight w:val="none"/>
          <w:lang w:eastAsia="zh-CN"/>
        </w:rPr>
        <w:t>地</w:t>
      </w:r>
      <w:r>
        <w:rPr>
          <w:rFonts w:hint="eastAsia" w:ascii="仿宋" w:hAnsi="仿宋" w:eastAsia="仿宋" w:cs="仿宋"/>
          <w:color w:val="auto"/>
          <w:kern w:val="0"/>
          <w:sz w:val="28"/>
          <w:szCs w:val="28"/>
          <w:highlight w:val="none"/>
        </w:rPr>
        <w:t>操作新点系统，因业务不熟悉而导致的一切后果由</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自行承担。）</w:t>
      </w:r>
    </w:p>
    <w:p w14:paraId="0523A288">
      <w:pPr>
        <w:spacing w:line="360" w:lineRule="auto"/>
        <w:ind w:firstLine="562" w:firstLineChars="200"/>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3</w:t>
      </w:r>
      <w:r>
        <w:rPr>
          <w:rFonts w:hint="eastAsia" w:ascii="仿宋" w:hAnsi="仿宋" w:eastAsia="仿宋" w:cs="仿宋"/>
          <w:b/>
          <w:bCs/>
          <w:color w:val="auto"/>
          <w:kern w:val="0"/>
          <w:sz w:val="28"/>
          <w:szCs w:val="28"/>
          <w:highlight w:val="none"/>
          <w:lang w:val="en-US" w:eastAsia="zh-CN"/>
        </w:rPr>
        <w:t>.</w:t>
      </w:r>
      <w:r>
        <w:rPr>
          <w:rFonts w:hint="eastAsia" w:ascii="仿宋" w:hAnsi="仿宋" w:eastAsia="仿宋" w:cs="仿宋"/>
          <w:b/>
          <w:bCs/>
          <w:color w:val="auto"/>
          <w:kern w:val="0"/>
          <w:sz w:val="28"/>
          <w:szCs w:val="28"/>
          <w:highlight w:val="none"/>
        </w:rPr>
        <w:t>系统签到：在</w:t>
      </w:r>
      <w:r>
        <w:rPr>
          <w:rFonts w:hint="eastAsia" w:ascii="仿宋" w:hAnsi="仿宋" w:eastAsia="仿宋" w:cs="仿宋"/>
          <w:b/>
          <w:bCs/>
          <w:color w:val="auto"/>
          <w:kern w:val="0"/>
          <w:sz w:val="28"/>
          <w:szCs w:val="28"/>
          <w:highlight w:val="none"/>
          <w:lang w:eastAsia="zh-CN"/>
        </w:rPr>
        <w:t>响应截止时间</w:t>
      </w:r>
      <w:r>
        <w:rPr>
          <w:rFonts w:hint="eastAsia" w:ascii="仿宋" w:hAnsi="仿宋" w:eastAsia="仿宋" w:cs="仿宋"/>
          <w:b/>
          <w:bCs/>
          <w:color w:val="auto"/>
          <w:kern w:val="0"/>
          <w:sz w:val="28"/>
          <w:szCs w:val="28"/>
          <w:highlight w:val="none"/>
        </w:rPr>
        <w:t>前，各</w:t>
      </w:r>
      <w:r>
        <w:rPr>
          <w:rFonts w:hint="eastAsia" w:ascii="仿宋" w:hAnsi="仿宋" w:eastAsia="仿宋" w:cs="仿宋"/>
          <w:b/>
          <w:bCs/>
          <w:color w:val="auto"/>
          <w:kern w:val="0"/>
          <w:sz w:val="28"/>
          <w:szCs w:val="28"/>
          <w:highlight w:val="none"/>
          <w:lang w:eastAsia="zh-CN"/>
        </w:rPr>
        <w:t>响应供应商</w:t>
      </w:r>
      <w:r>
        <w:rPr>
          <w:rFonts w:hint="eastAsia" w:ascii="仿宋" w:hAnsi="仿宋" w:eastAsia="仿宋" w:cs="仿宋"/>
          <w:b/>
          <w:bCs/>
          <w:color w:val="auto"/>
          <w:kern w:val="0"/>
          <w:sz w:val="28"/>
          <w:szCs w:val="28"/>
          <w:highlight w:val="none"/>
        </w:rPr>
        <w:t>必须在不见面开标系统页面进行在线签到。如</w:t>
      </w:r>
      <w:r>
        <w:rPr>
          <w:rFonts w:hint="eastAsia" w:ascii="仿宋" w:hAnsi="仿宋" w:eastAsia="仿宋" w:cs="仿宋"/>
          <w:b/>
          <w:bCs/>
          <w:color w:val="auto"/>
          <w:kern w:val="0"/>
          <w:sz w:val="28"/>
          <w:szCs w:val="28"/>
          <w:highlight w:val="none"/>
          <w:lang w:eastAsia="zh-CN"/>
        </w:rPr>
        <w:t>响应供应商</w:t>
      </w:r>
      <w:r>
        <w:rPr>
          <w:rFonts w:hint="eastAsia" w:ascii="仿宋" w:hAnsi="仿宋" w:eastAsia="仿宋" w:cs="仿宋"/>
          <w:b/>
          <w:bCs/>
          <w:color w:val="auto"/>
          <w:kern w:val="0"/>
          <w:sz w:val="28"/>
          <w:szCs w:val="28"/>
          <w:highlight w:val="none"/>
        </w:rPr>
        <w:t>未在</w:t>
      </w:r>
      <w:r>
        <w:rPr>
          <w:rFonts w:hint="eastAsia" w:ascii="仿宋" w:hAnsi="仿宋" w:eastAsia="仿宋" w:cs="仿宋"/>
          <w:b/>
          <w:bCs/>
          <w:color w:val="auto"/>
          <w:kern w:val="0"/>
          <w:sz w:val="28"/>
          <w:szCs w:val="28"/>
          <w:highlight w:val="none"/>
          <w:lang w:eastAsia="zh-CN"/>
        </w:rPr>
        <w:t>响应截止时间</w:t>
      </w:r>
      <w:r>
        <w:rPr>
          <w:rFonts w:hint="eastAsia" w:ascii="仿宋" w:hAnsi="仿宋" w:eastAsia="仿宋" w:cs="仿宋"/>
          <w:b/>
          <w:bCs/>
          <w:color w:val="auto"/>
          <w:kern w:val="0"/>
          <w:sz w:val="28"/>
          <w:szCs w:val="28"/>
          <w:highlight w:val="none"/>
        </w:rPr>
        <w:t>前在线签到，按</w:t>
      </w:r>
      <w:r>
        <w:rPr>
          <w:rFonts w:hint="eastAsia" w:ascii="仿宋" w:hAnsi="仿宋" w:eastAsia="仿宋" w:cs="仿宋"/>
          <w:b/>
          <w:bCs/>
          <w:color w:val="auto"/>
          <w:kern w:val="0"/>
          <w:sz w:val="28"/>
          <w:szCs w:val="28"/>
          <w:highlight w:val="none"/>
          <w:lang w:eastAsia="zh-CN"/>
        </w:rPr>
        <w:t>无效响应</w:t>
      </w:r>
      <w:r>
        <w:rPr>
          <w:rFonts w:hint="eastAsia" w:ascii="仿宋" w:hAnsi="仿宋" w:eastAsia="仿宋" w:cs="仿宋"/>
          <w:b/>
          <w:bCs/>
          <w:color w:val="auto"/>
          <w:kern w:val="0"/>
          <w:sz w:val="28"/>
          <w:szCs w:val="28"/>
          <w:highlight w:val="none"/>
        </w:rPr>
        <w:t>处理</w:t>
      </w:r>
      <w:r>
        <w:rPr>
          <w:rFonts w:hint="eastAsia" w:ascii="仿宋" w:hAnsi="仿宋" w:eastAsia="仿宋" w:cs="仿宋"/>
          <w:b/>
          <w:bCs/>
          <w:color w:val="auto"/>
          <w:kern w:val="0"/>
          <w:sz w:val="28"/>
          <w:szCs w:val="28"/>
          <w:highlight w:val="none"/>
          <w:lang w:eastAsia="zh-CN"/>
        </w:rPr>
        <w:t>，并在系统中撤销其响应文件</w:t>
      </w:r>
      <w:r>
        <w:rPr>
          <w:rFonts w:hint="eastAsia" w:ascii="仿宋" w:hAnsi="仿宋" w:eastAsia="仿宋" w:cs="仿宋"/>
          <w:b/>
          <w:bCs/>
          <w:color w:val="auto"/>
          <w:kern w:val="0"/>
          <w:sz w:val="28"/>
          <w:szCs w:val="28"/>
          <w:highlight w:val="none"/>
        </w:rPr>
        <w:t>。</w:t>
      </w:r>
    </w:p>
    <w:p w14:paraId="1CA13BF7">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回避情形的确认：采购代理机构将根据法律规定的回避情形询问</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对采购代理机构工作人员、采购人工作人员是否需要申请回避。如需回避，须在采购代理机构宣布询问后1分钟内“不见面开标”系统中的“互动交流”栏提出异议，并在宣布询问后3分钟内提交加盖了</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公章的申请材料，否则，视为均不需要回避。</w:t>
      </w:r>
    </w:p>
    <w:p w14:paraId="6EE7F083">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lang w:eastAsia="zh-CN"/>
        </w:rPr>
        <w:t>响应</w:t>
      </w:r>
      <w:r>
        <w:rPr>
          <w:rFonts w:hint="eastAsia" w:ascii="仿宋" w:hAnsi="仿宋" w:eastAsia="仿宋" w:cs="仿宋"/>
          <w:color w:val="auto"/>
          <w:kern w:val="0"/>
          <w:sz w:val="28"/>
          <w:szCs w:val="28"/>
          <w:highlight w:val="none"/>
        </w:rPr>
        <w:t>文件解</w:t>
      </w:r>
      <w:r>
        <w:rPr>
          <w:rFonts w:hint="eastAsia" w:ascii="仿宋" w:hAnsi="仿宋" w:eastAsia="仿宋" w:cs="仿宋"/>
          <w:color w:val="auto"/>
          <w:kern w:val="0"/>
          <w:sz w:val="28"/>
          <w:szCs w:val="28"/>
          <w:highlight w:val="none"/>
          <w:lang w:eastAsia="zh-CN"/>
        </w:rPr>
        <w:t>密</w:t>
      </w:r>
      <w:r>
        <w:rPr>
          <w:rFonts w:hint="eastAsia" w:ascii="仿宋" w:hAnsi="仿宋" w:eastAsia="仿宋" w:cs="仿宋"/>
          <w:color w:val="auto"/>
          <w:kern w:val="0"/>
          <w:sz w:val="28"/>
          <w:szCs w:val="28"/>
          <w:highlight w:val="none"/>
        </w:rPr>
        <w:t>：按规定完成系统签到的</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自行对本单位的</w:t>
      </w:r>
      <w:r>
        <w:rPr>
          <w:rFonts w:hint="eastAsia" w:ascii="仿宋" w:hAnsi="仿宋" w:eastAsia="仿宋" w:cs="仿宋"/>
          <w:color w:val="auto"/>
          <w:kern w:val="0"/>
          <w:sz w:val="28"/>
          <w:szCs w:val="28"/>
          <w:highlight w:val="none"/>
          <w:lang w:eastAsia="zh-CN"/>
        </w:rPr>
        <w:t>响应</w:t>
      </w:r>
      <w:r>
        <w:rPr>
          <w:rFonts w:hint="eastAsia" w:ascii="仿宋" w:hAnsi="仿宋" w:eastAsia="仿宋" w:cs="仿宋"/>
          <w:color w:val="auto"/>
          <w:kern w:val="0"/>
          <w:sz w:val="28"/>
          <w:szCs w:val="28"/>
          <w:highlight w:val="none"/>
        </w:rPr>
        <w:t>文件进行解</w:t>
      </w:r>
      <w:r>
        <w:rPr>
          <w:rFonts w:hint="eastAsia" w:ascii="仿宋" w:hAnsi="仿宋" w:eastAsia="仿宋" w:cs="仿宋"/>
          <w:color w:val="auto"/>
          <w:kern w:val="0"/>
          <w:sz w:val="28"/>
          <w:szCs w:val="28"/>
          <w:highlight w:val="none"/>
          <w:lang w:eastAsia="zh-CN"/>
        </w:rPr>
        <w:t>密</w:t>
      </w:r>
      <w:r>
        <w:rPr>
          <w:rFonts w:hint="eastAsia" w:ascii="仿宋" w:hAnsi="仿宋" w:eastAsia="仿宋" w:cs="仿宋"/>
          <w:color w:val="auto"/>
          <w:kern w:val="0"/>
          <w:sz w:val="28"/>
          <w:szCs w:val="28"/>
          <w:highlight w:val="none"/>
        </w:rPr>
        <w:t>，在采购代理机构宣布开始解锁后20分钟内必须完成解</w:t>
      </w:r>
      <w:r>
        <w:rPr>
          <w:rFonts w:hint="eastAsia" w:ascii="仿宋" w:hAnsi="仿宋" w:eastAsia="仿宋" w:cs="仿宋"/>
          <w:color w:val="auto"/>
          <w:kern w:val="0"/>
          <w:sz w:val="28"/>
          <w:szCs w:val="28"/>
          <w:highlight w:val="none"/>
          <w:lang w:eastAsia="zh-CN"/>
        </w:rPr>
        <w:t>密</w:t>
      </w:r>
      <w:r>
        <w:rPr>
          <w:rFonts w:hint="eastAsia" w:ascii="仿宋" w:hAnsi="仿宋" w:eastAsia="仿宋" w:cs="仿宋"/>
          <w:color w:val="auto"/>
          <w:kern w:val="0"/>
          <w:sz w:val="28"/>
          <w:szCs w:val="28"/>
          <w:highlight w:val="none"/>
        </w:rPr>
        <w:t>。在规定的解</w:t>
      </w:r>
      <w:r>
        <w:rPr>
          <w:rFonts w:hint="eastAsia" w:ascii="仿宋" w:hAnsi="仿宋" w:eastAsia="仿宋" w:cs="仿宋"/>
          <w:color w:val="auto"/>
          <w:kern w:val="0"/>
          <w:sz w:val="28"/>
          <w:szCs w:val="28"/>
          <w:highlight w:val="none"/>
          <w:lang w:eastAsia="zh-CN"/>
        </w:rPr>
        <w:t>密</w:t>
      </w:r>
      <w:r>
        <w:rPr>
          <w:rFonts w:hint="eastAsia" w:ascii="仿宋" w:hAnsi="仿宋" w:eastAsia="仿宋" w:cs="仿宋"/>
          <w:color w:val="auto"/>
          <w:kern w:val="0"/>
          <w:sz w:val="28"/>
          <w:szCs w:val="28"/>
          <w:highlight w:val="none"/>
        </w:rPr>
        <w:t>时间结束后</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未解</w:t>
      </w:r>
      <w:r>
        <w:rPr>
          <w:rFonts w:hint="eastAsia" w:ascii="仿宋" w:hAnsi="仿宋" w:eastAsia="仿宋" w:cs="仿宋"/>
          <w:color w:val="auto"/>
          <w:kern w:val="0"/>
          <w:sz w:val="28"/>
          <w:szCs w:val="28"/>
          <w:highlight w:val="none"/>
          <w:lang w:eastAsia="zh-CN"/>
        </w:rPr>
        <w:t>密</w:t>
      </w:r>
      <w:r>
        <w:rPr>
          <w:rFonts w:hint="eastAsia" w:ascii="仿宋" w:hAnsi="仿宋" w:eastAsia="仿宋" w:cs="仿宋"/>
          <w:color w:val="auto"/>
          <w:kern w:val="0"/>
          <w:sz w:val="28"/>
          <w:szCs w:val="28"/>
          <w:highlight w:val="none"/>
        </w:rPr>
        <w:t>的，作放弃</w:t>
      </w:r>
      <w:r>
        <w:rPr>
          <w:rFonts w:hint="eastAsia" w:ascii="仿宋" w:hAnsi="仿宋" w:eastAsia="仿宋" w:cs="仿宋"/>
          <w:color w:val="auto"/>
          <w:kern w:val="0"/>
          <w:sz w:val="28"/>
          <w:szCs w:val="28"/>
          <w:highlight w:val="none"/>
          <w:lang w:eastAsia="zh-CN"/>
        </w:rPr>
        <w:t>响应</w:t>
      </w:r>
      <w:r>
        <w:rPr>
          <w:rFonts w:hint="eastAsia" w:ascii="仿宋" w:hAnsi="仿宋" w:eastAsia="仿宋" w:cs="仿宋"/>
          <w:color w:val="auto"/>
          <w:kern w:val="0"/>
          <w:sz w:val="28"/>
          <w:szCs w:val="28"/>
          <w:highlight w:val="none"/>
        </w:rPr>
        <w:t>处理，</w:t>
      </w:r>
      <w:r>
        <w:rPr>
          <w:rFonts w:hint="eastAsia" w:ascii="仿宋" w:hAnsi="仿宋" w:eastAsia="仿宋" w:cs="仿宋"/>
          <w:color w:val="auto"/>
          <w:kern w:val="0"/>
          <w:sz w:val="28"/>
          <w:szCs w:val="28"/>
          <w:highlight w:val="none"/>
          <w:lang w:eastAsia="zh-CN"/>
        </w:rPr>
        <w:t>并在系统中撤销其响应文件</w:t>
      </w:r>
      <w:r>
        <w:rPr>
          <w:rFonts w:hint="eastAsia" w:ascii="仿宋" w:hAnsi="仿宋" w:eastAsia="仿宋" w:cs="仿宋"/>
          <w:color w:val="auto"/>
          <w:kern w:val="0"/>
          <w:sz w:val="28"/>
          <w:szCs w:val="28"/>
          <w:highlight w:val="none"/>
        </w:rPr>
        <w:t>。</w:t>
      </w:r>
    </w:p>
    <w:p w14:paraId="210881AD">
      <w:pPr>
        <w:keepNext w:val="0"/>
        <w:keepLines w:val="0"/>
        <w:pageBreakBefore w:val="0"/>
        <w:widowControl w:val="0"/>
        <w:kinsoku/>
        <w:wordWrap w:val="0"/>
        <w:overflowPunct/>
        <w:topLinePunct/>
        <w:autoSpaceDE/>
        <w:autoSpaceDN/>
        <w:bidi w:val="0"/>
        <w:adjustRightInd/>
        <w:snapToGrid/>
        <w:spacing w:line="360" w:lineRule="auto"/>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6</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询标的要求：</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的系统操作人员</w:t>
      </w:r>
      <w:r>
        <w:rPr>
          <w:rFonts w:hint="eastAsia" w:ascii="仿宋" w:hAnsi="仿宋" w:eastAsia="仿宋" w:cs="仿宋"/>
          <w:color w:val="auto"/>
          <w:sz w:val="27"/>
          <w:szCs w:val="27"/>
          <w:highlight w:val="none"/>
          <w:lang w:bidi="ar"/>
        </w:rPr>
        <w:t>在项目开、评标期间必须保持在线状态，确保电脑环境</w:t>
      </w:r>
      <w:r>
        <w:rPr>
          <w:rFonts w:hint="eastAsia" w:ascii="仿宋" w:hAnsi="仿宋" w:eastAsia="仿宋" w:cs="仿宋"/>
          <w:b/>
          <w:bCs/>
          <w:color w:val="auto"/>
          <w:sz w:val="27"/>
          <w:szCs w:val="27"/>
          <w:highlight w:val="none"/>
          <w:lang w:val="en-US" w:eastAsia="zh-CN" w:bidi="ar"/>
        </w:rPr>
        <w:t>【须满足《赣州市不见面开标大厅－投标人操作手册》（</w:t>
      </w:r>
      <w:r>
        <w:rPr>
          <w:rFonts w:hint="eastAsia" w:ascii="仿宋" w:hAnsi="仿宋" w:eastAsia="仿宋" w:cs="仿宋"/>
          <w:b/>
          <w:bCs/>
          <w:color w:val="auto"/>
          <w:sz w:val="27"/>
          <w:szCs w:val="27"/>
          <w:highlight w:val="none"/>
          <w:lang w:eastAsia="zh-CN" w:bidi="ar"/>
        </w:rPr>
        <w:t>下载途径：赣州市行政审批局－</w:t>
      </w:r>
      <w:r>
        <w:rPr>
          <w:rFonts w:hint="eastAsia" w:ascii="仿宋" w:hAnsi="仿宋" w:eastAsia="仿宋" w:cs="仿宋"/>
          <w:b/>
          <w:bCs/>
          <w:color w:val="auto"/>
          <w:sz w:val="27"/>
          <w:szCs w:val="27"/>
          <w:highlight w:val="none"/>
          <w:lang w:val="en-US" w:eastAsia="zh-CN" w:bidi="ar"/>
        </w:rPr>
        <w:t>公共资源交易－ 资料下载，网址：https://spj.ganzhou.gov.cn/gzsxzsp/c114419/202306/9daecceeb8bb46d2a72e1e7d1e7b1abd/files/b9b76a22062a4f298ee97f7523c7f80d.docx）</w:t>
      </w:r>
      <w:r>
        <w:rPr>
          <w:rFonts w:hint="eastAsia" w:ascii="仿宋" w:hAnsi="仿宋" w:eastAsia="仿宋" w:cs="仿宋"/>
          <w:b/>
          <w:bCs/>
          <w:color w:val="auto"/>
          <w:sz w:val="27"/>
          <w:szCs w:val="27"/>
          <w:highlight w:val="none"/>
          <w:lang w:eastAsia="zh-CN" w:bidi="ar"/>
        </w:rPr>
        <w:t>的要求，否则接收不到评委发起的询标，若因此造成的不利后果由响应供应商自行承担</w:t>
      </w:r>
      <w:r>
        <w:rPr>
          <w:rFonts w:hint="eastAsia" w:ascii="仿宋" w:hAnsi="仿宋" w:eastAsia="仿宋" w:cs="仿宋"/>
          <w:b/>
          <w:bCs/>
          <w:color w:val="auto"/>
          <w:sz w:val="27"/>
          <w:szCs w:val="27"/>
          <w:highlight w:val="none"/>
          <w:lang w:val="en-US" w:eastAsia="zh-CN" w:bidi="ar"/>
        </w:rPr>
        <w:t>】</w:t>
      </w:r>
      <w:r>
        <w:rPr>
          <w:rFonts w:hint="eastAsia" w:ascii="仿宋" w:hAnsi="仿宋" w:eastAsia="仿宋" w:cs="仿宋"/>
          <w:color w:val="auto"/>
          <w:sz w:val="27"/>
          <w:szCs w:val="27"/>
          <w:highlight w:val="none"/>
          <w:lang w:bidi="ar"/>
        </w:rPr>
        <w:t>、CA锁、网络等状况良好</w:t>
      </w:r>
      <w:r>
        <w:rPr>
          <w:rFonts w:hint="eastAsia" w:ascii="仿宋" w:hAnsi="仿宋" w:eastAsia="仿宋" w:cs="仿宋"/>
          <w:color w:val="auto"/>
          <w:sz w:val="27"/>
          <w:szCs w:val="27"/>
          <w:highlight w:val="none"/>
          <w:lang w:eastAsia="zh-CN" w:bidi="ar"/>
        </w:rPr>
        <w:t>，</w:t>
      </w:r>
      <w:r>
        <w:rPr>
          <w:rFonts w:hint="eastAsia" w:ascii="仿宋" w:hAnsi="仿宋" w:eastAsia="仿宋" w:cs="仿宋"/>
          <w:color w:val="auto"/>
          <w:sz w:val="27"/>
          <w:szCs w:val="27"/>
          <w:highlight w:val="none"/>
          <w:lang w:bidi="ar"/>
        </w:rPr>
        <w:t>随时通过不见面</w:t>
      </w:r>
      <w:r>
        <w:rPr>
          <w:rFonts w:hint="eastAsia" w:ascii="仿宋" w:hAnsi="仿宋" w:eastAsia="仿宋" w:cs="仿宋"/>
          <w:color w:val="auto"/>
          <w:sz w:val="27"/>
          <w:szCs w:val="27"/>
          <w:highlight w:val="none"/>
          <w:lang w:eastAsia="zh-CN" w:bidi="ar"/>
        </w:rPr>
        <w:t>询</w:t>
      </w:r>
      <w:r>
        <w:rPr>
          <w:rFonts w:hint="eastAsia" w:ascii="仿宋" w:hAnsi="仿宋" w:eastAsia="仿宋" w:cs="仿宋"/>
          <w:color w:val="auto"/>
          <w:sz w:val="27"/>
          <w:szCs w:val="27"/>
          <w:highlight w:val="none"/>
          <w:lang w:bidi="ar"/>
        </w:rPr>
        <w:t>标系统接</w:t>
      </w:r>
      <w:r>
        <w:rPr>
          <w:rFonts w:hint="eastAsia" w:ascii="仿宋" w:hAnsi="仿宋" w:eastAsia="仿宋" w:cs="仿宋"/>
          <w:color w:val="auto"/>
          <w:sz w:val="27"/>
          <w:szCs w:val="27"/>
          <w:highlight w:val="none"/>
          <w:lang w:eastAsia="zh-CN" w:bidi="ar"/>
        </w:rPr>
        <w:t>受磋商小组发起的</w:t>
      </w:r>
      <w:r>
        <w:rPr>
          <w:rFonts w:hint="eastAsia" w:ascii="仿宋" w:hAnsi="仿宋" w:eastAsia="仿宋" w:cs="仿宋"/>
          <w:color w:val="auto"/>
          <w:sz w:val="27"/>
          <w:szCs w:val="27"/>
          <w:highlight w:val="none"/>
          <w:lang w:bidi="ar"/>
        </w:rPr>
        <w:t>询标等信息</w:t>
      </w:r>
      <w:r>
        <w:rPr>
          <w:rFonts w:hint="eastAsia" w:ascii="仿宋" w:hAnsi="仿宋" w:eastAsia="仿宋" w:cs="仿宋"/>
          <w:color w:val="auto"/>
          <w:sz w:val="27"/>
          <w:szCs w:val="27"/>
          <w:highlight w:val="none"/>
          <w:lang w:eastAsia="zh-CN" w:bidi="ar"/>
        </w:rPr>
        <w:t>【</w:t>
      </w:r>
      <w:r>
        <w:rPr>
          <w:rFonts w:hint="eastAsia" w:ascii="仿宋" w:hAnsi="仿宋" w:eastAsia="仿宋" w:cs="仿宋"/>
          <w:b/>
          <w:bCs/>
          <w:color w:val="auto"/>
          <w:sz w:val="27"/>
          <w:szCs w:val="27"/>
          <w:highlight w:val="none"/>
          <w:lang w:bidi="ar"/>
        </w:rPr>
        <w:t>具体操作详见《赣州不见面</w:t>
      </w:r>
      <w:r>
        <w:rPr>
          <w:rFonts w:hint="eastAsia" w:ascii="仿宋" w:hAnsi="仿宋" w:eastAsia="仿宋" w:cs="仿宋"/>
          <w:b/>
          <w:bCs/>
          <w:color w:val="auto"/>
          <w:sz w:val="27"/>
          <w:szCs w:val="27"/>
          <w:highlight w:val="none"/>
          <w:lang w:eastAsia="zh-CN" w:bidi="ar"/>
        </w:rPr>
        <w:t>询标系统－</w:t>
      </w:r>
      <w:r>
        <w:rPr>
          <w:rFonts w:hint="eastAsia" w:ascii="仿宋" w:hAnsi="仿宋" w:eastAsia="仿宋" w:cs="仿宋"/>
          <w:b/>
          <w:bCs/>
          <w:color w:val="auto"/>
          <w:sz w:val="27"/>
          <w:szCs w:val="27"/>
          <w:highlight w:val="none"/>
          <w:lang w:bidi="ar"/>
        </w:rPr>
        <w:t>投标人</w:t>
      </w:r>
      <w:r>
        <w:rPr>
          <w:rFonts w:hint="eastAsia" w:ascii="仿宋" w:hAnsi="仿宋" w:eastAsia="仿宋" w:cs="仿宋"/>
          <w:b/>
          <w:bCs/>
          <w:color w:val="auto"/>
          <w:sz w:val="27"/>
          <w:szCs w:val="27"/>
          <w:highlight w:val="none"/>
          <w:lang w:eastAsia="zh-CN" w:bidi="ar"/>
        </w:rPr>
        <w:t>端</w:t>
      </w:r>
      <w:r>
        <w:rPr>
          <w:rFonts w:hint="eastAsia" w:ascii="仿宋" w:hAnsi="仿宋" w:eastAsia="仿宋" w:cs="仿宋"/>
          <w:b/>
          <w:bCs/>
          <w:color w:val="auto"/>
          <w:sz w:val="27"/>
          <w:szCs w:val="27"/>
          <w:highlight w:val="none"/>
          <w:lang w:bidi="ar"/>
        </w:rPr>
        <w:t>操作手册》（</w:t>
      </w:r>
      <w:r>
        <w:rPr>
          <w:rFonts w:hint="eastAsia" w:ascii="仿宋" w:hAnsi="仿宋" w:eastAsia="仿宋" w:cs="仿宋"/>
          <w:b/>
          <w:bCs/>
          <w:color w:val="auto"/>
          <w:sz w:val="27"/>
          <w:szCs w:val="27"/>
          <w:highlight w:val="none"/>
          <w:lang w:eastAsia="zh-CN" w:bidi="ar"/>
        </w:rPr>
        <w:t>赣州市行政审批局－</w:t>
      </w:r>
      <w:r>
        <w:rPr>
          <w:rFonts w:hint="eastAsia" w:ascii="仿宋" w:hAnsi="仿宋" w:eastAsia="仿宋" w:cs="仿宋"/>
          <w:b/>
          <w:bCs/>
          <w:color w:val="auto"/>
          <w:sz w:val="27"/>
          <w:szCs w:val="27"/>
          <w:highlight w:val="none"/>
          <w:lang w:val="en-US" w:eastAsia="zh-CN" w:bidi="ar"/>
        </w:rPr>
        <w:t>公共资源交易－ 资料下载，网址：https://spj.ganzhou.gov.cn/gzsxzsp/c114419/202110/aca46dd6764646dfad4aab3a8b4a3ad9.shtml</w:t>
      </w:r>
      <w:r>
        <w:rPr>
          <w:rFonts w:hint="eastAsia" w:ascii="仿宋" w:hAnsi="仿宋" w:eastAsia="仿宋" w:cs="仿宋"/>
          <w:b/>
          <w:bCs/>
          <w:color w:val="auto"/>
          <w:sz w:val="27"/>
          <w:szCs w:val="27"/>
          <w:highlight w:val="none"/>
          <w:lang w:bidi="ar"/>
        </w:rPr>
        <w:t>）</w:t>
      </w:r>
      <w:r>
        <w:rPr>
          <w:rFonts w:hint="eastAsia" w:ascii="仿宋" w:hAnsi="仿宋" w:eastAsia="仿宋" w:cs="仿宋"/>
          <w:color w:val="auto"/>
          <w:sz w:val="27"/>
          <w:szCs w:val="27"/>
          <w:highlight w:val="none"/>
          <w:lang w:eastAsia="zh-CN" w:bidi="ar"/>
        </w:rPr>
        <w:t>】</w:t>
      </w:r>
      <w:r>
        <w:rPr>
          <w:rFonts w:hint="eastAsia" w:ascii="仿宋" w:hAnsi="仿宋" w:eastAsia="仿宋" w:cs="仿宋"/>
          <w:color w:val="auto"/>
          <w:kern w:val="0"/>
          <w:sz w:val="28"/>
          <w:szCs w:val="28"/>
          <w:highlight w:val="none"/>
        </w:rPr>
        <w:t>。</w:t>
      </w:r>
    </w:p>
    <w:p w14:paraId="155C31F1">
      <w:pPr>
        <w:keepNext w:val="0"/>
        <w:keepLines w:val="0"/>
        <w:pageBreakBefore w:val="0"/>
        <w:widowControl w:val="0"/>
        <w:kinsoku/>
        <w:wordWrap w:val="0"/>
        <w:overflowPunct/>
        <w:topLinePunct/>
        <w:autoSpaceDE/>
        <w:autoSpaceDN/>
        <w:bidi w:val="0"/>
        <w:adjustRightInd/>
        <w:snapToGrid/>
        <w:spacing w:line="360" w:lineRule="auto"/>
        <w:ind w:firstLine="560" w:firstLineChars="200"/>
        <w:textAlignment w:val="auto"/>
        <w:rPr>
          <w:rFonts w:hint="default"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7.磋商的要求：磋商小组将登录不见面询标系统，对响应供应商提交的响应文件进行在线评审，并通过线上方式与响应供应商逐一进行磋商。响应供应商应做好评审前准备，安装好相应程序及软件，确保自己的电脑环境、摄像头、麦克风及网络等状况良好。项目评审阶段，应确保全程保持在线状态，以免影响参与交易活动。具体操作详见“询标要求”的相关规定。</w:t>
      </w:r>
    </w:p>
    <w:p w14:paraId="460A495B">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8.</w:t>
      </w:r>
      <w:r>
        <w:rPr>
          <w:rFonts w:hint="eastAsia" w:ascii="仿宋" w:hAnsi="仿宋" w:eastAsia="仿宋" w:cs="仿宋"/>
          <w:color w:val="auto"/>
          <w:kern w:val="0"/>
          <w:sz w:val="28"/>
          <w:szCs w:val="28"/>
          <w:highlight w:val="none"/>
        </w:rPr>
        <w:t xml:space="preserve">磋商过程中二次报价（最终报价）需由供应商使用CA数字证书登录系统进行填报，填报的所有责任均由响应供应商自行负责。 </w:t>
      </w:r>
    </w:p>
    <w:p w14:paraId="597E90BB">
      <w:pPr>
        <w:spacing w:line="360" w:lineRule="auto"/>
        <w:ind w:firstLine="562" w:firstLineChars="200"/>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9.</w:t>
      </w:r>
      <w:r>
        <w:rPr>
          <w:rFonts w:hint="eastAsia" w:ascii="仿宋" w:hAnsi="仿宋" w:eastAsia="仿宋" w:cs="仿宋"/>
          <w:b/>
          <w:bCs/>
          <w:color w:val="auto"/>
          <w:kern w:val="0"/>
          <w:sz w:val="28"/>
          <w:szCs w:val="28"/>
          <w:highlight w:val="none"/>
        </w:rPr>
        <w:t>本项目二次报价（最终报价）时间不得超过竞争性磋商文件规定的报价时间（</w:t>
      </w:r>
      <w:r>
        <w:rPr>
          <w:rFonts w:hint="eastAsia" w:ascii="仿宋" w:hAnsi="仿宋" w:eastAsia="仿宋" w:cs="仿宋"/>
          <w:b/>
          <w:bCs/>
          <w:color w:val="auto"/>
          <w:kern w:val="0"/>
          <w:sz w:val="28"/>
          <w:szCs w:val="28"/>
          <w:highlight w:val="none"/>
          <w:lang w:val="en-US" w:eastAsia="zh-CN"/>
        </w:rPr>
        <w:t>20</w:t>
      </w:r>
      <w:r>
        <w:rPr>
          <w:rFonts w:hint="eastAsia" w:ascii="仿宋" w:hAnsi="仿宋" w:eastAsia="仿宋" w:cs="仿宋"/>
          <w:b/>
          <w:bCs/>
          <w:color w:val="auto"/>
          <w:kern w:val="0"/>
          <w:sz w:val="28"/>
          <w:szCs w:val="28"/>
          <w:highlight w:val="none"/>
        </w:rPr>
        <w:t>分钟），当系统显示“结束报价”时，则无法进行再次报价；未在规定的报价时间（</w:t>
      </w:r>
      <w:r>
        <w:rPr>
          <w:rFonts w:hint="eastAsia" w:ascii="仿宋" w:hAnsi="仿宋" w:eastAsia="仿宋" w:cs="仿宋"/>
          <w:b/>
          <w:bCs/>
          <w:color w:val="auto"/>
          <w:kern w:val="0"/>
          <w:sz w:val="28"/>
          <w:szCs w:val="28"/>
          <w:highlight w:val="none"/>
          <w:lang w:val="en-US" w:eastAsia="zh-CN"/>
        </w:rPr>
        <w:t>20</w:t>
      </w:r>
      <w:r>
        <w:rPr>
          <w:rFonts w:hint="eastAsia" w:ascii="仿宋" w:hAnsi="仿宋" w:eastAsia="仿宋" w:cs="仿宋"/>
          <w:b/>
          <w:bCs/>
          <w:color w:val="auto"/>
          <w:kern w:val="0"/>
          <w:sz w:val="28"/>
          <w:szCs w:val="28"/>
          <w:highlight w:val="none"/>
        </w:rPr>
        <w:t>分钟）内完成二次报价（最终报价）的响应供应商</w:t>
      </w:r>
      <w:r>
        <w:rPr>
          <w:rFonts w:hint="eastAsia" w:ascii="仿宋" w:hAnsi="仿宋" w:eastAsia="仿宋" w:cs="仿宋"/>
          <w:b/>
          <w:bCs/>
          <w:color w:val="auto"/>
          <w:kern w:val="0"/>
          <w:sz w:val="28"/>
          <w:szCs w:val="28"/>
          <w:highlight w:val="none"/>
          <w:lang w:val="en-US" w:eastAsia="zh-CN"/>
        </w:rPr>
        <w:t>视同弃权并作无效响应处理</w:t>
      </w:r>
      <w:r>
        <w:rPr>
          <w:rFonts w:hint="eastAsia" w:ascii="仿宋" w:hAnsi="仿宋" w:eastAsia="仿宋" w:cs="仿宋"/>
          <w:color w:val="auto"/>
          <w:kern w:val="0"/>
          <w:sz w:val="28"/>
          <w:szCs w:val="28"/>
          <w:highlight w:val="none"/>
        </w:rPr>
        <w:t>。</w:t>
      </w:r>
    </w:p>
    <w:p w14:paraId="054FD523">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10.</w:t>
      </w:r>
      <w:r>
        <w:rPr>
          <w:rFonts w:hint="eastAsia" w:ascii="仿宋" w:hAnsi="仿宋" w:eastAsia="仿宋" w:cs="仿宋"/>
          <w:color w:val="auto"/>
          <w:kern w:val="0"/>
          <w:sz w:val="28"/>
          <w:szCs w:val="28"/>
          <w:highlight w:val="none"/>
        </w:rPr>
        <w:t>开评标异议的提出：</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对开标过程和评标结果有异议的，可将异议内容以书面形式提出并加盖</w:t>
      </w:r>
      <w:r>
        <w:rPr>
          <w:rFonts w:hint="eastAsia" w:ascii="仿宋" w:hAnsi="仿宋" w:eastAsia="仿宋" w:cs="仿宋"/>
          <w:color w:val="auto"/>
          <w:kern w:val="0"/>
          <w:sz w:val="28"/>
          <w:szCs w:val="28"/>
          <w:highlight w:val="none"/>
          <w:lang w:eastAsia="zh-CN"/>
        </w:rPr>
        <w:t>响应供应商</w:t>
      </w:r>
      <w:r>
        <w:rPr>
          <w:rFonts w:hint="eastAsia" w:ascii="仿宋" w:hAnsi="仿宋" w:eastAsia="仿宋" w:cs="仿宋"/>
          <w:color w:val="auto"/>
          <w:kern w:val="0"/>
          <w:sz w:val="28"/>
          <w:szCs w:val="28"/>
          <w:highlight w:val="none"/>
        </w:rPr>
        <w:t>公章</w:t>
      </w:r>
      <w:r>
        <w:rPr>
          <w:rFonts w:hint="eastAsia" w:ascii="仿宋" w:hAnsi="仿宋" w:eastAsia="仿宋" w:cs="仿宋"/>
          <w:color w:val="auto"/>
          <w:kern w:val="0"/>
          <w:sz w:val="28"/>
          <w:szCs w:val="28"/>
          <w:highlight w:val="none"/>
          <w:lang w:eastAsia="zh-CN"/>
        </w:rPr>
        <w:t>或自然人签字</w:t>
      </w:r>
      <w:r>
        <w:rPr>
          <w:rFonts w:hint="eastAsia" w:ascii="仿宋" w:hAnsi="仿宋" w:eastAsia="仿宋" w:cs="仿宋"/>
          <w:color w:val="auto"/>
          <w:kern w:val="0"/>
          <w:sz w:val="28"/>
          <w:szCs w:val="28"/>
          <w:highlight w:val="none"/>
        </w:rPr>
        <w:t>后扫描上传至本项目不见面开标大厅“开标异议文字提问”栏中。</w:t>
      </w:r>
    </w:p>
    <w:p w14:paraId="5677C578">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11.</w:t>
      </w:r>
      <w:r>
        <w:rPr>
          <w:rFonts w:hint="eastAsia" w:ascii="仿宋" w:hAnsi="仿宋" w:eastAsia="仿宋" w:cs="仿宋"/>
          <w:color w:val="auto"/>
          <w:kern w:val="0"/>
          <w:sz w:val="28"/>
          <w:szCs w:val="28"/>
          <w:highlight w:val="none"/>
        </w:rPr>
        <w:t>供应商如遇到江西省公共资源交易平台操作或响应文件制作软件问题可拨打江苏国泰新点软件有限公司技术支持电话 400-9910-0000。</w:t>
      </w:r>
    </w:p>
    <w:p w14:paraId="52942A26">
      <w:pPr>
        <w:spacing w:line="360" w:lineRule="auto"/>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（十六）联系方法：</w:t>
      </w:r>
    </w:p>
    <w:p w14:paraId="50249BB3">
      <w:pPr>
        <w:spacing w:line="360" w:lineRule="auto"/>
        <w:ind w:firstLine="560" w:firstLineChars="200"/>
        <w:rPr>
          <w:rFonts w:hint="eastAsia" w:ascii="仿宋_GB2312" w:hAnsi="宋体" w:eastAsia="仿宋_GB2312"/>
          <w:color w:val="auto"/>
          <w:sz w:val="28"/>
          <w:szCs w:val="28"/>
          <w:highlight w:val="none"/>
        </w:rPr>
      </w:pPr>
      <w:bookmarkStart w:id="5" w:name="_Toc362422551"/>
      <w:bookmarkStart w:id="6" w:name="_Toc7390"/>
      <w:r>
        <w:rPr>
          <w:rFonts w:hint="eastAsia" w:ascii="仿宋_GB2312" w:hAnsi="宋体" w:eastAsia="仿宋_GB2312"/>
          <w:color w:val="auto"/>
          <w:sz w:val="28"/>
          <w:szCs w:val="28"/>
          <w:highlight w:val="none"/>
        </w:rPr>
        <w:t>采购人：赣州市城市管理综合行政执法支队</w:t>
      </w:r>
    </w:p>
    <w:p w14:paraId="01A38320">
      <w:pPr>
        <w:spacing w:line="360" w:lineRule="auto"/>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地址：赣州市章贡区八一四大道89号</w:t>
      </w:r>
    </w:p>
    <w:p w14:paraId="0E8D8E49">
      <w:pPr>
        <w:spacing w:line="360" w:lineRule="auto"/>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电话：0797-8286806</w:t>
      </w:r>
    </w:p>
    <w:p w14:paraId="104AE839">
      <w:pPr>
        <w:spacing w:line="360" w:lineRule="auto"/>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联系人：</w:t>
      </w:r>
      <w:r>
        <w:rPr>
          <w:rFonts w:hint="eastAsia" w:ascii="仿宋_GB2312" w:hAnsi="宋体" w:eastAsia="仿宋_GB2312"/>
          <w:color w:val="auto"/>
          <w:sz w:val="28"/>
          <w:szCs w:val="28"/>
          <w:highlight w:val="none"/>
          <w:lang w:eastAsia="zh-CN"/>
        </w:rPr>
        <w:t>欧阳先生</w:t>
      </w:r>
    </w:p>
    <w:p w14:paraId="153E1683">
      <w:pPr>
        <w:spacing w:line="360" w:lineRule="auto"/>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采购代理机构：赣州市正达工程造价咨询有限公司</w:t>
      </w:r>
    </w:p>
    <w:p w14:paraId="73EBB23A">
      <w:pPr>
        <w:spacing w:line="360" w:lineRule="auto"/>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地址：赣州商会大厦12楼（赣州市章贡区长征大道31号）</w:t>
      </w:r>
    </w:p>
    <w:p w14:paraId="73AEBE86">
      <w:pPr>
        <w:spacing w:line="360" w:lineRule="auto"/>
        <w:ind w:firstLine="560" w:firstLineChars="200"/>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rPr>
        <w:t>电话：</w:t>
      </w:r>
      <w:r>
        <w:rPr>
          <w:rFonts w:hint="eastAsia" w:ascii="仿宋_GB2312" w:hAnsi="宋体" w:eastAsia="仿宋_GB2312"/>
          <w:color w:val="auto"/>
          <w:sz w:val="28"/>
          <w:szCs w:val="28"/>
          <w:highlight w:val="none"/>
          <w:lang w:val="en-US" w:eastAsia="zh-CN"/>
        </w:rPr>
        <w:t>182149555351</w:t>
      </w:r>
    </w:p>
    <w:p w14:paraId="67370DD1">
      <w:pPr>
        <w:spacing w:line="360" w:lineRule="auto"/>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邮箱：</w:t>
      </w:r>
      <w:r>
        <w:rPr>
          <w:rFonts w:hint="eastAsia" w:ascii="仿宋_GB2312" w:hAnsi="宋体" w:eastAsia="仿宋_GB2312"/>
          <w:color w:val="auto"/>
          <w:sz w:val="28"/>
          <w:szCs w:val="28"/>
          <w:highlight w:val="none"/>
        </w:rPr>
        <w:fldChar w:fldCharType="begin"/>
      </w:r>
      <w:r>
        <w:rPr>
          <w:rFonts w:hint="eastAsia" w:ascii="仿宋_GB2312" w:hAnsi="宋体" w:eastAsia="仿宋_GB2312"/>
          <w:color w:val="auto"/>
          <w:sz w:val="28"/>
          <w:szCs w:val="28"/>
          <w:highlight w:val="none"/>
        </w:rPr>
        <w:instrText xml:space="preserve"> HYPERLINK "mailto:1090333235@qq.com" </w:instrText>
      </w:r>
      <w:r>
        <w:rPr>
          <w:rFonts w:hint="eastAsia" w:ascii="仿宋_GB2312" w:hAnsi="宋体" w:eastAsia="仿宋_GB2312"/>
          <w:color w:val="auto"/>
          <w:sz w:val="28"/>
          <w:szCs w:val="28"/>
          <w:highlight w:val="none"/>
        </w:rPr>
        <w:fldChar w:fldCharType="separate"/>
      </w:r>
      <w:r>
        <w:rPr>
          <w:rFonts w:hint="eastAsia" w:ascii="仿宋_GB2312" w:hAnsi="宋体" w:eastAsia="仿宋_GB2312"/>
          <w:color w:val="auto"/>
          <w:sz w:val="28"/>
          <w:szCs w:val="28"/>
          <w:highlight w:val="none"/>
          <w:lang w:val="en-US" w:eastAsia="zh-CN"/>
        </w:rPr>
        <w:t>1073681376</w:t>
      </w:r>
      <w:r>
        <w:rPr>
          <w:rFonts w:hint="eastAsia" w:ascii="仿宋_GB2312" w:hAnsi="宋体" w:eastAsia="仿宋_GB2312"/>
          <w:color w:val="auto"/>
          <w:sz w:val="28"/>
          <w:szCs w:val="28"/>
          <w:highlight w:val="none"/>
        </w:rPr>
        <w:t>@qq.com</w:t>
      </w:r>
      <w:r>
        <w:rPr>
          <w:rFonts w:hint="eastAsia" w:ascii="仿宋_GB2312" w:hAnsi="宋体" w:eastAsia="仿宋_GB2312"/>
          <w:color w:val="auto"/>
          <w:sz w:val="28"/>
          <w:szCs w:val="28"/>
          <w:highlight w:val="none"/>
        </w:rPr>
        <w:fldChar w:fldCharType="end"/>
      </w:r>
    </w:p>
    <w:p w14:paraId="2EB117E0">
      <w:pPr>
        <w:spacing w:line="360" w:lineRule="auto"/>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联系人：</w:t>
      </w:r>
      <w:r>
        <w:rPr>
          <w:rFonts w:hint="eastAsia" w:ascii="仿宋_GB2312" w:hAnsi="宋体" w:eastAsia="仿宋_GB2312"/>
          <w:color w:val="auto"/>
          <w:sz w:val="28"/>
          <w:szCs w:val="28"/>
          <w:highlight w:val="none"/>
          <w:lang w:eastAsia="zh-CN"/>
        </w:rPr>
        <w:t>周瑾、宋瑞昌</w:t>
      </w:r>
    </w:p>
    <w:p w14:paraId="0057CF17">
      <w:pPr>
        <w:spacing w:line="360" w:lineRule="auto"/>
        <w:ind w:firstLine="560" w:firstLineChars="200"/>
        <w:rPr>
          <w:rFonts w:hint="eastAsia" w:ascii="仿宋" w:hAnsi="仿宋" w:eastAsia="仿宋" w:cs="仿宋"/>
          <w:color w:val="auto"/>
          <w:sz w:val="28"/>
          <w:szCs w:val="28"/>
          <w:highlight w:val="none"/>
        </w:rPr>
      </w:pPr>
      <w:r>
        <w:rPr>
          <w:rFonts w:hint="eastAsia" w:ascii="仿宋_GB2312" w:hAnsi="宋体" w:eastAsia="仿宋_GB2312" w:cs="Times New Roman"/>
          <w:color w:val="auto"/>
          <w:sz w:val="28"/>
          <w:szCs w:val="28"/>
          <w:highlight w:val="none"/>
          <w:lang w:val="en-US" w:eastAsia="zh-CN"/>
        </w:rPr>
        <w:t>网址：</w:t>
      </w:r>
      <w:r>
        <w:rPr>
          <w:rFonts w:hint="eastAsia" w:ascii="仿宋_GB2312" w:hAnsi="宋体" w:eastAsia="仿宋_GB2312" w:cs="Times New Roman"/>
          <w:color w:val="auto"/>
          <w:sz w:val="28"/>
          <w:szCs w:val="28"/>
          <w:highlight w:val="none"/>
          <w:lang w:val="en-US" w:eastAsia="zh-CN"/>
        </w:rPr>
        <w:fldChar w:fldCharType="begin"/>
      </w:r>
      <w:r>
        <w:rPr>
          <w:rFonts w:hint="eastAsia" w:ascii="仿宋_GB2312" w:hAnsi="宋体" w:eastAsia="仿宋_GB2312" w:cs="Times New Roman"/>
          <w:color w:val="auto"/>
          <w:sz w:val="28"/>
          <w:szCs w:val="28"/>
          <w:highlight w:val="none"/>
          <w:lang w:val="en-US" w:eastAsia="zh-CN"/>
        </w:rPr>
        <w:instrText xml:space="preserve"> HYPERLINK "http://www.jxsggzy.cn/web/" </w:instrText>
      </w:r>
      <w:r>
        <w:rPr>
          <w:rFonts w:hint="eastAsia" w:ascii="仿宋_GB2312" w:hAnsi="宋体" w:eastAsia="仿宋_GB2312" w:cs="Times New Roman"/>
          <w:color w:val="auto"/>
          <w:sz w:val="28"/>
          <w:szCs w:val="28"/>
          <w:highlight w:val="none"/>
          <w:lang w:val="en-US" w:eastAsia="zh-CN"/>
        </w:rPr>
        <w:fldChar w:fldCharType="separate"/>
      </w:r>
      <w:r>
        <w:rPr>
          <w:rFonts w:hint="eastAsia" w:ascii="仿宋_GB2312" w:hAnsi="宋体" w:eastAsia="仿宋_GB2312" w:cs="Times New Roman"/>
          <w:color w:val="auto"/>
          <w:sz w:val="28"/>
          <w:szCs w:val="28"/>
          <w:highlight w:val="none"/>
          <w:lang w:val="en-US" w:eastAsia="zh-CN"/>
        </w:rPr>
        <w:t>http://www.jxsggzy.cn/web/</w:t>
      </w:r>
      <w:r>
        <w:rPr>
          <w:rFonts w:hint="eastAsia" w:ascii="仿宋_GB2312" w:hAnsi="宋体" w:eastAsia="仿宋_GB2312" w:cs="Times New Roman"/>
          <w:color w:val="auto"/>
          <w:sz w:val="28"/>
          <w:szCs w:val="28"/>
          <w:highlight w:val="none"/>
          <w:lang w:val="en-US" w:eastAsia="zh-CN"/>
        </w:rPr>
        <w:fldChar w:fldCharType="end"/>
      </w:r>
    </w:p>
    <w:p w14:paraId="52AF45FE">
      <w:pPr>
        <w:pStyle w:val="5"/>
        <w:spacing w:line="240" w:lineRule="auto"/>
        <w:ind w:firstLine="0"/>
        <w:rPr>
          <w:rFonts w:hint="eastAsia" w:ascii="仿宋" w:hAnsi="仿宋" w:eastAsia="仿宋" w:cs="仿宋"/>
          <w:color w:val="auto"/>
          <w:kern w:val="0"/>
          <w:highlight w:val="none"/>
        </w:rPr>
      </w:pPr>
      <w:bookmarkStart w:id="7" w:name="_Toc6530"/>
      <w:r>
        <w:rPr>
          <w:rFonts w:hint="eastAsia" w:ascii="仿宋" w:hAnsi="仿宋" w:eastAsia="仿宋" w:cs="仿宋"/>
          <w:color w:val="auto"/>
          <w:kern w:val="0"/>
          <w:highlight w:val="none"/>
        </w:rPr>
        <w:t>二、磋 商 须 知</w:t>
      </w:r>
      <w:bookmarkEnd w:id="5"/>
      <w:bookmarkEnd w:id="6"/>
      <w:bookmarkEnd w:id="7"/>
      <w:bookmarkStart w:id="8" w:name="_Toc519068566"/>
      <w:bookmarkEnd w:id="8"/>
    </w:p>
    <w:p w14:paraId="0F030B96">
      <w:pPr>
        <w:pStyle w:val="5"/>
        <w:spacing w:line="240" w:lineRule="auto"/>
        <w:ind w:firstLine="629"/>
        <w:rPr>
          <w:rFonts w:hint="eastAsia" w:ascii="仿宋" w:hAnsi="仿宋" w:eastAsia="仿宋" w:cs="仿宋"/>
          <w:color w:val="auto"/>
          <w:kern w:val="0"/>
          <w:highlight w:val="none"/>
        </w:rPr>
      </w:pPr>
      <w:bookmarkStart w:id="9" w:name="_Toc362422552"/>
      <w:bookmarkStart w:id="10" w:name="_Toc26514"/>
      <w:bookmarkStart w:id="11" w:name="_Toc2479"/>
      <w:r>
        <w:rPr>
          <w:rFonts w:hint="eastAsia" w:ascii="仿宋" w:hAnsi="仿宋" w:eastAsia="仿宋" w:cs="仿宋"/>
          <w:color w:val="auto"/>
          <w:kern w:val="0"/>
          <w:highlight w:val="none"/>
        </w:rPr>
        <w:t>（一）总  则</w:t>
      </w:r>
      <w:bookmarkEnd w:id="9"/>
      <w:bookmarkEnd w:id="10"/>
      <w:bookmarkEnd w:id="11"/>
    </w:p>
    <w:p w14:paraId="16E7250C">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bCs/>
          <w:color w:val="auto"/>
          <w:kern w:val="0"/>
          <w:sz w:val="28"/>
          <w:szCs w:val="28"/>
          <w:highlight w:val="none"/>
        </w:rPr>
        <w:t>1、适用范围</w:t>
      </w:r>
    </w:p>
    <w:p w14:paraId="778EC581">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rPr>
        <w:t>本</w:t>
      </w:r>
      <w:r>
        <w:rPr>
          <w:rFonts w:hint="eastAsia" w:ascii="仿宋" w:hAnsi="仿宋" w:eastAsia="仿宋" w:cs="仿宋"/>
          <w:color w:val="auto"/>
          <w:kern w:val="0"/>
          <w:sz w:val="28"/>
          <w:szCs w:val="28"/>
          <w:highlight w:val="none"/>
        </w:rPr>
        <w:t>磋商</w:t>
      </w:r>
      <w:r>
        <w:rPr>
          <w:rFonts w:hint="eastAsia" w:ascii="仿宋" w:hAnsi="仿宋" w:eastAsia="仿宋" w:cs="仿宋"/>
          <w:color w:val="auto"/>
          <w:sz w:val="28"/>
          <w:szCs w:val="28"/>
          <w:highlight w:val="none"/>
        </w:rPr>
        <w:t>文件适用于本磋商邀请中所述项目的服务采购。</w:t>
      </w:r>
    </w:p>
    <w:p w14:paraId="6D6771C8">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bCs/>
          <w:color w:val="auto"/>
          <w:kern w:val="0"/>
          <w:sz w:val="28"/>
          <w:szCs w:val="28"/>
          <w:highlight w:val="none"/>
        </w:rPr>
        <w:t>2、定义</w:t>
      </w:r>
    </w:p>
    <w:p w14:paraId="49012F91">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2.1“采购代理机构”系指赣州市正达工程造价咨询有限公司。</w:t>
      </w:r>
    </w:p>
    <w:p w14:paraId="769A786A">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2.2“响应供应商”系指向采购人提供磋商邀请中采购内容的法人</w:t>
      </w:r>
      <w:r>
        <w:rPr>
          <w:rFonts w:hint="eastAsia" w:ascii="仿宋" w:hAnsi="仿宋" w:eastAsia="仿宋" w:cs="仿宋"/>
          <w:color w:val="auto"/>
          <w:kern w:val="0"/>
          <w:sz w:val="27"/>
          <w:szCs w:val="27"/>
          <w:highlight w:val="none"/>
        </w:rPr>
        <w:t>或其他组织</w:t>
      </w:r>
      <w:r>
        <w:rPr>
          <w:rFonts w:hint="eastAsia" w:ascii="仿宋" w:hAnsi="仿宋" w:eastAsia="仿宋" w:cs="仿宋"/>
          <w:color w:val="auto"/>
          <w:kern w:val="0"/>
          <w:sz w:val="28"/>
          <w:szCs w:val="28"/>
          <w:highlight w:val="none"/>
          <w:lang w:eastAsia="zh-CN"/>
        </w:rPr>
        <w:t>或自然人</w:t>
      </w:r>
      <w:r>
        <w:rPr>
          <w:rFonts w:hint="eastAsia" w:ascii="仿宋_GB2312" w:hAnsi="宋体" w:eastAsia="仿宋_GB2312" w:cs="宋体"/>
          <w:color w:val="auto"/>
          <w:kern w:val="0"/>
          <w:sz w:val="28"/>
          <w:szCs w:val="28"/>
          <w:highlight w:val="none"/>
        </w:rPr>
        <w:t>。</w:t>
      </w:r>
    </w:p>
    <w:p w14:paraId="40AA1D05">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2.3“响应供应商代表”</w:t>
      </w:r>
    </w:p>
    <w:p w14:paraId="42517B9D">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2.3.1 如响应供应商为法人，“响应供应商代表”是指该响应供应商的法定代表人或经法定代表人正式授权的委托代理人。</w:t>
      </w:r>
    </w:p>
    <w:p w14:paraId="3E6875D9">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2.3.2如响应供应商为其他组织，“响应供应商代表” 是指该组织的负责人（或经营者），或经该组织的负责人（或经营者）正式授权的委托代理人。</w:t>
      </w:r>
    </w:p>
    <w:p w14:paraId="3B8D1003">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3</w:t>
      </w:r>
      <w:r>
        <w:rPr>
          <w:rFonts w:hint="eastAsia" w:ascii="仿宋" w:hAnsi="仿宋" w:eastAsia="仿宋" w:cs="仿宋"/>
          <w:color w:val="auto"/>
          <w:kern w:val="0"/>
          <w:sz w:val="28"/>
          <w:szCs w:val="28"/>
          <w:highlight w:val="none"/>
        </w:rPr>
        <w:t>.3如响应供应商为自然人，“响应供应商代表” 是指该自然人本人。</w:t>
      </w:r>
    </w:p>
    <w:p w14:paraId="69348761">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3</w:t>
      </w:r>
      <w:r>
        <w:rPr>
          <w:rFonts w:hint="eastAsia" w:ascii="仿宋" w:hAnsi="仿宋" w:eastAsia="仿宋" w:cs="仿宋"/>
          <w:color w:val="auto"/>
          <w:kern w:val="0"/>
          <w:sz w:val="28"/>
          <w:szCs w:val="28"/>
          <w:highlight w:val="none"/>
        </w:rPr>
        <w:t>.3.1如响应供应商以自然人的身份参加本项目采购活动的，必须是中国公民。</w:t>
      </w:r>
    </w:p>
    <w:p w14:paraId="738FEB82">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2.4“采购人”系指本次采购项目的采购单位，即赣州市城市管理综合行政执法支队。</w:t>
      </w:r>
    </w:p>
    <w:p w14:paraId="3FEA8D09">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2.5“中小企业”系指在中华人民共和国境内依法设立，依据国务院批准的中小企业划分标准确定的中型企业、小型企业和微型企业，但与大企业的负责人为同一人，或者与大企业存在直接控股、管理关系的除外。</w:t>
      </w:r>
    </w:p>
    <w:p w14:paraId="0ABAF681">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2.6“视同中小企业”系指在政府采购活动中视同中小企业的企业，包括监狱企业、残疾人福利性单位、符合中小企业划分标准的个体工商户和财政部会同有关部门另行规定视同中小企业的其他主体。</w:t>
      </w:r>
    </w:p>
    <w:p w14:paraId="7F96F7AC">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2.7“监狱企业”系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本项目时，应提供由省级以上监狱管理局、戒毒管理局（含新疆生产建设兵团）出具的监狱企业证明文件。</w:t>
      </w:r>
    </w:p>
    <w:p w14:paraId="6B9DB3C5">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2.8“残疾人福利性单位”满足以下条件：</w:t>
      </w:r>
    </w:p>
    <w:p w14:paraId="77001DED">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2.8.1 安置的残疾人占本单位在职职工人数的比例不低于25%（含25%），并且安置的残疾人人数不少于10人（含10人）；</w:t>
      </w:r>
    </w:p>
    <w:p w14:paraId="20BC9575">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2.8.2 依法与安置的每位残疾人签订了一年以上（含一年）的劳动合同或服务协议；</w:t>
      </w:r>
    </w:p>
    <w:p w14:paraId="581E5A05">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2.8.3 为安置的每位残疾人按月足额缴纳了基本养老保险、基本医疗保险、失业保险、工伤保险和生育保险等社会保险费；</w:t>
      </w:r>
    </w:p>
    <w:p w14:paraId="541A6F8E">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2.8.4 通过银行等金融机构向安置的每位残疾人，按月支付了不低于单位所在区县适用的经省级人民政府批准的月最低工资标准的工资；</w:t>
      </w:r>
    </w:p>
    <w:p w14:paraId="0E743B78">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2.9“公章”系指响应供应商的行政章，不接受加盖其他印鉴（如合同专用章、投标专用章、有序号的章等印鉴）的响应文件。</w:t>
      </w:r>
    </w:p>
    <w:p w14:paraId="7CEFF596">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2.10本</w:t>
      </w:r>
      <w:r>
        <w:rPr>
          <w:rFonts w:hint="eastAsia" w:ascii="仿宋" w:hAnsi="仿宋" w:eastAsia="仿宋" w:cs="仿宋"/>
          <w:color w:val="auto"/>
          <w:kern w:val="0"/>
          <w:sz w:val="28"/>
          <w:szCs w:val="28"/>
          <w:highlight w:val="none"/>
        </w:rPr>
        <w:t>磋商</w:t>
      </w:r>
      <w:r>
        <w:rPr>
          <w:rFonts w:hint="eastAsia" w:ascii="仿宋_GB2312" w:hAnsi="宋体" w:eastAsia="仿宋_GB2312" w:cs="宋体"/>
          <w:color w:val="auto"/>
          <w:kern w:val="0"/>
          <w:sz w:val="28"/>
          <w:szCs w:val="28"/>
          <w:highlight w:val="none"/>
        </w:rPr>
        <w:t>文件所称的“以上</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以下</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内</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以内”，包括本数；所称的“不足”，不包括本数。</w:t>
      </w:r>
    </w:p>
    <w:p w14:paraId="168A01FC">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2.11本</w:t>
      </w:r>
      <w:r>
        <w:rPr>
          <w:rFonts w:hint="eastAsia" w:ascii="仿宋" w:hAnsi="仿宋" w:eastAsia="仿宋" w:cs="仿宋"/>
          <w:color w:val="auto"/>
          <w:kern w:val="0"/>
          <w:sz w:val="28"/>
          <w:szCs w:val="28"/>
          <w:highlight w:val="none"/>
        </w:rPr>
        <w:t>磋商</w:t>
      </w:r>
      <w:r>
        <w:rPr>
          <w:rFonts w:hint="eastAsia" w:ascii="仿宋_GB2312" w:hAnsi="宋体" w:eastAsia="仿宋_GB2312" w:cs="宋体"/>
          <w:color w:val="auto"/>
          <w:kern w:val="0"/>
          <w:sz w:val="28"/>
          <w:szCs w:val="28"/>
          <w:highlight w:val="none"/>
        </w:rPr>
        <w:t>文件规定按照年、月、日计算期间的，开始的当日不计入，自下一日开始计算，期间的最后一日是法定休假日的，以法定休假日结束的次日为期间的最后一日。</w:t>
      </w:r>
    </w:p>
    <w:p w14:paraId="4840DB6F">
      <w:pPr>
        <w:widowControl/>
        <w:spacing w:line="360" w:lineRule="auto"/>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2.12本</w:t>
      </w:r>
      <w:r>
        <w:rPr>
          <w:rFonts w:hint="eastAsia" w:ascii="仿宋" w:hAnsi="仿宋" w:eastAsia="仿宋" w:cs="仿宋"/>
          <w:color w:val="auto"/>
          <w:kern w:val="0"/>
          <w:sz w:val="28"/>
          <w:szCs w:val="28"/>
          <w:highlight w:val="none"/>
        </w:rPr>
        <w:t>磋商</w:t>
      </w:r>
      <w:r>
        <w:rPr>
          <w:rFonts w:hint="eastAsia" w:ascii="仿宋_GB2312" w:hAnsi="宋体" w:eastAsia="仿宋_GB2312" w:cs="宋体"/>
          <w:color w:val="auto"/>
          <w:kern w:val="0"/>
          <w:sz w:val="28"/>
          <w:szCs w:val="28"/>
          <w:highlight w:val="none"/>
        </w:rPr>
        <w:t>文件所引用的标准若有更新</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则以更新后的标准执行。</w:t>
      </w:r>
    </w:p>
    <w:p w14:paraId="7E1A5892">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3、响应费用</w:t>
      </w:r>
    </w:p>
    <w:p w14:paraId="046244CE">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3.1响应供应商应自行承担所有与准备和参加磋商响应有关的费用。不论磋商结果如何，采购代理机构对上述费用不负任何责任。</w:t>
      </w:r>
      <w:bookmarkStart w:id="12" w:name="_Toc519068567"/>
      <w:bookmarkEnd w:id="12"/>
    </w:p>
    <w:p w14:paraId="54BD1589">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3.2 本次采购采购人同意采购代理机构向成交供应商收取采购代理服务费，请各位响应供应商在报价时充分考虑这一因素，具体收费标准如下：</w:t>
      </w:r>
    </w:p>
    <w:p w14:paraId="344A4278">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当成交金额≤100万元的部分，按1.5%收取；当100万元＜成交金额≤500万元的部分，按0.8%收取。</w:t>
      </w:r>
    </w:p>
    <w:p w14:paraId="4F51E29F">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3.3开户行：江西赣州银座村镇银行；</w:t>
      </w:r>
    </w:p>
    <w:p w14:paraId="40C50AA2">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户名：赣州市正达工程造价咨询有限公司；</w:t>
      </w:r>
    </w:p>
    <w:p w14:paraId="72C03577">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账号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601283006900015；</w:t>
      </w:r>
    </w:p>
    <w:p w14:paraId="23A752BD">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行号：</w:t>
      </w:r>
      <w:r>
        <w:rPr>
          <w:rFonts w:hint="eastAsia" w:ascii="仿宋" w:hAnsi="仿宋" w:eastAsia="仿宋" w:cs="仿宋"/>
          <w:color w:val="auto"/>
          <w:kern w:val="0"/>
          <w:sz w:val="28"/>
          <w:szCs w:val="28"/>
          <w:highlight w:val="none"/>
          <w:lang w:val="en-US" w:eastAsia="zh-CN"/>
        </w:rPr>
        <w:t>320428280174</w:t>
      </w:r>
    </w:p>
    <w:p w14:paraId="4A2CD99A">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4、合格的响应供应商</w:t>
      </w:r>
    </w:p>
    <w:p w14:paraId="079EC718">
      <w:pPr>
        <w:widowControl/>
        <w:spacing w:line="360" w:lineRule="auto"/>
        <w:ind w:firstLine="560"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color w:val="auto"/>
          <w:kern w:val="0"/>
          <w:sz w:val="28"/>
          <w:szCs w:val="28"/>
          <w:highlight w:val="none"/>
        </w:rPr>
        <w:t>4.1凡有能力提供本磋商文件所述服务的，符合本磋商文件规定资格要求的国内供应商可能成为合格的响应供应商。</w:t>
      </w:r>
      <w:r>
        <w:rPr>
          <w:rFonts w:hint="eastAsia" w:ascii="仿宋" w:hAnsi="仿宋" w:eastAsia="仿宋" w:cs="仿宋"/>
          <w:b/>
          <w:bCs/>
          <w:color w:val="auto"/>
          <w:kern w:val="0"/>
          <w:sz w:val="28"/>
          <w:szCs w:val="28"/>
          <w:highlight w:val="none"/>
        </w:rPr>
        <w:t>法人响应供应商的分支机构不能以分支机构的身份参加该项目的政府采购活动，只能以法人身份参加，否则响应无效。但银行、保险、石油石化、电力、电信等行业除外。</w:t>
      </w:r>
    </w:p>
    <w:p w14:paraId="1BD64EBD">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4.2响应供应商应遵守中国的有关法律、法规和规章的规定。</w:t>
      </w:r>
    </w:p>
    <w:p w14:paraId="3CD1E60D">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4.3一个响应供应商只能提交一个响应文件。如果响应供应商之间存在下列互为关联关系的情形之一的，不得同时参加本项目响应；</w:t>
      </w:r>
    </w:p>
    <w:p w14:paraId="61171DCA">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4.3.1法定代表人（负责人或经营者）为同一人的两个及两个以上法人（其他组织）；</w:t>
      </w:r>
    </w:p>
    <w:p w14:paraId="17B8E226">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4.3.2响应供应商相互之间存在直接控股、管理关系的。</w:t>
      </w:r>
    </w:p>
    <w:p w14:paraId="7EC28D62">
      <w:pPr>
        <w:widowControl/>
        <w:spacing w:line="360" w:lineRule="auto"/>
        <w:ind w:firstLine="560" w:firstLineChars="200"/>
        <w:jc w:val="left"/>
        <w:rPr>
          <w:rFonts w:hint="eastAsia" w:ascii="仿宋" w:hAnsi="仿宋" w:eastAsia="仿宋" w:cs="仿宋"/>
          <w:color w:val="auto"/>
          <w:kern w:val="0"/>
          <w:sz w:val="28"/>
          <w:szCs w:val="28"/>
          <w:highlight w:val="none"/>
        </w:rPr>
      </w:pPr>
      <w:bookmarkStart w:id="13" w:name="_Toc362422553"/>
      <w:r>
        <w:rPr>
          <w:rFonts w:hint="eastAsia" w:ascii="仿宋" w:hAnsi="仿宋" w:eastAsia="仿宋" w:cs="仿宋"/>
          <w:color w:val="auto"/>
          <w:kern w:val="0"/>
          <w:sz w:val="28"/>
          <w:szCs w:val="28"/>
          <w:highlight w:val="none"/>
        </w:rPr>
        <w:t>4.4为本采购项目提供整体设计、规范编制或者项目管理、监理、检测等服务的供应商不得参加本项目。</w:t>
      </w:r>
    </w:p>
    <w:p w14:paraId="0C6BA673">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4.5响应代理人在同一个项目中只能接受一个响应供应商的委托参加响应。</w:t>
      </w:r>
    </w:p>
    <w:p w14:paraId="7EE713C0">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4.6.响应供应商信用记录</w:t>
      </w:r>
    </w:p>
    <w:p w14:paraId="7A4EA87B">
      <w:pPr>
        <w:widowControl/>
        <w:wordWrap w:val="0"/>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4.6.1根据财政部《关于在政府采购活动中查询及使用信用记录有关问题的通知》（财库〔2016〕125号）文件精神，本次采购将通过信用中国网站（www.creditchina.gov.cn）、中国政府采购网（www.ccgp.gov.cn）对参加本项目的响应供应商进行信用记录查询。 </w:t>
      </w:r>
    </w:p>
    <w:p w14:paraId="30D6D0D4">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4.6.2查询的截止时间点同响应截止时间。 </w:t>
      </w:r>
    </w:p>
    <w:p w14:paraId="4CE260D0">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4.6.3响应供应商被列入失信被执行人、重大税收违法案件当事人名单、政府采购严重违法失信行为记录名单及其他不符合《中华人民共和国政府采购法》第二十二条规定的响应供应商，将拒绝其参加本项目。 </w:t>
      </w:r>
    </w:p>
    <w:p w14:paraId="71C9F676">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4.6.4响应供应商不需要在响应文件中提供各自的信用信息查询记录，响应供应商的信用信息查询记录将由采购代理机构负责查询，并将信用信息查询记录结果提交给磋商小组审核，同时报采购人存档。 </w:t>
      </w:r>
    </w:p>
    <w:p w14:paraId="07CCA9E3">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4.6.5采购人和采购代理机构将妥善保管响应供应商的信用信息，仅适用于本项目，不会用于与本项目响应无关的其他事项。</w:t>
      </w:r>
    </w:p>
    <w:p w14:paraId="6C375B0C">
      <w:pPr>
        <w:pStyle w:val="5"/>
        <w:rPr>
          <w:rFonts w:hint="eastAsia" w:ascii="仿宋" w:hAnsi="仿宋" w:eastAsia="仿宋" w:cs="仿宋"/>
          <w:color w:val="auto"/>
          <w:kern w:val="0"/>
          <w:highlight w:val="none"/>
        </w:rPr>
      </w:pPr>
      <w:bookmarkStart w:id="14" w:name="_Toc21853"/>
      <w:bookmarkStart w:id="15" w:name="_Toc3566"/>
      <w:r>
        <w:rPr>
          <w:rFonts w:hint="eastAsia" w:ascii="仿宋" w:hAnsi="仿宋" w:eastAsia="仿宋" w:cs="仿宋"/>
          <w:color w:val="auto"/>
          <w:kern w:val="0"/>
          <w:highlight w:val="none"/>
        </w:rPr>
        <w:t>（二）磋商文件</w:t>
      </w:r>
      <w:bookmarkEnd w:id="13"/>
      <w:bookmarkEnd w:id="14"/>
      <w:bookmarkEnd w:id="15"/>
    </w:p>
    <w:p w14:paraId="64F2FFDF">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 xml:space="preserve">5、磋商事项说明 </w:t>
      </w:r>
    </w:p>
    <w:p w14:paraId="25FFC761">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5.1响应供应商应认真阅读磋商文件中所有的事项、格式、条件、条款和规范等要求。如果没有按照磋商文件的</w:t>
      </w:r>
      <w:r>
        <w:rPr>
          <w:rFonts w:hint="eastAsia" w:ascii="仿宋" w:hAnsi="仿宋" w:eastAsia="仿宋" w:cs="仿宋"/>
          <w:color w:val="auto"/>
          <w:kern w:val="0"/>
          <w:sz w:val="28"/>
          <w:szCs w:val="28"/>
          <w:highlight w:val="none"/>
          <w:lang w:eastAsia="zh-CN"/>
        </w:rPr>
        <w:t>实质性</w:t>
      </w:r>
      <w:r>
        <w:rPr>
          <w:rFonts w:hint="eastAsia" w:ascii="仿宋" w:hAnsi="仿宋" w:eastAsia="仿宋" w:cs="仿宋"/>
          <w:color w:val="auto"/>
          <w:kern w:val="0"/>
          <w:sz w:val="28"/>
          <w:szCs w:val="28"/>
          <w:highlight w:val="none"/>
        </w:rPr>
        <w:t>要求提交全部资料</w:t>
      </w:r>
      <w:r>
        <w:rPr>
          <w:rFonts w:hint="eastAsia" w:ascii="仿宋" w:hAnsi="仿宋" w:eastAsia="仿宋" w:cs="仿宋"/>
          <w:b/>
          <w:bCs/>
          <w:color w:val="auto"/>
          <w:kern w:val="0"/>
          <w:sz w:val="28"/>
          <w:szCs w:val="28"/>
          <w:highlight w:val="none"/>
        </w:rPr>
        <w:t>【当相关证件或材料可以通过互联网或者相关信息系统查询的信息时，响应供应商在响应文件中可仅提供查询网址，无需提供证件或材料扫描件；也可以由采购人、采购代理机构在开启现场通过互联网或者相关信息系统进行查询，无需提供证件或材料扫描件和查询网址。但响应文件中既未提供证件或材料扫描件也未提供查询网址的，且采购人、采购代理机构在开启现场通过互联网或者相关信息系统未能查询到的，所导致的不利后果由响应供应商自行承担】</w:t>
      </w:r>
      <w:r>
        <w:rPr>
          <w:rFonts w:hint="eastAsia" w:ascii="仿宋" w:hAnsi="仿宋" w:eastAsia="仿宋" w:cs="仿宋"/>
          <w:color w:val="auto"/>
          <w:kern w:val="0"/>
          <w:sz w:val="28"/>
          <w:szCs w:val="28"/>
          <w:highlight w:val="none"/>
        </w:rPr>
        <w:t>，或没有对磋商文件做出实质性响应，其风险由响应供应商自行承担。根据有关条款规定，其响应有可能被拒绝。</w:t>
      </w:r>
    </w:p>
    <w:p w14:paraId="687DB96A">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5.2 除非有特殊要求，磋商文件不单独提供所述项目所在地的自然环境、气候条件、公用设施等情况，响应供应商被视为熟悉上述与履行合同有关的一切情况。</w:t>
      </w:r>
    </w:p>
    <w:p w14:paraId="223CC77A">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6、澄清与答疑</w:t>
      </w:r>
    </w:p>
    <w:p w14:paraId="1D64AD87">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rPr>
        <w:t>6.1本项目不进行集中答疑。</w:t>
      </w:r>
      <w:r>
        <w:rPr>
          <w:rFonts w:hint="eastAsia" w:ascii="仿宋" w:hAnsi="仿宋" w:eastAsia="仿宋" w:cs="仿宋"/>
          <w:color w:val="auto"/>
          <w:sz w:val="28"/>
          <w:szCs w:val="28"/>
          <w:highlight w:val="none"/>
        </w:rPr>
        <w:t>获取了采购文件的供应商认为采购文件的内容有疑问的，应向采购人或采购代理机构提出询问，采购人或采购代理机构应当在3个工作日内对供应商依法提出的询问作出答复。必要时，采购人或采购代理机构将组织专家进行论证。并将答疑结果通过电子邮件的方式发至供应商指定接收邮箱，各响应供应商应注意浏览。</w:t>
      </w:r>
    </w:p>
    <w:p w14:paraId="399ADB30">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6.2响应供应商在规定的时间内未对磋商文件要求澄清或提出疑问的，采购代理机构将视其为同意。</w:t>
      </w:r>
    </w:p>
    <w:p w14:paraId="0370930A">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6.3响应供应商有义务在采购活动期间浏览各自指定接收邮箱及江西省公共资源交易</w:t>
      </w:r>
      <w:r>
        <w:rPr>
          <w:rFonts w:hint="eastAsia" w:ascii="仿宋" w:hAnsi="仿宋" w:eastAsia="仿宋" w:cs="仿宋"/>
          <w:color w:val="auto"/>
          <w:sz w:val="28"/>
          <w:szCs w:val="28"/>
          <w:highlight w:val="none"/>
          <w:lang w:eastAsia="zh-CN"/>
        </w:rPr>
        <w:t>平台</w:t>
      </w:r>
      <w:r>
        <w:rPr>
          <w:rFonts w:hint="eastAsia" w:ascii="仿宋" w:hAnsi="仿宋" w:eastAsia="仿宋" w:cs="仿宋"/>
          <w:color w:val="auto"/>
          <w:sz w:val="28"/>
          <w:szCs w:val="28"/>
          <w:highlight w:val="none"/>
        </w:rPr>
        <w:t>，采购代理机构在响应供应商各自指定接收邮箱及江西省公共资源交易</w:t>
      </w:r>
      <w:r>
        <w:rPr>
          <w:rFonts w:hint="eastAsia" w:ascii="仿宋" w:hAnsi="仿宋" w:eastAsia="仿宋" w:cs="仿宋"/>
          <w:color w:val="auto"/>
          <w:sz w:val="28"/>
          <w:szCs w:val="28"/>
          <w:highlight w:val="none"/>
          <w:lang w:eastAsia="zh-CN"/>
        </w:rPr>
        <w:t>平台</w:t>
      </w:r>
      <w:r>
        <w:rPr>
          <w:rFonts w:hint="eastAsia" w:ascii="仿宋" w:hAnsi="仿宋" w:eastAsia="仿宋" w:cs="仿宋"/>
          <w:color w:val="auto"/>
          <w:sz w:val="28"/>
          <w:szCs w:val="28"/>
          <w:highlight w:val="none"/>
        </w:rPr>
        <w:t>上公布的与本次采购项目有关的信息视为已送达各响应供应商。</w:t>
      </w:r>
    </w:p>
    <w:p w14:paraId="64B277CE">
      <w:pPr>
        <w:widowControl/>
        <w:spacing w:line="360" w:lineRule="auto"/>
        <w:ind w:firstLine="562" w:firstLineChars="200"/>
        <w:jc w:val="left"/>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7、磋商文件的修改</w:t>
      </w:r>
    </w:p>
    <w:p w14:paraId="0988F6DB">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7.1 在法律规定期限内，无论出于何种原因，采购人或采购代理机构均可主动地或在解答响应供应商提出的澄清问题时，以补充（更正）公告的方式对磋商文件进行修改。</w:t>
      </w:r>
    </w:p>
    <w:p w14:paraId="740907CE">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7.2 补充（更正）公告将在指定网站上公布。响应供应商有义务在采购活动期间浏览相关网站，采购代理机构在网上公布的与本次磋商项目有关的信息视为已送达各响应供应商。修改后的内容是磋商文件的组成部分，将在指定网站公告所有下载了磋商文件的潜在响应供应商，并对潜在响应供应商具有约束力。</w:t>
      </w:r>
    </w:p>
    <w:p w14:paraId="16D51AD2">
      <w:pPr>
        <w:pStyle w:val="5"/>
        <w:rPr>
          <w:rFonts w:hint="eastAsia" w:ascii="仿宋" w:hAnsi="仿宋" w:eastAsia="仿宋" w:cs="仿宋"/>
          <w:color w:val="auto"/>
          <w:kern w:val="0"/>
          <w:highlight w:val="none"/>
        </w:rPr>
      </w:pPr>
      <w:bookmarkStart w:id="16" w:name="_Toc2295"/>
      <w:bookmarkStart w:id="17" w:name="_Toc6158"/>
      <w:bookmarkStart w:id="18" w:name="_Toc362422554"/>
      <w:r>
        <w:rPr>
          <w:rFonts w:hint="eastAsia" w:ascii="仿宋" w:hAnsi="仿宋" w:eastAsia="仿宋" w:cs="仿宋"/>
          <w:color w:val="auto"/>
          <w:kern w:val="0"/>
          <w:highlight w:val="none"/>
        </w:rPr>
        <w:t>（三）磋商响应文件的编制</w:t>
      </w:r>
      <w:bookmarkEnd w:id="16"/>
      <w:bookmarkEnd w:id="17"/>
      <w:bookmarkEnd w:id="18"/>
    </w:p>
    <w:p w14:paraId="71E7C02D">
      <w:pPr>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8、响应语言及度量衡单位</w:t>
      </w:r>
    </w:p>
    <w:p w14:paraId="003BDFE7">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8.1响应供应商的磋商响应文件以及响应供应商就</w:t>
      </w:r>
      <w:r>
        <w:rPr>
          <w:rFonts w:hint="eastAsia" w:ascii="仿宋" w:hAnsi="仿宋" w:eastAsia="仿宋" w:cs="仿宋"/>
          <w:color w:val="auto"/>
          <w:kern w:val="0"/>
          <w:sz w:val="28"/>
          <w:szCs w:val="28"/>
          <w:highlight w:val="none"/>
        </w:rPr>
        <w:t>磋商</w:t>
      </w:r>
      <w:r>
        <w:rPr>
          <w:rFonts w:hint="eastAsia" w:ascii="仿宋" w:hAnsi="仿宋" w:eastAsia="仿宋" w:cs="仿宋"/>
          <w:color w:val="auto"/>
          <w:sz w:val="28"/>
          <w:szCs w:val="28"/>
          <w:highlight w:val="none"/>
        </w:rPr>
        <w:t>响应的所有来往函中均应使用中文。</w:t>
      </w:r>
    </w:p>
    <w:p w14:paraId="61F9C946">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8.2磋商响应文件中所使用的计量单位，除磋商响应文件中有特殊规定外，一律使用法定计量单位。</w:t>
      </w:r>
    </w:p>
    <w:p w14:paraId="62639ECC">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bCs/>
          <w:color w:val="auto"/>
          <w:kern w:val="0"/>
          <w:sz w:val="28"/>
          <w:szCs w:val="28"/>
          <w:highlight w:val="none"/>
        </w:rPr>
        <w:t>9、</w:t>
      </w:r>
      <w:r>
        <w:rPr>
          <w:rFonts w:hint="eastAsia" w:ascii="仿宋" w:hAnsi="仿宋" w:eastAsia="仿宋" w:cs="仿宋"/>
          <w:b/>
          <w:color w:val="auto"/>
          <w:sz w:val="28"/>
          <w:szCs w:val="28"/>
          <w:highlight w:val="none"/>
        </w:rPr>
        <w:t>磋商</w:t>
      </w:r>
      <w:r>
        <w:rPr>
          <w:rFonts w:hint="eastAsia" w:ascii="仿宋" w:hAnsi="仿宋" w:eastAsia="仿宋" w:cs="仿宋"/>
          <w:b/>
          <w:bCs/>
          <w:color w:val="auto"/>
          <w:kern w:val="0"/>
          <w:sz w:val="28"/>
          <w:szCs w:val="28"/>
          <w:highlight w:val="none"/>
        </w:rPr>
        <w:t>响应文件的编制</w:t>
      </w:r>
    </w:p>
    <w:p w14:paraId="7D3D5F18">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9.1响应供应商应认真阅读并充分理解本文件的全部内容（包括所有的补充、更正内容），承诺并履行本文件中各项条款规定及要求。</w:t>
      </w:r>
    </w:p>
    <w:p w14:paraId="2C13CACD">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9.2</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响应文件必须按本文件的全部内容，包括所有的补充（更正）公告及答疑进行编制。响应供应商提供的</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响应文件不完整，导致的结果和责任由响应供应商承担。</w:t>
      </w:r>
    </w:p>
    <w:p w14:paraId="54C643E0">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10、</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响应文件的组成</w:t>
      </w:r>
    </w:p>
    <w:p w14:paraId="4F10388A">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10.1</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响应文件统一格式应包括但不限于以下内容：</w:t>
      </w:r>
    </w:p>
    <w:p w14:paraId="02630B5D">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10.1.1</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响应文件资料清单</w:t>
      </w:r>
    </w:p>
    <w:p w14:paraId="09D80D35">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10.1.2响应函</w:t>
      </w:r>
    </w:p>
    <w:p w14:paraId="72D2697C">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10.1.3开标一览表</w:t>
      </w:r>
    </w:p>
    <w:p w14:paraId="6E0BB828">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10.1.4分项报价表</w:t>
      </w:r>
    </w:p>
    <w:p w14:paraId="3EB4225F">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10.1.5开标一览表明细</w:t>
      </w:r>
    </w:p>
    <w:p w14:paraId="4800EED3">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10.1.6</w:t>
      </w:r>
      <w:r>
        <w:rPr>
          <w:rFonts w:hint="eastAsia" w:ascii="仿宋" w:hAnsi="仿宋" w:eastAsia="仿宋" w:cs="仿宋"/>
          <w:color w:val="auto"/>
          <w:kern w:val="0"/>
          <w:sz w:val="28"/>
          <w:szCs w:val="28"/>
          <w:highlight w:val="none"/>
          <w:lang w:eastAsia="zh-CN"/>
        </w:rPr>
        <w:t>服务技术内容及要求</w:t>
      </w:r>
      <w:r>
        <w:rPr>
          <w:rFonts w:hint="eastAsia" w:ascii="仿宋" w:hAnsi="仿宋" w:eastAsia="仿宋" w:cs="仿宋"/>
          <w:color w:val="auto"/>
          <w:kern w:val="0"/>
          <w:sz w:val="28"/>
          <w:szCs w:val="28"/>
          <w:highlight w:val="none"/>
        </w:rPr>
        <w:t>响应/偏离表（格式）</w:t>
      </w:r>
    </w:p>
    <w:p w14:paraId="360B556E">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10.1.7商务条款响应/偏离表（格式）</w:t>
      </w:r>
    </w:p>
    <w:p w14:paraId="74910009">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10.1.8</w:t>
      </w:r>
      <w:r>
        <w:rPr>
          <w:rFonts w:hint="eastAsia" w:ascii="仿宋" w:hAnsi="仿宋" w:eastAsia="仿宋" w:cs="仿宋"/>
          <w:bCs/>
          <w:color w:val="auto"/>
          <w:sz w:val="28"/>
          <w:szCs w:val="28"/>
          <w:highlight w:val="none"/>
        </w:rPr>
        <w:t>拟派本项目的人员情况表（格式）</w:t>
      </w:r>
    </w:p>
    <w:p w14:paraId="55D672DC">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10.1.9有关证明文件</w:t>
      </w:r>
    </w:p>
    <w:p w14:paraId="0FCA4261">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10.1.10本</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文件要求提供或响应供应商认为需要提供的其他证明文件</w:t>
      </w:r>
    </w:p>
    <w:p w14:paraId="1125DE1E">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10.2</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响应文件应使用</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文件提供的格式，且可以按同样格式扩展。</w:t>
      </w:r>
    </w:p>
    <w:p w14:paraId="11D702A3">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11、报价</w:t>
      </w:r>
    </w:p>
    <w:p w14:paraId="722029F2">
      <w:pPr>
        <w:widowControl/>
        <w:spacing w:line="360" w:lineRule="auto"/>
        <w:ind w:firstLine="560"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color w:val="auto"/>
          <w:kern w:val="0"/>
          <w:sz w:val="28"/>
          <w:szCs w:val="28"/>
          <w:highlight w:val="none"/>
        </w:rPr>
        <w:t>11.1</w:t>
      </w:r>
      <w:r>
        <w:rPr>
          <w:rFonts w:hint="eastAsia" w:ascii="仿宋" w:hAnsi="仿宋" w:eastAsia="仿宋" w:cs="仿宋"/>
          <w:color w:val="auto"/>
          <w:kern w:val="0"/>
          <w:sz w:val="28"/>
          <w:szCs w:val="28"/>
          <w:highlight w:val="none"/>
          <w:lang w:eastAsia="zh-CN"/>
        </w:rPr>
        <w:t>竞争性磋商</w:t>
      </w:r>
      <w:r>
        <w:rPr>
          <w:rFonts w:hint="eastAsia" w:ascii="仿宋" w:hAnsi="仿宋" w:eastAsia="仿宋" w:cs="仿宋"/>
          <w:color w:val="auto"/>
          <w:kern w:val="0"/>
          <w:sz w:val="28"/>
          <w:szCs w:val="28"/>
          <w:highlight w:val="none"/>
        </w:rPr>
        <w:t>响应文件中的价格均以人民币报价。</w:t>
      </w:r>
    </w:p>
    <w:p w14:paraId="6E3DE2B2">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11.2 响应供应商应按照“采购项目需求”规定的</w:t>
      </w:r>
      <w:r>
        <w:rPr>
          <w:rFonts w:hint="eastAsia" w:ascii="仿宋" w:hAnsi="仿宋" w:eastAsia="仿宋" w:cs="仿宋"/>
          <w:color w:val="auto"/>
          <w:kern w:val="0"/>
          <w:sz w:val="28"/>
          <w:szCs w:val="28"/>
          <w:highlight w:val="none"/>
          <w:lang w:eastAsia="zh-CN"/>
        </w:rPr>
        <w:t>服务技术内容及要求、商务条款</w:t>
      </w:r>
      <w:r>
        <w:rPr>
          <w:rFonts w:hint="eastAsia" w:ascii="仿宋" w:hAnsi="仿宋" w:eastAsia="仿宋" w:cs="仿宋"/>
          <w:color w:val="auto"/>
          <w:kern w:val="0"/>
          <w:sz w:val="28"/>
          <w:szCs w:val="28"/>
          <w:highlight w:val="none"/>
        </w:rPr>
        <w:t>及合同草案条款进行报价，并按《开标一览表</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分项报价表</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开标一览表明细》的格式报出</w:t>
      </w:r>
      <w:r>
        <w:rPr>
          <w:rFonts w:hint="eastAsia" w:ascii="仿宋_GB2312" w:hAnsi="宋体" w:eastAsia="仿宋_GB2312" w:cs="宋体"/>
          <w:color w:val="auto"/>
          <w:kern w:val="0"/>
          <w:sz w:val="28"/>
          <w:szCs w:val="28"/>
          <w:highlight w:val="none"/>
          <w:lang w:eastAsia="zh-CN"/>
        </w:rPr>
        <w:t>响应报价</w:t>
      </w:r>
      <w:r>
        <w:rPr>
          <w:rFonts w:hint="eastAsia" w:ascii="仿宋" w:hAnsi="仿宋" w:eastAsia="仿宋" w:cs="仿宋"/>
          <w:color w:val="auto"/>
          <w:kern w:val="0"/>
          <w:sz w:val="28"/>
          <w:szCs w:val="28"/>
          <w:highlight w:val="none"/>
        </w:rPr>
        <w:t>。</w:t>
      </w:r>
      <w:r>
        <w:rPr>
          <w:rFonts w:hint="eastAsia" w:ascii="仿宋_GB2312" w:hAnsi="宋体" w:eastAsia="仿宋_GB2312" w:cs="宋体"/>
          <w:color w:val="auto"/>
          <w:kern w:val="0"/>
          <w:sz w:val="28"/>
          <w:szCs w:val="28"/>
          <w:highlight w:val="none"/>
        </w:rPr>
        <w:t>最终</w:t>
      </w:r>
      <w:r>
        <w:rPr>
          <w:rFonts w:hint="eastAsia" w:ascii="仿宋_GB2312" w:hAnsi="宋体" w:eastAsia="仿宋_GB2312" w:cs="宋体"/>
          <w:color w:val="auto"/>
          <w:kern w:val="0"/>
          <w:sz w:val="28"/>
          <w:szCs w:val="28"/>
          <w:highlight w:val="none"/>
          <w:lang w:eastAsia="zh-CN"/>
        </w:rPr>
        <w:t>响应报价</w:t>
      </w:r>
      <w:r>
        <w:rPr>
          <w:rFonts w:hint="eastAsia" w:ascii="仿宋_GB2312" w:hAnsi="宋体" w:eastAsia="仿宋_GB2312" w:cs="宋体"/>
          <w:color w:val="auto"/>
          <w:kern w:val="0"/>
          <w:sz w:val="28"/>
          <w:szCs w:val="28"/>
          <w:highlight w:val="none"/>
        </w:rPr>
        <w:t>为成交</w:t>
      </w:r>
      <w:r>
        <w:rPr>
          <w:rFonts w:hint="eastAsia" w:ascii="仿宋_GB2312" w:hAnsi="宋体" w:eastAsia="仿宋_GB2312" w:cs="宋体"/>
          <w:color w:val="auto"/>
          <w:kern w:val="0"/>
          <w:sz w:val="28"/>
          <w:szCs w:val="28"/>
          <w:highlight w:val="none"/>
          <w:lang w:eastAsia="zh-CN"/>
        </w:rPr>
        <w:t>价</w:t>
      </w:r>
      <w:r>
        <w:rPr>
          <w:rFonts w:hint="eastAsia" w:ascii="仿宋_GB2312" w:hAnsi="宋体" w:eastAsia="仿宋_GB2312" w:cs="宋体"/>
          <w:color w:val="auto"/>
          <w:kern w:val="0"/>
          <w:sz w:val="28"/>
          <w:szCs w:val="28"/>
          <w:highlight w:val="none"/>
        </w:rPr>
        <w:t>，响应供应商不得再要求追加任何费用。</w:t>
      </w:r>
      <w:r>
        <w:rPr>
          <w:rFonts w:hint="eastAsia" w:ascii="仿宋" w:hAnsi="仿宋" w:eastAsia="仿宋" w:cs="仿宋"/>
          <w:color w:val="auto"/>
          <w:kern w:val="0"/>
          <w:sz w:val="28"/>
          <w:szCs w:val="28"/>
          <w:highlight w:val="none"/>
        </w:rPr>
        <w:t>响应</w:t>
      </w:r>
      <w:r>
        <w:rPr>
          <w:rFonts w:hint="eastAsia" w:ascii="仿宋" w:hAnsi="仿宋" w:eastAsia="仿宋" w:cs="仿宋"/>
          <w:color w:val="auto"/>
          <w:kern w:val="0"/>
          <w:sz w:val="28"/>
          <w:szCs w:val="28"/>
          <w:highlight w:val="none"/>
          <w:lang w:eastAsia="zh-CN"/>
        </w:rPr>
        <w:t>报价</w:t>
      </w:r>
      <w:r>
        <w:rPr>
          <w:rFonts w:hint="eastAsia" w:ascii="仿宋" w:hAnsi="仿宋" w:eastAsia="仿宋" w:cs="仿宋"/>
          <w:color w:val="auto"/>
          <w:kern w:val="0"/>
          <w:sz w:val="28"/>
          <w:szCs w:val="28"/>
          <w:highlight w:val="none"/>
        </w:rPr>
        <w:t>中不得包含竞争性磋商文件要求以外的内容，否则，在评审时不予核减。响应</w:t>
      </w:r>
      <w:r>
        <w:rPr>
          <w:rFonts w:hint="eastAsia" w:ascii="仿宋" w:hAnsi="仿宋" w:eastAsia="仿宋" w:cs="仿宋"/>
          <w:color w:val="auto"/>
          <w:kern w:val="0"/>
          <w:sz w:val="28"/>
          <w:szCs w:val="28"/>
          <w:highlight w:val="none"/>
          <w:lang w:eastAsia="zh-CN"/>
        </w:rPr>
        <w:t>报价</w:t>
      </w:r>
      <w:r>
        <w:rPr>
          <w:rFonts w:hint="eastAsia" w:ascii="仿宋" w:hAnsi="仿宋" w:eastAsia="仿宋" w:cs="仿宋"/>
          <w:color w:val="auto"/>
          <w:kern w:val="0"/>
          <w:sz w:val="28"/>
          <w:szCs w:val="28"/>
          <w:highlight w:val="none"/>
        </w:rPr>
        <w:t>中也不得缺漏竞争性磋商文件所要求的内容，否则其响应将被视为无效响应。</w:t>
      </w:r>
    </w:p>
    <w:p w14:paraId="57D596BC">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11.3本项目响应</w:t>
      </w:r>
      <w:r>
        <w:rPr>
          <w:rFonts w:hint="eastAsia" w:ascii="仿宋" w:hAnsi="仿宋" w:eastAsia="仿宋" w:cs="仿宋"/>
          <w:color w:val="auto"/>
          <w:sz w:val="28"/>
          <w:szCs w:val="28"/>
          <w:highlight w:val="none"/>
          <w:lang w:eastAsia="zh-CN"/>
        </w:rPr>
        <w:t>报价</w:t>
      </w:r>
      <w:r>
        <w:rPr>
          <w:rFonts w:hint="eastAsia" w:ascii="仿宋" w:hAnsi="仿宋" w:eastAsia="仿宋" w:cs="仿宋"/>
          <w:color w:val="auto"/>
          <w:sz w:val="28"/>
          <w:szCs w:val="28"/>
          <w:highlight w:val="none"/>
        </w:rPr>
        <w:t>须包含完成本项目</w:t>
      </w:r>
      <w:r>
        <w:rPr>
          <w:rFonts w:hint="eastAsia" w:ascii="仿宋" w:hAnsi="仿宋" w:eastAsia="仿宋" w:cs="仿宋"/>
          <w:color w:val="auto"/>
          <w:sz w:val="28"/>
          <w:szCs w:val="28"/>
          <w:highlight w:val="none"/>
          <w:lang w:eastAsia="zh-CN"/>
        </w:rPr>
        <w:t>的产品开发、维护、</w:t>
      </w:r>
      <w:r>
        <w:rPr>
          <w:rFonts w:hint="eastAsia" w:ascii="仿宋" w:hAnsi="仿宋" w:eastAsia="仿宋" w:cs="仿宋"/>
          <w:color w:val="auto"/>
          <w:sz w:val="28"/>
          <w:szCs w:val="28"/>
          <w:highlight w:val="none"/>
        </w:rPr>
        <w:t>安装调试</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检验、培训</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验收</w:t>
      </w:r>
      <w:r>
        <w:rPr>
          <w:rFonts w:hint="eastAsia" w:ascii="仿宋" w:hAnsi="仿宋" w:eastAsia="仿宋" w:cs="仿宋"/>
          <w:color w:val="auto"/>
          <w:sz w:val="28"/>
          <w:szCs w:val="28"/>
          <w:highlight w:val="none"/>
          <w:lang w:eastAsia="zh-CN"/>
        </w:rPr>
        <w:t>、产品</w:t>
      </w:r>
      <w:r>
        <w:rPr>
          <w:rFonts w:hint="eastAsia" w:ascii="仿宋" w:hAnsi="仿宋" w:eastAsia="仿宋" w:cs="仿宋"/>
          <w:color w:val="auto"/>
          <w:sz w:val="28"/>
          <w:szCs w:val="28"/>
          <w:highlight w:val="none"/>
        </w:rPr>
        <w:t>技术支持、</w:t>
      </w:r>
      <w:r>
        <w:rPr>
          <w:rFonts w:hint="eastAsia" w:ascii="仿宋" w:hAnsi="仿宋" w:eastAsia="仿宋" w:cs="仿宋"/>
          <w:color w:val="auto"/>
          <w:sz w:val="28"/>
          <w:szCs w:val="28"/>
          <w:highlight w:val="none"/>
          <w:lang w:eastAsia="zh-CN"/>
        </w:rPr>
        <w:t>设施设备使用费、</w:t>
      </w:r>
      <w:r>
        <w:rPr>
          <w:rFonts w:hint="eastAsia" w:ascii="仿宋" w:hAnsi="仿宋" w:eastAsia="仿宋" w:cs="仿宋"/>
          <w:color w:val="auto"/>
          <w:sz w:val="28"/>
          <w:szCs w:val="28"/>
          <w:highlight w:val="none"/>
        </w:rPr>
        <w:t>税费及不可预见等与本项目</w:t>
      </w:r>
      <w:r>
        <w:rPr>
          <w:rFonts w:hint="eastAsia" w:ascii="仿宋" w:hAnsi="仿宋" w:eastAsia="仿宋" w:cs="仿宋"/>
          <w:color w:val="auto"/>
          <w:sz w:val="28"/>
          <w:szCs w:val="28"/>
          <w:highlight w:val="none"/>
          <w:lang w:eastAsia="zh-CN"/>
        </w:rPr>
        <w:t>相关的其他</w:t>
      </w:r>
      <w:r>
        <w:rPr>
          <w:rFonts w:hint="eastAsia" w:ascii="仿宋" w:hAnsi="仿宋" w:eastAsia="仿宋" w:cs="仿宋"/>
          <w:color w:val="auto"/>
          <w:sz w:val="28"/>
          <w:szCs w:val="28"/>
          <w:highlight w:val="none"/>
        </w:rPr>
        <w:t>一切费用。响应供应商的最终</w:t>
      </w:r>
      <w:r>
        <w:rPr>
          <w:rFonts w:hint="eastAsia" w:ascii="仿宋" w:hAnsi="仿宋" w:eastAsia="仿宋" w:cs="仿宋"/>
          <w:color w:val="auto"/>
          <w:sz w:val="28"/>
          <w:szCs w:val="28"/>
          <w:highlight w:val="none"/>
          <w:lang w:eastAsia="zh-CN"/>
        </w:rPr>
        <w:t>响应</w:t>
      </w:r>
      <w:r>
        <w:rPr>
          <w:rFonts w:hint="eastAsia" w:ascii="仿宋" w:hAnsi="仿宋" w:eastAsia="仿宋" w:cs="仿宋"/>
          <w:color w:val="auto"/>
          <w:sz w:val="28"/>
          <w:szCs w:val="28"/>
          <w:highlight w:val="none"/>
        </w:rPr>
        <w:t>报价在合同执行过程中是固定不变的，不得以任何理由予以变更。</w:t>
      </w:r>
    </w:p>
    <w:p w14:paraId="3B80C068">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11.</w:t>
      </w:r>
      <w:r>
        <w:rPr>
          <w:rFonts w:hint="eastAsia" w:ascii="仿宋" w:hAnsi="仿宋" w:eastAsia="仿宋" w:cs="仿宋"/>
          <w:b/>
          <w:bCs/>
          <w:color w:val="auto"/>
          <w:kern w:val="0"/>
          <w:sz w:val="28"/>
          <w:szCs w:val="28"/>
          <w:highlight w:val="none"/>
          <w:lang w:val="en-US" w:eastAsia="zh-CN"/>
        </w:rPr>
        <w:t>4</w:t>
      </w:r>
      <w:r>
        <w:rPr>
          <w:rFonts w:hint="eastAsia" w:ascii="仿宋" w:hAnsi="仿宋" w:eastAsia="仿宋" w:cs="仿宋"/>
          <w:b/>
          <w:bCs/>
          <w:color w:val="auto"/>
          <w:kern w:val="0"/>
          <w:sz w:val="28"/>
          <w:szCs w:val="28"/>
          <w:highlight w:val="none"/>
        </w:rPr>
        <w:t>最低报价（二次报价）不能作为成交的保证。</w:t>
      </w:r>
    </w:p>
    <w:p w14:paraId="43523649">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12、</w:t>
      </w:r>
      <w:r>
        <w:rPr>
          <w:rFonts w:hint="eastAsia" w:ascii="仿宋" w:hAnsi="仿宋" w:eastAsia="仿宋" w:cs="仿宋"/>
          <w:b/>
          <w:color w:val="auto"/>
          <w:kern w:val="0"/>
          <w:sz w:val="28"/>
          <w:szCs w:val="28"/>
          <w:highlight w:val="none"/>
          <w:lang w:eastAsia="zh-CN"/>
        </w:rPr>
        <w:t>响应保证金及</w:t>
      </w:r>
      <w:r>
        <w:rPr>
          <w:rFonts w:hint="eastAsia" w:ascii="仿宋" w:hAnsi="仿宋" w:eastAsia="仿宋" w:cs="仿宋"/>
          <w:b/>
          <w:color w:val="auto"/>
          <w:kern w:val="0"/>
          <w:sz w:val="28"/>
          <w:szCs w:val="28"/>
          <w:highlight w:val="none"/>
          <w:lang w:val="en-US" w:eastAsia="zh-CN"/>
        </w:rPr>
        <w:t>履约</w:t>
      </w:r>
      <w:r>
        <w:rPr>
          <w:rFonts w:hint="eastAsia" w:ascii="仿宋" w:hAnsi="仿宋" w:eastAsia="仿宋" w:cs="仿宋"/>
          <w:b/>
          <w:color w:val="auto"/>
          <w:kern w:val="0"/>
          <w:sz w:val="28"/>
          <w:szCs w:val="28"/>
          <w:highlight w:val="none"/>
        </w:rPr>
        <w:t>保证金</w:t>
      </w:r>
    </w:p>
    <w:p w14:paraId="7DC2FAA3">
      <w:pPr>
        <w:spacing w:line="360" w:lineRule="auto"/>
        <w:ind w:firstLine="560" w:firstLineChars="2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12.1本项目不收取响应保证金。</w:t>
      </w:r>
    </w:p>
    <w:p w14:paraId="2F41947D">
      <w:pPr>
        <w:spacing w:line="360" w:lineRule="auto"/>
        <w:ind w:firstLine="560" w:firstLineChars="200"/>
        <w:rPr>
          <w:rFonts w:hint="eastAsia" w:ascii="仿宋" w:hAnsi="仿宋" w:eastAsia="仿宋" w:cs="仿宋"/>
          <w:b w:val="0"/>
          <w:bCs w:val="0"/>
          <w:color w:val="auto"/>
          <w:kern w:val="0"/>
          <w:sz w:val="28"/>
          <w:szCs w:val="28"/>
          <w:highlight w:val="none"/>
        </w:rPr>
      </w:pPr>
      <w:r>
        <w:rPr>
          <w:rFonts w:hint="eastAsia" w:ascii="仿宋" w:hAnsi="仿宋" w:eastAsia="仿宋" w:cs="仿宋"/>
          <w:b w:val="0"/>
          <w:bCs w:val="0"/>
          <w:color w:val="auto"/>
          <w:sz w:val="28"/>
          <w:szCs w:val="28"/>
          <w:highlight w:val="none"/>
          <w:lang w:val="en-US" w:eastAsia="zh-CN"/>
        </w:rPr>
        <w:t>12.2履约保证金：</w:t>
      </w:r>
      <w:r>
        <w:rPr>
          <w:rFonts w:hint="eastAsia" w:ascii="仿宋" w:hAnsi="仿宋" w:eastAsia="仿宋" w:cs="仿宋"/>
          <w:color w:val="auto"/>
          <w:sz w:val="28"/>
          <w:szCs w:val="28"/>
          <w:highlight w:val="none"/>
          <w:lang w:bidi="ar"/>
        </w:rPr>
        <w:t>成交供应商在签订合同前还需按成交金额的5%向采购人缴纳履约保证金（可采用支票、汇票、本票或者金融机构、担保机构出具的保函等非现金形式交纳），履约保证金根据合同约定，待成交供应商履行完合同约定权利义务事项后退还。</w:t>
      </w:r>
    </w:p>
    <w:p w14:paraId="3E43927A">
      <w:pPr>
        <w:spacing w:line="360" w:lineRule="auto"/>
        <w:ind w:firstLine="562" w:firstLineChars="200"/>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13、响应有效期</w:t>
      </w:r>
    </w:p>
    <w:p w14:paraId="5D80716D">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13.1响应有效期为</w:t>
      </w: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规定的开启之日起90天。</w:t>
      </w:r>
    </w:p>
    <w:p w14:paraId="16669E15">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13.2特殊情况下，在原定响应有效期截止之前，</w:t>
      </w: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可以要求响应供应商延长响应有效期。这种要求与答复均应以书面形式提交。响应供应商可以拒绝采购代理机构的这种要求。但其响应在原响应有效期期满后将不再有效。同意延长响应有效期的响应供应商将不会被要求和允许修正其</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w:t>
      </w:r>
    </w:p>
    <w:p w14:paraId="553704D5">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bCs/>
          <w:color w:val="auto"/>
          <w:kern w:val="0"/>
          <w:sz w:val="28"/>
          <w:szCs w:val="28"/>
          <w:highlight w:val="none"/>
        </w:rPr>
        <w:t>14.</w:t>
      </w:r>
      <w:r>
        <w:rPr>
          <w:rFonts w:hint="eastAsia" w:ascii="仿宋" w:hAnsi="仿宋" w:eastAsia="仿宋" w:cs="仿宋"/>
          <w:b/>
          <w:color w:val="auto"/>
          <w:sz w:val="28"/>
          <w:szCs w:val="28"/>
          <w:highlight w:val="none"/>
        </w:rPr>
        <w:t>磋商响应文件签署</w:t>
      </w:r>
    </w:p>
    <w:p w14:paraId="7A8A214F">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14.1磋商响应文件要求由响应供应商代表按照磋商文件的要求在规定处签字或盖章，并按磋商文件的要求在规定处加盖响应供应商公章</w:t>
      </w:r>
      <w:r>
        <w:rPr>
          <w:rFonts w:hint="eastAsia" w:ascii="仿宋" w:hAnsi="仿宋" w:eastAsia="仿宋" w:cs="仿宋"/>
          <w:color w:val="auto"/>
          <w:kern w:val="0"/>
          <w:sz w:val="28"/>
          <w:szCs w:val="28"/>
          <w:highlight w:val="none"/>
          <w:lang w:eastAsia="zh-CN"/>
        </w:rPr>
        <w:t>或自然人签字</w:t>
      </w:r>
      <w:r>
        <w:rPr>
          <w:rFonts w:hint="eastAsia" w:ascii="仿宋" w:hAnsi="仿宋" w:eastAsia="仿宋" w:cs="仿宋"/>
          <w:color w:val="auto"/>
          <w:kern w:val="0"/>
          <w:sz w:val="28"/>
          <w:szCs w:val="28"/>
          <w:highlight w:val="none"/>
        </w:rPr>
        <w:t>。法定代表人（或负责人或经营者）参加的，应提供法定代表人（或负责人或经营者）资格证明。正式授权代表参加的，须在磋商响应文件中提供“法定代表人（或负责人或经营者）授权书”扫描件。</w:t>
      </w:r>
    </w:p>
    <w:p w14:paraId="01436EA5">
      <w:pPr>
        <w:pStyle w:val="5"/>
        <w:spacing w:line="240" w:lineRule="auto"/>
        <w:rPr>
          <w:rFonts w:hint="eastAsia" w:ascii="仿宋" w:hAnsi="仿宋" w:eastAsia="仿宋" w:cs="仿宋"/>
          <w:color w:val="auto"/>
          <w:kern w:val="0"/>
          <w:sz w:val="28"/>
          <w:szCs w:val="28"/>
          <w:highlight w:val="none"/>
          <w:lang w:eastAsia="zh-CN"/>
        </w:rPr>
      </w:pPr>
      <w:bookmarkStart w:id="19" w:name="_Toc10346"/>
      <w:bookmarkStart w:id="20" w:name="_Toc4167"/>
      <w:r>
        <w:rPr>
          <w:rFonts w:hint="eastAsia" w:ascii="仿宋" w:hAnsi="仿宋" w:eastAsia="仿宋" w:cs="仿宋"/>
          <w:color w:val="auto"/>
          <w:kern w:val="0"/>
          <w:sz w:val="28"/>
          <w:szCs w:val="28"/>
          <w:highlight w:val="none"/>
        </w:rPr>
        <w:t>（四）</w:t>
      </w:r>
      <w:bookmarkEnd w:id="19"/>
      <w:bookmarkEnd w:id="20"/>
      <w:r>
        <w:rPr>
          <w:rFonts w:hint="eastAsia" w:ascii="仿宋" w:hAnsi="仿宋" w:eastAsia="仿宋" w:cs="仿宋"/>
          <w:color w:val="auto"/>
          <w:kern w:val="0"/>
          <w:sz w:val="28"/>
          <w:szCs w:val="28"/>
          <w:highlight w:val="none"/>
        </w:rPr>
        <w:t>磋商响应文件的上传</w:t>
      </w:r>
      <w:r>
        <w:rPr>
          <w:rFonts w:hint="eastAsia" w:ascii="仿宋" w:hAnsi="仿宋" w:eastAsia="仿宋" w:cs="仿宋"/>
          <w:color w:val="auto"/>
          <w:kern w:val="0"/>
          <w:sz w:val="28"/>
          <w:szCs w:val="28"/>
          <w:highlight w:val="none"/>
          <w:lang w:eastAsia="zh-CN"/>
        </w:rPr>
        <w:t>、修改及撤回</w:t>
      </w:r>
    </w:p>
    <w:p w14:paraId="6B47B930">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15、磋商响应文件的上传</w:t>
      </w:r>
    </w:p>
    <w:p w14:paraId="7680A85C">
      <w:pPr>
        <w:widowControl/>
        <w:spacing w:line="360" w:lineRule="auto"/>
        <w:ind w:firstLine="560"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color w:val="auto"/>
          <w:kern w:val="0"/>
          <w:sz w:val="28"/>
          <w:szCs w:val="28"/>
          <w:highlight w:val="none"/>
          <w:lang w:val="en-US" w:eastAsia="zh-CN"/>
        </w:rPr>
        <w:t>15.1</w:t>
      </w:r>
      <w:r>
        <w:rPr>
          <w:rFonts w:hint="eastAsia" w:ascii="仿宋" w:hAnsi="仿宋" w:eastAsia="仿宋" w:cs="仿宋"/>
          <w:color w:val="auto"/>
          <w:kern w:val="0"/>
          <w:sz w:val="28"/>
          <w:szCs w:val="28"/>
          <w:highlight w:val="none"/>
        </w:rPr>
        <w:t>响应供应商应按照要求，编制电子响应文件</w:t>
      </w:r>
      <w:r>
        <w:rPr>
          <w:rFonts w:hint="eastAsia" w:ascii="仿宋" w:hAnsi="仿宋" w:eastAsia="仿宋" w:cs="仿宋"/>
          <w:color w:val="auto"/>
          <w:kern w:val="0"/>
          <w:sz w:val="28"/>
          <w:szCs w:val="28"/>
          <w:highlight w:val="none"/>
          <w:lang w:eastAsia="zh-CN"/>
        </w:rPr>
        <w:t>并</w:t>
      </w:r>
      <w:r>
        <w:rPr>
          <w:rFonts w:hint="eastAsia" w:ascii="仿宋" w:hAnsi="仿宋" w:eastAsia="仿宋" w:cs="仿宋"/>
          <w:color w:val="auto"/>
          <w:kern w:val="0"/>
          <w:sz w:val="28"/>
          <w:szCs w:val="28"/>
          <w:highlight w:val="none"/>
        </w:rPr>
        <w:t>按电子招投标的要求进行打包、加密，在响应截止时间之前将电子响应文件通过网络传输递交，开启时响应供应商应用电子钥匙（对该电子响应文件进行加密的CA数字证书）对电子响应文件进行解密。</w:t>
      </w:r>
      <w:r>
        <w:rPr>
          <w:rFonts w:hint="eastAsia" w:ascii="仿宋" w:hAnsi="仿宋" w:eastAsia="仿宋" w:cs="仿宋"/>
          <w:b/>
          <w:bCs/>
          <w:color w:val="auto"/>
          <w:kern w:val="0"/>
          <w:sz w:val="28"/>
          <w:szCs w:val="28"/>
          <w:highlight w:val="none"/>
        </w:rPr>
        <w:t>磋商响应文件必须在磋商文件规定的响应截止时间前上传到江西省公共资源交易</w:t>
      </w:r>
      <w:r>
        <w:rPr>
          <w:rFonts w:hint="eastAsia" w:ascii="仿宋" w:hAnsi="仿宋" w:eastAsia="仿宋" w:cs="仿宋"/>
          <w:b/>
          <w:bCs/>
          <w:color w:val="auto"/>
          <w:kern w:val="0"/>
          <w:sz w:val="28"/>
          <w:szCs w:val="28"/>
          <w:highlight w:val="none"/>
          <w:lang w:eastAsia="zh-CN"/>
        </w:rPr>
        <w:t>平台</w:t>
      </w:r>
      <w:r>
        <w:rPr>
          <w:rFonts w:hint="eastAsia" w:ascii="仿宋" w:hAnsi="仿宋" w:eastAsia="仿宋" w:cs="仿宋"/>
          <w:b/>
          <w:bCs/>
          <w:color w:val="auto"/>
          <w:kern w:val="0"/>
          <w:sz w:val="28"/>
          <w:szCs w:val="28"/>
          <w:highlight w:val="none"/>
        </w:rPr>
        <w:t>，否则被视为无效响应。</w:t>
      </w:r>
    </w:p>
    <w:p w14:paraId="15316525">
      <w:pPr>
        <w:widowControl/>
        <w:spacing w:line="360" w:lineRule="auto"/>
        <w:ind w:firstLine="560" w:firstLineChars="200"/>
        <w:jc w:val="left"/>
        <w:rPr>
          <w:rFonts w:hint="eastAsia" w:ascii="仿宋" w:hAnsi="仿宋" w:eastAsia="仿宋" w:cs="仿宋"/>
          <w:b w:val="0"/>
          <w:bCs w:val="0"/>
          <w:color w:val="auto"/>
          <w:kern w:val="0"/>
          <w:sz w:val="28"/>
          <w:szCs w:val="28"/>
          <w:highlight w:val="none"/>
        </w:rPr>
      </w:pPr>
      <w:r>
        <w:rPr>
          <w:rFonts w:hint="eastAsia" w:ascii="仿宋" w:hAnsi="仿宋" w:eastAsia="仿宋" w:cs="仿宋"/>
          <w:b w:val="0"/>
          <w:bCs w:val="0"/>
          <w:color w:val="auto"/>
          <w:kern w:val="0"/>
          <w:sz w:val="28"/>
          <w:szCs w:val="28"/>
          <w:highlight w:val="none"/>
          <w:lang w:val="en-US" w:eastAsia="zh-CN"/>
        </w:rPr>
        <w:t>15.2</w:t>
      </w:r>
      <w:r>
        <w:rPr>
          <w:rFonts w:hint="eastAsia" w:ascii="仿宋" w:hAnsi="仿宋" w:eastAsia="仿宋" w:cs="仿宋"/>
          <w:b w:val="0"/>
          <w:bCs w:val="0"/>
          <w:color w:val="auto"/>
          <w:kern w:val="0"/>
          <w:sz w:val="28"/>
          <w:szCs w:val="28"/>
          <w:highlight w:val="none"/>
        </w:rPr>
        <w:t>采购代理机构</w:t>
      </w:r>
      <w:r>
        <w:rPr>
          <w:rFonts w:hint="eastAsia" w:ascii="仿宋" w:hAnsi="仿宋" w:eastAsia="仿宋" w:cs="仿宋"/>
          <w:b w:val="0"/>
          <w:bCs w:val="0"/>
          <w:color w:val="auto"/>
          <w:kern w:val="0"/>
          <w:sz w:val="28"/>
          <w:szCs w:val="28"/>
          <w:highlight w:val="none"/>
          <w:lang w:eastAsia="zh-CN"/>
        </w:rPr>
        <w:t>或采购人</w:t>
      </w:r>
      <w:r>
        <w:rPr>
          <w:rFonts w:hint="eastAsia" w:ascii="仿宋" w:hAnsi="仿宋" w:eastAsia="仿宋" w:cs="仿宋"/>
          <w:b w:val="0"/>
          <w:bCs w:val="0"/>
          <w:color w:val="auto"/>
          <w:kern w:val="0"/>
          <w:sz w:val="28"/>
          <w:szCs w:val="28"/>
          <w:highlight w:val="none"/>
        </w:rPr>
        <w:t>推迟</w:t>
      </w:r>
      <w:r>
        <w:rPr>
          <w:rFonts w:hint="eastAsia" w:ascii="仿宋" w:hAnsi="仿宋" w:eastAsia="仿宋" w:cs="仿宋"/>
          <w:b w:val="0"/>
          <w:bCs w:val="0"/>
          <w:color w:val="auto"/>
          <w:kern w:val="0"/>
          <w:sz w:val="28"/>
          <w:szCs w:val="28"/>
          <w:highlight w:val="none"/>
          <w:lang w:eastAsia="zh-CN"/>
        </w:rPr>
        <w:t>响应</w:t>
      </w:r>
      <w:r>
        <w:rPr>
          <w:rFonts w:hint="eastAsia" w:ascii="仿宋" w:hAnsi="仿宋" w:eastAsia="仿宋" w:cs="仿宋"/>
          <w:b w:val="0"/>
          <w:bCs w:val="0"/>
          <w:color w:val="auto"/>
          <w:kern w:val="0"/>
          <w:sz w:val="28"/>
          <w:szCs w:val="28"/>
          <w:highlight w:val="none"/>
        </w:rPr>
        <w:t>截止时间</w:t>
      </w:r>
      <w:r>
        <w:rPr>
          <w:rFonts w:hint="eastAsia" w:ascii="仿宋" w:hAnsi="仿宋" w:eastAsia="仿宋" w:cs="仿宋"/>
          <w:b w:val="0"/>
          <w:bCs w:val="0"/>
          <w:color w:val="auto"/>
          <w:kern w:val="0"/>
          <w:sz w:val="28"/>
          <w:szCs w:val="28"/>
          <w:highlight w:val="none"/>
          <w:lang w:eastAsia="zh-CN"/>
        </w:rPr>
        <w:t>的</w:t>
      </w:r>
      <w:r>
        <w:rPr>
          <w:rFonts w:hint="eastAsia" w:ascii="仿宋" w:hAnsi="仿宋" w:eastAsia="仿宋" w:cs="仿宋"/>
          <w:b w:val="0"/>
          <w:bCs w:val="0"/>
          <w:color w:val="auto"/>
          <w:kern w:val="0"/>
          <w:sz w:val="28"/>
          <w:szCs w:val="28"/>
          <w:highlight w:val="none"/>
        </w:rPr>
        <w:t>，</w:t>
      </w:r>
      <w:r>
        <w:rPr>
          <w:rFonts w:hint="eastAsia" w:ascii="仿宋" w:hAnsi="仿宋" w:eastAsia="仿宋" w:cs="仿宋"/>
          <w:b w:val="0"/>
          <w:bCs w:val="0"/>
          <w:color w:val="auto"/>
          <w:kern w:val="0"/>
          <w:sz w:val="28"/>
          <w:szCs w:val="28"/>
          <w:highlight w:val="none"/>
          <w:lang w:eastAsia="zh-CN"/>
        </w:rPr>
        <w:t>将</w:t>
      </w:r>
      <w:r>
        <w:rPr>
          <w:rFonts w:hint="eastAsia" w:ascii="仿宋" w:hAnsi="仿宋" w:eastAsia="仿宋" w:cs="仿宋"/>
          <w:b w:val="0"/>
          <w:bCs w:val="0"/>
          <w:color w:val="auto"/>
          <w:kern w:val="0"/>
          <w:sz w:val="28"/>
          <w:szCs w:val="28"/>
          <w:highlight w:val="none"/>
        </w:rPr>
        <w:t>在江西省公共资源交易</w:t>
      </w:r>
      <w:r>
        <w:rPr>
          <w:rFonts w:hint="eastAsia" w:ascii="仿宋" w:hAnsi="仿宋" w:eastAsia="仿宋" w:cs="仿宋"/>
          <w:b w:val="0"/>
          <w:bCs w:val="0"/>
          <w:color w:val="auto"/>
          <w:kern w:val="0"/>
          <w:sz w:val="28"/>
          <w:szCs w:val="28"/>
          <w:highlight w:val="none"/>
          <w:lang w:eastAsia="zh-CN"/>
        </w:rPr>
        <w:t>平台</w:t>
      </w:r>
      <w:r>
        <w:rPr>
          <w:rFonts w:hint="eastAsia" w:ascii="仿宋" w:hAnsi="仿宋" w:eastAsia="仿宋" w:cs="仿宋"/>
          <w:b w:val="0"/>
          <w:bCs w:val="0"/>
          <w:color w:val="auto"/>
          <w:kern w:val="0"/>
          <w:sz w:val="28"/>
          <w:szCs w:val="28"/>
          <w:highlight w:val="none"/>
        </w:rPr>
        <w:t>上发布延期公告，延期</w:t>
      </w:r>
      <w:r>
        <w:rPr>
          <w:rFonts w:hint="eastAsia" w:ascii="仿宋" w:hAnsi="仿宋" w:eastAsia="仿宋" w:cs="仿宋"/>
          <w:b w:val="0"/>
          <w:bCs w:val="0"/>
          <w:color w:val="auto"/>
          <w:kern w:val="0"/>
          <w:sz w:val="28"/>
          <w:szCs w:val="28"/>
          <w:highlight w:val="none"/>
          <w:lang w:eastAsia="zh-CN"/>
        </w:rPr>
        <w:t>公告</w:t>
      </w:r>
      <w:r>
        <w:rPr>
          <w:rFonts w:hint="eastAsia" w:ascii="仿宋" w:hAnsi="仿宋" w:eastAsia="仿宋" w:cs="仿宋"/>
          <w:b w:val="0"/>
          <w:bCs w:val="0"/>
          <w:color w:val="auto"/>
          <w:kern w:val="0"/>
          <w:sz w:val="28"/>
          <w:szCs w:val="28"/>
          <w:highlight w:val="none"/>
        </w:rPr>
        <w:t>以网上公告的形式通知所有已下载磋商文件的</w:t>
      </w:r>
      <w:r>
        <w:rPr>
          <w:rFonts w:hint="eastAsia" w:ascii="仿宋" w:hAnsi="仿宋" w:eastAsia="仿宋" w:cs="仿宋"/>
          <w:b w:val="0"/>
          <w:bCs w:val="0"/>
          <w:color w:val="auto"/>
          <w:kern w:val="0"/>
          <w:sz w:val="28"/>
          <w:szCs w:val="28"/>
          <w:highlight w:val="none"/>
          <w:lang w:eastAsia="zh-CN"/>
        </w:rPr>
        <w:t>响应供应商</w:t>
      </w:r>
      <w:r>
        <w:rPr>
          <w:rFonts w:hint="eastAsia" w:ascii="仿宋" w:hAnsi="仿宋" w:eastAsia="仿宋" w:cs="仿宋"/>
          <w:b w:val="0"/>
          <w:bCs w:val="0"/>
          <w:color w:val="auto"/>
          <w:kern w:val="0"/>
          <w:sz w:val="28"/>
          <w:szCs w:val="28"/>
          <w:highlight w:val="none"/>
        </w:rPr>
        <w:t>。采购代理机构、采购人和</w:t>
      </w:r>
      <w:r>
        <w:rPr>
          <w:rFonts w:hint="eastAsia" w:ascii="仿宋" w:hAnsi="仿宋" w:eastAsia="仿宋" w:cs="仿宋"/>
          <w:b w:val="0"/>
          <w:bCs w:val="0"/>
          <w:color w:val="auto"/>
          <w:kern w:val="0"/>
          <w:sz w:val="28"/>
          <w:szCs w:val="28"/>
          <w:highlight w:val="none"/>
          <w:lang w:eastAsia="zh-CN"/>
        </w:rPr>
        <w:t>响应供应商</w:t>
      </w:r>
      <w:r>
        <w:rPr>
          <w:rFonts w:hint="eastAsia" w:ascii="仿宋" w:hAnsi="仿宋" w:eastAsia="仿宋" w:cs="仿宋"/>
          <w:b w:val="0"/>
          <w:bCs w:val="0"/>
          <w:color w:val="auto"/>
          <w:kern w:val="0"/>
          <w:sz w:val="28"/>
          <w:szCs w:val="28"/>
          <w:highlight w:val="none"/>
        </w:rPr>
        <w:t>受</w:t>
      </w:r>
      <w:r>
        <w:rPr>
          <w:rFonts w:hint="eastAsia" w:ascii="仿宋" w:hAnsi="仿宋" w:eastAsia="仿宋" w:cs="仿宋"/>
          <w:b w:val="0"/>
          <w:bCs w:val="0"/>
          <w:color w:val="auto"/>
          <w:kern w:val="0"/>
          <w:sz w:val="28"/>
          <w:szCs w:val="28"/>
          <w:highlight w:val="none"/>
          <w:lang w:eastAsia="zh-CN"/>
        </w:rPr>
        <w:t>响应</w:t>
      </w:r>
      <w:r>
        <w:rPr>
          <w:rFonts w:hint="eastAsia" w:ascii="仿宋" w:hAnsi="仿宋" w:eastAsia="仿宋" w:cs="仿宋"/>
          <w:b w:val="0"/>
          <w:bCs w:val="0"/>
          <w:color w:val="auto"/>
          <w:kern w:val="0"/>
          <w:sz w:val="28"/>
          <w:szCs w:val="28"/>
          <w:highlight w:val="none"/>
        </w:rPr>
        <w:t>截止时间制约的所有权利和义务均应延长至</w:t>
      </w:r>
      <w:r>
        <w:rPr>
          <w:rFonts w:hint="eastAsia" w:ascii="仿宋" w:hAnsi="仿宋" w:eastAsia="仿宋" w:cs="仿宋"/>
          <w:b w:val="0"/>
          <w:bCs w:val="0"/>
          <w:color w:val="auto"/>
          <w:kern w:val="0"/>
          <w:sz w:val="28"/>
          <w:szCs w:val="28"/>
          <w:highlight w:val="none"/>
          <w:lang w:eastAsia="zh-CN"/>
        </w:rPr>
        <w:t>延期公告中公布</w:t>
      </w:r>
      <w:r>
        <w:rPr>
          <w:rFonts w:hint="eastAsia" w:ascii="仿宋" w:hAnsi="仿宋" w:eastAsia="仿宋" w:cs="仿宋"/>
          <w:b w:val="0"/>
          <w:bCs w:val="0"/>
          <w:color w:val="auto"/>
          <w:kern w:val="0"/>
          <w:sz w:val="28"/>
          <w:szCs w:val="28"/>
          <w:highlight w:val="none"/>
        </w:rPr>
        <w:t>的</w:t>
      </w:r>
      <w:r>
        <w:rPr>
          <w:rFonts w:hint="eastAsia" w:ascii="仿宋" w:hAnsi="仿宋" w:eastAsia="仿宋" w:cs="仿宋"/>
          <w:b w:val="0"/>
          <w:bCs w:val="0"/>
          <w:color w:val="auto"/>
          <w:kern w:val="0"/>
          <w:sz w:val="28"/>
          <w:szCs w:val="28"/>
          <w:highlight w:val="none"/>
          <w:lang w:eastAsia="zh-CN"/>
        </w:rPr>
        <w:t>响应</w:t>
      </w:r>
      <w:r>
        <w:rPr>
          <w:rFonts w:hint="eastAsia" w:ascii="仿宋" w:hAnsi="仿宋" w:eastAsia="仿宋" w:cs="仿宋"/>
          <w:b w:val="0"/>
          <w:bCs w:val="0"/>
          <w:color w:val="auto"/>
          <w:kern w:val="0"/>
          <w:sz w:val="28"/>
          <w:szCs w:val="28"/>
          <w:highlight w:val="none"/>
        </w:rPr>
        <w:t>截止时间。</w:t>
      </w:r>
    </w:p>
    <w:p w14:paraId="2732A1AC">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bCs/>
          <w:color w:val="auto"/>
          <w:kern w:val="0"/>
          <w:sz w:val="28"/>
          <w:szCs w:val="28"/>
          <w:highlight w:val="none"/>
        </w:rPr>
        <w:t>16、</w:t>
      </w:r>
      <w:r>
        <w:rPr>
          <w:rFonts w:hint="eastAsia" w:ascii="仿宋" w:hAnsi="仿宋" w:eastAsia="仿宋" w:cs="仿宋"/>
          <w:b/>
          <w:color w:val="auto"/>
          <w:sz w:val="28"/>
          <w:szCs w:val="28"/>
          <w:highlight w:val="none"/>
        </w:rPr>
        <w:t>磋商</w:t>
      </w:r>
      <w:r>
        <w:rPr>
          <w:rFonts w:hint="eastAsia" w:ascii="仿宋" w:hAnsi="仿宋" w:eastAsia="仿宋" w:cs="仿宋"/>
          <w:b/>
          <w:bCs/>
          <w:color w:val="auto"/>
          <w:kern w:val="0"/>
          <w:sz w:val="28"/>
          <w:szCs w:val="28"/>
          <w:highlight w:val="none"/>
        </w:rPr>
        <w:t>响应文件的修改</w:t>
      </w:r>
      <w:r>
        <w:rPr>
          <w:rFonts w:hint="eastAsia" w:ascii="仿宋" w:hAnsi="仿宋" w:eastAsia="仿宋" w:cs="仿宋"/>
          <w:b/>
          <w:bCs/>
          <w:color w:val="auto"/>
          <w:kern w:val="0"/>
          <w:sz w:val="28"/>
          <w:szCs w:val="28"/>
          <w:highlight w:val="none"/>
          <w:lang w:eastAsia="zh-CN"/>
        </w:rPr>
        <w:t>及</w:t>
      </w:r>
      <w:r>
        <w:rPr>
          <w:rFonts w:hint="eastAsia" w:ascii="仿宋" w:hAnsi="仿宋" w:eastAsia="仿宋" w:cs="仿宋"/>
          <w:b/>
          <w:bCs/>
          <w:color w:val="auto"/>
          <w:kern w:val="0"/>
          <w:sz w:val="28"/>
          <w:szCs w:val="28"/>
          <w:highlight w:val="none"/>
        </w:rPr>
        <w:t>撤回</w:t>
      </w:r>
    </w:p>
    <w:p w14:paraId="60429F6B">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16</w:t>
      </w:r>
      <w:r>
        <w:rPr>
          <w:rFonts w:hint="eastAsia" w:ascii="仿宋" w:hAnsi="仿宋" w:eastAsia="仿宋" w:cs="仿宋"/>
          <w:color w:val="auto"/>
          <w:kern w:val="0"/>
          <w:sz w:val="28"/>
          <w:szCs w:val="28"/>
          <w:highlight w:val="none"/>
        </w:rPr>
        <w:t>.</w:t>
      </w:r>
      <w:r>
        <w:rPr>
          <w:rFonts w:hint="eastAsia" w:ascii="仿宋" w:hAnsi="仿宋" w:eastAsia="仿宋" w:cs="仿宋"/>
          <w:color w:val="auto"/>
          <w:kern w:val="0"/>
          <w:sz w:val="28"/>
          <w:szCs w:val="28"/>
          <w:highlight w:val="none"/>
          <w:lang w:val="en-US" w:eastAsia="zh-CN"/>
        </w:rPr>
        <w:t>1</w:t>
      </w:r>
      <w:r>
        <w:rPr>
          <w:rFonts w:hint="eastAsia" w:ascii="仿宋" w:hAnsi="仿宋" w:eastAsia="仿宋" w:cs="仿宋"/>
          <w:color w:val="auto"/>
          <w:kern w:val="0"/>
          <w:sz w:val="28"/>
          <w:szCs w:val="28"/>
          <w:highlight w:val="none"/>
        </w:rPr>
        <w:t>在规定的响应截止期前，响应供应商可以以上传附件形式提出修改或撤回其</w:t>
      </w:r>
      <w:r>
        <w:rPr>
          <w:rFonts w:hint="eastAsia" w:ascii="仿宋" w:hAnsi="仿宋" w:eastAsia="仿宋" w:cs="仿宋"/>
          <w:color w:val="auto"/>
          <w:kern w:val="0"/>
          <w:sz w:val="28"/>
          <w:szCs w:val="28"/>
          <w:highlight w:val="none"/>
          <w:lang w:eastAsia="zh-CN"/>
        </w:rPr>
        <w:t>上传</w:t>
      </w:r>
      <w:r>
        <w:rPr>
          <w:rFonts w:hint="eastAsia" w:ascii="仿宋" w:hAnsi="仿宋" w:eastAsia="仿宋" w:cs="仿宋"/>
          <w:color w:val="auto"/>
          <w:kern w:val="0"/>
          <w:sz w:val="28"/>
          <w:szCs w:val="28"/>
          <w:highlight w:val="none"/>
        </w:rPr>
        <w:t>的磋商响应文件。</w:t>
      </w:r>
    </w:p>
    <w:p w14:paraId="003DCC23">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16</w:t>
      </w:r>
      <w:r>
        <w:rPr>
          <w:rFonts w:hint="eastAsia" w:ascii="仿宋" w:hAnsi="仿宋" w:eastAsia="仿宋" w:cs="仿宋"/>
          <w:color w:val="auto"/>
          <w:kern w:val="0"/>
          <w:sz w:val="28"/>
          <w:szCs w:val="28"/>
          <w:highlight w:val="none"/>
        </w:rPr>
        <w:t>.</w:t>
      </w:r>
      <w:r>
        <w:rPr>
          <w:rFonts w:hint="eastAsia" w:ascii="仿宋" w:hAnsi="仿宋" w:eastAsia="仿宋" w:cs="仿宋"/>
          <w:color w:val="auto"/>
          <w:kern w:val="0"/>
          <w:sz w:val="28"/>
          <w:szCs w:val="28"/>
          <w:highlight w:val="none"/>
          <w:lang w:val="en-US" w:eastAsia="zh-CN"/>
        </w:rPr>
        <w:t>2</w:t>
      </w:r>
      <w:r>
        <w:rPr>
          <w:rFonts w:hint="eastAsia" w:ascii="仿宋" w:hAnsi="仿宋" w:eastAsia="仿宋" w:cs="仿宋"/>
          <w:color w:val="auto"/>
          <w:kern w:val="0"/>
          <w:sz w:val="28"/>
          <w:szCs w:val="28"/>
          <w:highlight w:val="none"/>
        </w:rPr>
        <w:t>响应供应商的修改材料或撤回通知，应按规定进行编制、标记和上传，且在附件中标明“磋商响应文件修改”或“磋商响应文件撤回通知”字样。</w:t>
      </w:r>
    </w:p>
    <w:p w14:paraId="47E860B8">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16</w:t>
      </w:r>
      <w:r>
        <w:rPr>
          <w:rFonts w:hint="eastAsia" w:ascii="仿宋" w:hAnsi="仿宋" w:eastAsia="仿宋" w:cs="仿宋"/>
          <w:color w:val="auto"/>
          <w:kern w:val="0"/>
          <w:sz w:val="28"/>
          <w:szCs w:val="28"/>
          <w:highlight w:val="none"/>
        </w:rPr>
        <w:t>.</w:t>
      </w:r>
      <w:r>
        <w:rPr>
          <w:rFonts w:hint="eastAsia" w:ascii="仿宋" w:hAnsi="仿宋" w:eastAsia="仿宋" w:cs="仿宋"/>
          <w:color w:val="auto"/>
          <w:kern w:val="0"/>
          <w:sz w:val="28"/>
          <w:szCs w:val="28"/>
          <w:highlight w:val="none"/>
          <w:lang w:val="en-US" w:eastAsia="zh-CN"/>
        </w:rPr>
        <w:t>3</w:t>
      </w:r>
      <w:r>
        <w:rPr>
          <w:rFonts w:hint="eastAsia" w:ascii="仿宋" w:hAnsi="仿宋" w:eastAsia="仿宋" w:cs="仿宋"/>
          <w:color w:val="auto"/>
          <w:kern w:val="0"/>
          <w:sz w:val="28"/>
          <w:szCs w:val="28"/>
          <w:highlight w:val="none"/>
        </w:rPr>
        <w:t>在响应截止期至</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文件规定的响应有效期终止日之间的这段时间内，响应供应商不能撤回</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w:t>
      </w:r>
    </w:p>
    <w:p w14:paraId="39241157">
      <w:pPr>
        <w:pStyle w:val="5"/>
        <w:spacing w:line="240" w:lineRule="auto"/>
        <w:rPr>
          <w:rFonts w:hint="eastAsia" w:ascii="仿宋" w:hAnsi="仿宋" w:eastAsia="仿宋" w:cs="仿宋"/>
          <w:color w:val="auto"/>
          <w:kern w:val="0"/>
          <w:highlight w:val="none"/>
        </w:rPr>
      </w:pPr>
      <w:bookmarkStart w:id="21" w:name="_Toc362422556"/>
      <w:bookmarkStart w:id="22" w:name="_Toc18366"/>
      <w:bookmarkStart w:id="23" w:name="_Toc4672"/>
      <w:r>
        <w:rPr>
          <w:rFonts w:hint="eastAsia" w:ascii="仿宋" w:hAnsi="仿宋" w:eastAsia="仿宋" w:cs="仿宋"/>
          <w:color w:val="auto"/>
          <w:kern w:val="0"/>
          <w:highlight w:val="none"/>
        </w:rPr>
        <w:t>（五）开 启 与 评</w:t>
      </w:r>
      <w:bookmarkEnd w:id="21"/>
      <w:r>
        <w:rPr>
          <w:rFonts w:hint="eastAsia" w:ascii="仿宋" w:hAnsi="仿宋" w:eastAsia="仿宋" w:cs="仿宋"/>
          <w:color w:val="auto"/>
          <w:kern w:val="0"/>
          <w:highlight w:val="none"/>
        </w:rPr>
        <w:t xml:space="preserve"> 审</w:t>
      </w:r>
      <w:bookmarkEnd w:id="22"/>
      <w:bookmarkEnd w:id="23"/>
    </w:p>
    <w:p w14:paraId="652BC6B1">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17</w:t>
      </w:r>
      <w:r>
        <w:rPr>
          <w:rFonts w:hint="eastAsia" w:ascii="仿宋" w:hAnsi="仿宋" w:eastAsia="仿宋" w:cs="仿宋"/>
          <w:b/>
          <w:bCs/>
          <w:color w:val="auto"/>
          <w:kern w:val="0"/>
          <w:sz w:val="28"/>
          <w:szCs w:val="28"/>
          <w:highlight w:val="none"/>
        </w:rPr>
        <w:t>、</w:t>
      </w:r>
      <w:r>
        <w:rPr>
          <w:rFonts w:hint="eastAsia" w:ascii="仿宋" w:hAnsi="仿宋" w:eastAsia="仿宋" w:cs="仿宋"/>
          <w:b/>
          <w:color w:val="auto"/>
          <w:sz w:val="28"/>
          <w:szCs w:val="28"/>
          <w:highlight w:val="none"/>
        </w:rPr>
        <w:t>磋商</w:t>
      </w:r>
      <w:r>
        <w:rPr>
          <w:rFonts w:hint="eastAsia" w:ascii="仿宋" w:hAnsi="仿宋" w:eastAsia="仿宋" w:cs="仿宋"/>
          <w:b/>
          <w:bCs/>
          <w:color w:val="auto"/>
          <w:kern w:val="0"/>
          <w:sz w:val="28"/>
          <w:szCs w:val="28"/>
          <w:highlight w:val="none"/>
        </w:rPr>
        <w:t>小组的组成</w:t>
      </w:r>
    </w:p>
    <w:p w14:paraId="2D5A15A0">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磋商小组根据现行相关法律法规的规定组成，其中</w:t>
      </w:r>
      <w:r>
        <w:rPr>
          <w:rFonts w:hint="eastAsia" w:ascii="仿宋" w:hAnsi="仿宋" w:eastAsia="仿宋" w:cs="仿宋"/>
          <w:color w:val="auto"/>
          <w:kern w:val="0"/>
          <w:sz w:val="28"/>
          <w:szCs w:val="28"/>
          <w:highlight w:val="none"/>
          <w:lang w:eastAsia="zh-CN"/>
        </w:rPr>
        <w:t>评审</w:t>
      </w:r>
      <w:r>
        <w:rPr>
          <w:rFonts w:hint="eastAsia" w:ascii="仿宋" w:hAnsi="仿宋" w:eastAsia="仿宋" w:cs="仿宋"/>
          <w:color w:val="auto"/>
          <w:kern w:val="0"/>
          <w:sz w:val="28"/>
          <w:szCs w:val="28"/>
          <w:highlight w:val="none"/>
        </w:rPr>
        <w:t xml:space="preserve">专家按有关规定通过随机方式从政府采购评审专家库中抽取评审专家，依法组建磋商小组。                                                                                                    </w:t>
      </w:r>
    </w:p>
    <w:p w14:paraId="33527D7E">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18</w:t>
      </w:r>
      <w:r>
        <w:rPr>
          <w:rFonts w:hint="eastAsia" w:ascii="仿宋" w:hAnsi="仿宋" w:eastAsia="仿宋" w:cs="仿宋"/>
          <w:b/>
          <w:bCs/>
          <w:color w:val="auto"/>
          <w:kern w:val="0"/>
          <w:sz w:val="28"/>
          <w:szCs w:val="28"/>
          <w:highlight w:val="none"/>
        </w:rPr>
        <w:t>、开启</w:t>
      </w:r>
    </w:p>
    <w:p w14:paraId="227E9196">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18</w:t>
      </w:r>
      <w:r>
        <w:rPr>
          <w:rFonts w:hint="eastAsia" w:ascii="仿宋" w:hAnsi="仿宋" w:eastAsia="仿宋" w:cs="仿宋"/>
          <w:color w:val="auto"/>
          <w:kern w:val="0"/>
          <w:sz w:val="28"/>
          <w:szCs w:val="28"/>
          <w:highlight w:val="none"/>
        </w:rPr>
        <w:t>.1采购代理机构将在规定的时间和地点组织开启。各响应供应商不需要到开标现场出席开标会，各响应供应商须</w:t>
      </w:r>
      <w:r>
        <w:rPr>
          <w:rFonts w:hint="eastAsia" w:ascii="仿宋" w:hAnsi="仿宋" w:eastAsia="仿宋" w:cs="仿宋"/>
          <w:color w:val="auto"/>
          <w:kern w:val="0"/>
          <w:sz w:val="28"/>
          <w:szCs w:val="28"/>
          <w:highlight w:val="none"/>
          <w:lang w:eastAsia="zh-CN"/>
        </w:rPr>
        <w:t>登录</w:t>
      </w:r>
      <w:r>
        <w:rPr>
          <w:rFonts w:hint="eastAsia" w:ascii="仿宋" w:hAnsi="仿宋" w:eastAsia="仿宋" w:cs="仿宋"/>
          <w:color w:val="auto"/>
          <w:kern w:val="0"/>
          <w:sz w:val="28"/>
          <w:szCs w:val="28"/>
          <w:highlight w:val="none"/>
        </w:rPr>
        <w:t>“不见面开标”系统进行响应活动的系统操作、办理</w:t>
      </w:r>
      <w:r>
        <w:rPr>
          <w:rFonts w:hint="eastAsia" w:ascii="仿宋" w:hAnsi="仿宋" w:eastAsia="仿宋" w:cs="仿宋"/>
          <w:color w:val="auto"/>
          <w:kern w:val="0"/>
          <w:sz w:val="28"/>
          <w:szCs w:val="28"/>
          <w:highlight w:val="none"/>
          <w:lang w:eastAsia="zh-CN"/>
        </w:rPr>
        <w:t>响应</w:t>
      </w:r>
      <w:r>
        <w:rPr>
          <w:rFonts w:hint="eastAsia" w:ascii="仿宋" w:hAnsi="仿宋" w:eastAsia="仿宋" w:cs="仿宋"/>
          <w:color w:val="auto"/>
          <w:kern w:val="0"/>
          <w:sz w:val="28"/>
          <w:szCs w:val="28"/>
          <w:highlight w:val="none"/>
        </w:rPr>
        <w:t>相关事宜及观看开标现场视频。</w:t>
      </w:r>
    </w:p>
    <w:p w14:paraId="1A350F10">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18</w:t>
      </w:r>
      <w:r>
        <w:rPr>
          <w:rFonts w:hint="eastAsia" w:ascii="仿宋" w:hAnsi="仿宋" w:eastAsia="仿宋" w:cs="仿宋"/>
          <w:color w:val="auto"/>
          <w:kern w:val="0"/>
          <w:sz w:val="28"/>
          <w:szCs w:val="28"/>
          <w:highlight w:val="none"/>
        </w:rPr>
        <w:t>.2开</w:t>
      </w:r>
      <w:r>
        <w:rPr>
          <w:rFonts w:hint="eastAsia" w:ascii="仿宋" w:hAnsi="仿宋" w:eastAsia="仿宋" w:cs="仿宋"/>
          <w:bCs/>
          <w:color w:val="auto"/>
          <w:kern w:val="0"/>
          <w:sz w:val="28"/>
          <w:szCs w:val="28"/>
          <w:highlight w:val="none"/>
        </w:rPr>
        <w:t>启</w:t>
      </w:r>
      <w:r>
        <w:rPr>
          <w:rFonts w:hint="eastAsia" w:ascii="仿宋" w:hAnsi="仿宋" w:eastAsia="仿宋" w:cs="仿宋"/>
          <w:color w:val="auto"/>
          <w:kern w:val="0"/>
          <w:sz w:val="28"/>
          <w:szCs w:val="28"/>
          <w:highlight w:val="none"/>
        </w:rPr>
        <w:t>由采购代理机构工作人员主持。</w:t>
      </w:r>
    </w:p>
    <w:p w14:paraId="2FBD01DA">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18</w:t>
      </w:r>
      <w:r>
        <w:rPr>
          <w:rFonts w:hint="eastAsia" w:ascii="仿宋" w:hAnsi="仿宋" w:eastAsia="仿宋" w:cs="仿宋"/>
          <w:color w:val="auto"/>
          <w:kern w:val="0"/>
          <w:sz w:val="28"/>
          <w:szCs w:val="28"/>
          <w:highlight w:val="none"/>
        </w:rPr>
        <w:t>.3开</w:t>
      </w:r>
      <w:r>
        <w:rPr>
          <w:rFonts w:hint="eastAsia" w:ascii="仿宋" w:hAnsi="仿宋" w:eastAsia="仿宋" w:cs="仿宋"/>
          <w:bCs/>
          <w:color w:val="auto"/>
          <w:kern w:val="0"/>
          <w:sz w:val="28"/>
          <w:szCs w:val="28"/>
          <w:highlight w:val="none"/>
        </w:rPr>
        <w:t>启</w:t>
      </w:r>
      <w:r>
        <w:rPr>
          <w:rFonts w:hint="eastAsia" w:ascii="仿宋" w:hAnsi="仿宋" w:eastAsia="仿宋" w:cs="仿宋"/>
          <w:color w:val="auto"/>
          <w:kern w:val="0"/>
          <w:sz w:val="28"/>
          <w:szCs w:val="28"/>
          <w:highlight w:val="none"/>
        </w:rPr>
        <w:t>时，</w:t>
      </w: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工作人员当众宣读响应供应商名称及</w:t>
      </w: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认为合适</w:t>
      </w:r>
      <w:r>
        <w:rPr>
          <w:rFonts w:hint="eastAsia" w:ascii="仿宋" w:hAnsi="仿宋" w:eastAsia="仿宋" w:cs="仿宋"/>
          <w:color w:val="auto"/>
          <w:kern w:val="0"/>
          <w:sz w:val="28"/>
          <w:szCs w:val="28"/>
          <w:highlight w:val="none"/>
          <w:lang w:eastAsia="zh-CN"/>
        </w:rPr>
        <w:t>的其他内容</w:t>
      </w:r>
      <w:r>
        <w:rPr>
          <w:rFonts w:hint="eastAsia" w:ascii="仿宋" w:hAnsi="仿宋" w:eastAsia="仿宋" w:cs="仿宋"/>
          <w:color w:val="auto"/>
          <w:kern w:val="0"/>
          <w:sz w:val="28"/>
          <w:szCs w:val="28"/>
          <w:highlight w:val="none"/>
        </w:rPr>
        <w:t>，并做好开</w:t>
      </w:r>
      <w:r>
        <w:rPr>
          <w:rFonts w:hint="eastAsia" w:ascii="仿宋" w:hAnsi="仿宋" w:eastAsia="仿宋" w:cs="仿宋"/>
          <w:bCs/>
          <w:color w:val="auto"/>
          <w:kern w:val="0"/>
          <w:sz w:val="28"/>
          <w:szCs w:val="28"/>
          <w:highlight w:val="none"/>
        </w:rPr>
        <w:t>启</w:t>
      </w:r>
      <w:r>
        <w:rPr>
          <w:rFonts w:hint="eastAsia" w:ascii="仿宋" w:hAnsi="仿宋" w:eastAsia="仿宋" w:cs="仿宋"/>
          <w:color w:val="auto"/>
          <w:kern w:val="0"/>
          <w:sz w:val="28"/>
          <w:szCs w:val="28"/>
          <w:highlight w:val="none"/>
        </w:rPr>
        <w:t>记录。</w:t>
      </w:r>
    </w:p>
    <w:p w14:paraId="11B1E2D6">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.4采购代理机构将根据法律规定的回避情形询问</w:t>
      </w:r>
      <w:r>
        <w:rPr>
          <w:rFonts w:hint="eastAsia" w:ascii="仿宋" w:hAnsi="仿宋" w:eastAsia="仿宋" w:cs="仿宋"/>
          <w:color w:val="auto"/>
          <w:sz w:val="28"/>
          <w:szCs w:val="28"/>
          <w:highlight w:val="none"/>
          <w:lang w:eastAsia="zh-CN"/>
        </w:rPr>
        <w:t>响应供应商</w:t>
      </w:r>
      <w:r>
        <w:rPr>
          <w:rFonts w:hint="eastAsia" w:ascii="仿宋" w:hAnsi="仿宋" w:eastAsia="仿宋" w:cs="仿宋"/>
          <w:color w:val="auto"/>
          <w:sz w:val="28"/>
          <w:szCs w:val="28"/>
          <w:highlight w:val="none"/>
        </w:rPr>
        <w:t>对采购代理机构工作人员、采购人工作人员是否需要申请回避。如需回避，须在采购代理机构宣布询问后1分钟内“不见面开标”系统中的“互动交流”栏提出异议，并在宣布询问后3分钟内提交加盖了</w:t>
      </w:r>
      <w:r>
        <w:rPr>
          <w:rFonts w:hint="eastAsia" w:ascii="仿宋" w:hAnsi="仿宋" w:eastAsia="仿宋" w:cs="仿宋"/>
          <w:color w:val="auto"/>
          <w:sz w:val="28"/>
          <w:szCs w:val="28"/>
          <w:highlight w:val="none"/>
          <w:lang w:eastAsia="zh-CN"/>
        </w:rPr>
        <w:t>响应供应商</w:t>
      </w:r>
      <w:r>
        <w:rPr>
          <w:rFonts w:hint="eastAsia" w:ascii="仿宋" w:hAnsi="仿宋" w:eastAsia="仿宋" w:cs="仿宋"/>
          <w:color w:val="auto"/>
          <w:sz w:val="28"/>
          <w:szCs w:val="28"/>
          <w:highlight w:val="none"/>
        </w:rPr>
        <w:t>公章</w:t>
      </w:r>
      <w:r>
        <w:rPr>
          <w:rFonts w:hint="eastAsia" w:ascii="仿宋" w:hAnsi="仿宋" w:eastAsia="仿宋" w:cs="仿宋"/>
          <w:color w:val="auto"/>
          <w:sz w:val="28"/>
          <w:szCs w:val="28"/>
          <w:highlight w:val="none"/>
          <w:lang w:eastAsia="zh-CN"/>
        </w:rPr>
        <w:t>或自然人签字</w:t>
      </w:r>
      <w:r>
        <w:rPr>
          <w:rFonts w:hint="eastAsia" w:ascii="仿宋" w:hAnsi="仿宋" w:eastAsia="仿宋" w:cs="仿宋"/>
          <w:color w:val="auto"/>
          <w:sz w:val="28"/>
          <w:szCs w:val="28"/>
          <w:highlight w:val="none"/>
        </w:rPr>
        <w:t>的申请材料，否则，视为均不需要回避。</w:t>
      </w:r>
    </w:p>
    <w:p w14:paraId="23285E41">
      <w:pPr>
        <w:widowControl/>
        <w:spacing w:line="360" w:lineRule="auto"/>
        <w:ind w:firstLine="560" w:firstLineChars="200"/>
        <w:jc w:val="left"/>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18</w:t>
      </w:r>
      <w:r>
        <w:rPr>
          <w:rFonts w:hint="eastAsia" w:ascii="仿宋" w:hAnsi="仿宋" w:eastAsia="仿宋" w:cs="仿宋"/>
          <w:color w:val="auto"/>
          <w:kern w:val="0"/>
          <w:sz w:val="28"/>
          <w:szCs w:val="28"/>
          <w:highlight w:val="none"/>
          <w:lang w:eastAsia="zh-CN"/>
        </w:rPr>
        <w:t>.5按规定完成系统签到的响应供应商自行对本单位的响应文件进行解密，在采购代理机构宣布开始解密后20分钟内必须完成解密。在规定的解密时间结束后响应供应商未解密的，作放弃响应处理，系统将其响应文件退回。</w:t>
      </w:r>
    </w:p>
    <w:p w14:paraId="6EC60568">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.6询标的要求：响应供应商的系统操作人员在项目开、评标期间必须保持在线状态，确保电脑环境【须满足《赣州市不见面开标大厅</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投标人操作手册》（下载途径：赣州市行政审批局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公共资源交易</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资料下载，网址：https://spj.ganzhou.gov.cn/gzsxzsp/c114419/202306/9daecceeb8bb46d2a72e1e7d1e7b1abd/files/b9b76a22062a4f298ee97f7523c7f80d.docx）的要求，否则接收不到评委发起的询标，若因此造成的不利后果由响应供应商自行承担】、CA锁、网络等状况良好，随时通过不见面询标系统接受磋商小组发起的询标等信息【具体操作详见《赣州不见面询标系统</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投标人端操作手册》（赣州市行政审批局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公共资源交易</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资料下载，网址：https://spj.ganzhou.gov.cn/gzsxzsp/c114419/202110/aca46dd6764646dfad4aab3a8b4a3ad9.shtml）】。</w:t>
      </w:r>
    </w:p>
    <w:p w14:paraId="2E7D3396">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.7</w:t>
      </w:r>
      <w:r>
        <w:rPr>
          <w:rFonts w:hint="eastAsia" w:ascii="仿宋" w:hAnsi="仿宋" w:eastAsia="仿宋" w:cs="仿宋"/>
          <w:color w:val="auto"/>
          <w:sz w:val="28"/>
          <w:szCs w:val="28"/>
          <w:highlight w:val="none"/>
          <w:lang w:eastAsia="zh-CN"/>
        </w:rPr>
        <w:t>磋商</w:t>
      </w:r>
      <w:r>
        <w:rPr>
          <w:rFonts w:hint="eastAsia" w:ascii="仿宋" w:hAnsi="仿宋" w:eastAsia="仿宋" w:cs="仿宋"/>
          <w:color w:val="auto"/>
          <w:sz w:val="28"/>
          <w:szCs w:val="28"/>
          <w:highlight w:val="none"/>
        </w:rPr>
        <w:t>的要求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val="en-US" w:eastAsia="zh-CN"/>
        </w:rPr>
        <w:t>磋商小组将登录不见面询标系统，对响应供应商提交的响应文件进行在线评审，并通过线上方式与响应供应商逐一进行磋商。响应供应商应做好评审前准备，安装好相应程序及软件，确保自己的电脑环境、摄像头、麦克风及网络等状况良好。项目评审阶段，应确保全程保持在线状态，以免影响参与交易活动。具体操作详见“询标要求”的相关规定。</w:t>
      </w:r>
    </w:p>
    <w:p w14:paraId="2AB924D9">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18.8</w:t>
      </w:r>
      <w:r>
        <w:rPr>
          <w:rFonts w:hint="eastAsia" w:ascii="仿宋" w:hAnsi="仿宋" w:eastAsia="仿宋" w:cs="仿宋"/>
          <w:color w:val="auto"/>
          <w:sz w:val="28"/>
          <w:szCs w:val="28"/>
          <w:highlight w:val="none"/>
          <w:lang w:eastAsia="zh-CN"/>
        </w:rPr>
        <w:t>响应供应商</w:t>
      </w:r>
      <w:r>
        <w:rPr>
          <w:rFonts w:hint="eastAsia" w:ascii="仿宋" w:hAnsi="仿宋" w:eastAsia="仿宋" w:cs="仿宋"/>
          <w:color w:val="auto"/>
          <w:sz w:val="28"/>
          <w:szCs w:val="28"/>
          <w:highlight w:val="none"/>
        </w:rPr>
        <w:t>对</w:t>
      </w:r>
      <w:r>
        <w:rPr>
          <w:rFonts w:hint="eastAsia" w:ascii="仿宋" w:hAnsi="仿宋" w:eastAsia="仿宋" w:cs="仿宋"/>
          <w:color w:val="auto"/>
          <w:sz w:val="28"/>
          <w:szCs w:val="28"/>
          <w:highlight w:val="none"/>
          <w:lang w:eastAsia="zh-CN"/>
        </w:rPr>
        <w:t>开启</w:t>
      </w:r>
      <w:r>
        <w:rPr>
          <w:rFonts w:hint="eastAsia" w:ascii="仿宋" w:hAnsi="仿宋" w:eastAsia="仿宋" w:cs="仿宋"/>
          <w:color w:val="auto"/>
          <w:sz w:val="28"/>
          <w:szCs w:val="28"/>
          <w:highlight w:val="none"/>
        </w:rPr>
        <w:t>过程和评</w:t>
      </w:r>
      <w:r>
        <w:rPr>
          <w:rFonts w:hint="eastAsia" w:ascii="仿宋" w:hAnsi="仿宋" w:eastAsia="仿宋" w:cs="仿宋"/>
          <w:color w:val="auto"/>
          <w:sz w:val="28"/>
          <w:szCs w:val="28"/>
          <w:highlight w:val="none"/>
          <w:lang w:eastAsia="zh-CN"/>
        </w:rPr>
        <w:t>审</w:t>
      </w:r>
      <w:r>
        <w:rPr>
          <w:rFonts w:hint="eastAsia" w:ascii="仿宋" w:hAnsi="仿宋" w:eastAsia="仿宋" w:cs="仿宋"/>
          <w:color w:val="auto"/>
          <w:sz w:val="28"/>
          <w:szCs w:val="28"/>
          <w:highlight w:val="none"/>
        </w:rPr>
        <w:t>结果有异议的，可将异议内容以书面形式提出并加盖单位公章</w:t>
      </w:r>
      <w:r>
        <w:rPr>
          <w:rFonts w:hint="eastAsia" w:ascii="仿宋" w:hAnsi="仿宋" w:eastAsia="仿宋" w:cs="仿宋"/>
          <w:color w:val="auto"/>
          <w:kern w:val="0"/>
          <w:sz w:val="28"/>
          <w:szCs w:val="28"/>
          <w:highlight w:val="none"/>
          <w:lang w:eastAsia="zh-CN"/>
        </w:rPr>
        <w:t>或自然人签字</w:t>
      </w:r>
      <w:r>
        <w:rPr>
          <w:rFonts w:hint="eastAsia" w:ascii="仿宋" w:hAnsi="仿宋" w:eastAsia="仿宋" w:cs="仿宋"/>
          <w:color w:val="auto"/>
          <w:sz w:val="28"/>
          <w:szCs w:val="28"/>
          <w:highlight w:val="none"/>
        </w:rPr>
        <w:t>后扫描上传至本项目不见面开标大厅“开标异议文字提问”栏中。</w:t>
      </w:r>
    </w:p>
    <w:p w14:paraId="7D5D2A97">
      <w:pPr>
        <w:widowControl/>
        <w:spacing w:line="360" w:lineRule="auto"/>
        <w:ind w:firstLine="562" w:firstLineChars="200"/>
        <w:jc w:val="left"/>
        <w:rPr>
          <w:rFonts w:hint="eastAsia" w:ascii="仿宋" w:hAnsi="仿宋" w:eastAsia="仿宋" w:cs="仿宋"/>
          <w:b/>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19</w:t>
      </w:r>
      <w:r>
        <w:rPr>
          <w:rFonts w:hint="eastAsia" w:ascii="仿宋" w:hAnsi="仿宋" w:eastAsia="仿宋" w:cs="仿宋"/>
          <w:b/>
          <w:bCs/>
          <w:color w:val="auto"/>
          <w:kern w:val="0"/>
          <w:sz w:val="28"/>
          <w:szCs w:val="28"/>
          <w:highlight w:val="none"/>
        </w:rPr>
        <w:t>、响应的评价和比较</w:t>
      </w:r>
    </w:p>
    <w:p w14:paraId="400C070C">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19</w:t>
      </w:r>
      <w:r>
        <w:rPr>
          <w:rFonts w:hint="eastAsia" w:ascii="仿宋" w:hAnsi="仿宋" w:eastAsia="仿宋" w:cs="仿宋"/>
          <w:color w:val="auto"/>
          <w:kern w:val="0"/>
          <w:sz w:val="28"/>
          <w:szCs w:val="28"/>
          <w:highlight w:val="none"/>
        </w:rPr>
        <w:t>.1</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小组将按照</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文件规定的评审方法进行评审。</w:t>
      </w:r>
    </w:p>
    <w:p w14:paraId="4D5767A4">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19</w:t>
      </w:r>
      <w:r>
        <w:rPr>
          <w:rFonts w:hint="eastAsia" w:ascii="仿宋" w:hAnsi="仿宋" w:eastAsia="仿宋" w:cs="仿宋"/>
          <w:color w:val="auto"/>
          <w:kern w:val="0"/>
          <w:sz w:val="28"/>
          <w:szCs w:val="28"/>
          <w:highlight w:val="none"/>
        </w:rPr>
        <w:t>.2评审专家独立进行评审，不得向任何人透露评审信息。</w:t>
      </w:r>
    </w:p>
    <w:p w14:paraId="7340241E">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19</w:t>
      </w:r>
      <w:r>
        <w:rPr>
          <w:rFonts w:hint="eastAsia" w:ascii="仿宋" w:hAnsi="仿宋" w:eastAsia="仿宋" w:cs="仿宋"/>
          <w:color w:val="auto"/>
          <w:kern w:val="0"/>
          <w:sz w:val="28"/>
          <w:szCs w:val="28"/>
          <w:highlight w:val="none"/>
        </w:rPr>
        <w:t>.3</w:t>
      </w: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不向未成交供应商解释未成交原因。</w:t>
      </w:r>
    </w:p>
    <w:p w14:paraId="4D59C7B2">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lang w:val="en-US" w:eastAsia="zh-CN"/>
        </w:rPr>
        <w:t>19</w:t>
      </w:r>
      <w:r>
        <w:rPr>
          <w:rFonts w:hint="eastAsia" w:ascii="仿宋" w:hAnsi="仿宋" w:eastAsia="仿宋" w:cs="仿宋"/>
          <w:color w:val="auto"/>
          <w:sz w:val="28"/>
          <w:szCs w:val="28"/>
          <w:highlight w:val="none"/>
        </w:rPr>
        <w:t>.4本次采购采购人授权由磋商小组直接确定成交候选供应商。</w:t>
      </w:r>
    </w:p>
    <w:p w14:paraId="75418CF3">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2</w:t>
      </w:r>
      <w:r>
        <w:rPr>
          <w:rFonts w:hint="eastAsia" w:ascii="仿宋" w:hAnsi="仿宋" w:eastAsia="仿宋" w:cs="仿宋"/>
          <w:b/>
          <w:bCs/>
          <w:color w:val="auto"/>
          <w:kern w:val="0"/>
          <w:sz w:val="28"/>
          <w:szCs w:val="28"/>
          <w:highlight w:val="none"/>
          <w:lang w:val="en-US" w:eastAsia="zh-CN"/>
        </w:rPr>
        <w:t>0</w:t>
      </w:r>
      <w:r>
        <w:rPr>
          <w:rFonts w:hint="eastAsia" w:ascii="仿宋" w:hAnsi="仿宋" w:eastAsia="仿宋" w:cs="仿宋"/>
          <w:b/>
          <w:bCs/>
          <w:color w:val="auto"/>
          <w:kern w:val="0"/>
          <w:sz w:val="28"/>
          <w:szCs w:val="28"/>
          <w:highlight w:val="none"/>
        </w:rPr>
        <w:t>、</w:t>
      </w:r>
      <w:r>
        <w:rPr>
          <w:rFonts w:hint="eastAsia" w:ascii="仿宋" w:hAnsi="仿宋" w:eastAsia="仿宋" w:cs="仿宋"/>
          <w:b/>
          <w:color w:val="auto"/>
          <w:sz w:val="28"/>
          <w:szCs w:val="28"/>
          <w:highlight w:val="none"/>
        </w:rPr>
        <w:t>磋商</w:t>
      </w:r>
      <w:r>
        <w:rPr>
          <w:rFonts w:hint="eastAsia" w:ascii="仿宋" w:hAnsi="仿宋" w:eastAsia="仿宋" w:cs="仿宋"/>
          <w:b/>
          <w:bCs/>
          <w:color w:val="auto"/>
          <w:kern w:val="0"/>
          <w:sz w:val="28"/>
          <w:szCs w:val="28"/>
          <w:highlight w:val="none"/>
        </w:rPr>
        <w:t>响应文件的初审。初审分为资格性检查和符合性检查。</w:t>
      </w:r>
    </w:p>
    <w:p w14:paraId="5EB119D1">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.1</w:t>
      </w:r>
      <w:r>
        <w:rPr>
          <w:rFonts w:hint="eastAsia" w:ascii="仿宋" w:hAnsi="仿宋" w:eastAsia="仿宋" w:cs="仿宋"/>
          <w:color w:val="auto"/>
          <w:sz w:val="28"/>
          <w:szCs w:val="28"/>
          <w:highlight w:val="none"/>
        </w:rPr>
        <w:t>资格性检查。依据法律法规和磋商文件的规定，对磋商响应文件中的资格证明、信用记录等进行审查，以确定响应供应商是否具备响应资格。</w:t>
      </w:r>
    </w:p>
    <w:p w14:paraId="56661919">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w:t>
      </w:r>
      <w:r>
        <w:rPr>
          <w:rFonts w:hint="eastAsia" w:ascii="仿宋" w:hAnsi="仿宋" w:eastAsia="仿宋" w:cs="仿宋"/>
          <w:color w:val="auto"/>
          <w:sz w:val="28"/>
          <w:szCs w:val="28"/>
          <w:highlight w:val="none"/>
        </w:rPr>
        <w:t>.2符合性检查。依据磋商文件的规定，从磋商响应文件的有效性、完整性和对磋商文件的响应程度、有无计算错误进行审查，以确定是否对磋商文件的实质性要求作出响应。</w:t>
      </w:r>
    </w:p>
    <w:p w14:paraId="59ED06E9">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.3响应文件报价出现前后不一致的，按照下列规定修正：</w:t>
      </w:r>
    </w:p>
    <w:p w14:paraId="149A7E51">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.3.1响应文件中《开标一览表》内容与响应文件中相应内容不一致的，以《开标一览表》为准；</w:t>
      </w:r>
    </w:p>
    <w:p w14:paraId="27B3707A">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.3.2大写金额和小写金额不一致的，以大写金额为准；</w:t>
      </w:r>
    </w:p>
    <w:p w14:paraId="0F2944D5">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.3.3单价金额小数点或者百分比有明显错位的，以《开标一览表》的总价为准，并修改单价；</w:t>
      </w:r>
    </w:p>
    <w:p w14:paraId="2A1A4BCB">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.3.4总价金额与按单价汇总金额不一致的，以单价金额计算结果为准。</w:t>
      </w:r>
    </w:p>
    <w:p w14:paraId="383B9245">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20</w:t>
      </w:r>
      <w:r>
        <w:rPr>
          <w:rFonts w:hint="eastAsia" w:ascii="仿宋" w:hAnsi="仿宋" w:eastAsia="仿宋" w:cs="仿宋"/>
          <w:b/>
          <w:bCs/>
          <w:color w:val="auto"/>
          <w:kern w:val="0"/>
          <w:sz w:val="28"/>
          <w:szCs w:val="28"/>
          <w:highlight w:val="none"/>
        </w:rPr>
        <w:t>.3.5同时出现两种以上不一致的，按照前款规定的顺序修正。修正后的报价经响应供应商确认后产生约束力，响应供应商不确认的，其响应无效。</w:t>
      </w:r>
    </w:p>
    <w:p w14:paraId="5101302B">
      <w:pPr>
        <w:pStyle w:val="17"/>
        <w:snapToGrid w:val="0"/>
        <w:spacing w:line="360" w:lineRule="auto"/>
        <w:ind w:left="0" w:firstLine="560" w:firstLineChars="200"/>
        <w:rPr>
          <w:rFonts w:hint="eastAsia" w:ascii="仿宋" w:hAnsi="仿宋" w:eastAsia="仿宋" w:cs="仿宋"/>
          <w:b/>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.4在详细评审之前，</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小组要审查每份</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响应文件是否实质上响应了</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文件的要求。实质上响应的</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响应文件应该是与</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文件要求的关键条款、条件和规格没有重大偏离的</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小组认定</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响应文件的响应性只根据</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响应文件本身的真实无误的内容，而不依据外部的证据【当相关证件或材料可以通过互联网或者相关信息系统查询的信息时，响应供应商在响应文件中可仅提供查询网址，无需提供证件或材料扫描件；也可以由采购人、采购代理机构在开启现场通过互联网或者相关信息系统进行查询，无需提供证件或材料扫描件和查询网址。但响应文件中既未提供证件或材料扫描件也未提供查询网址的，且采购人、采购代理机构在开启现场通过互联网或者相关信息系统未能查询到的，所导致的不利后果由响应供应商自行承担】。</w:t>
      </w:r>
    </w:p>
    <w:p w14:paraId="18DFB996">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.5实质上没有响应</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文件要求的响应将被视为无效响应。响应供应商不得通过修正或撤销不合要求的偏离从而使其</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响应文件成为实质上响应</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文件的响应。</w:t>
      </w:r>
    </w:p>
    <w:p w14:paraId="11C34BCE">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.6在初审时响应供应商有下列情形之一的，属于实质上没有响应</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文件要求的响应，其响应将被视为无效响应：</w:t>
      </w:r>
      <w:bookmarkStart w:id="24" w:name="_Toc519068571"/>
      <w:bookmarkEnd w:id="24"/>
    </w:p>
    <w:p w14:paraId="6550678E">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.6.1在规定的响应截止日期前未将电子磋商响应文件上传至江西省公共资源交易</w:t>
      </w:r>
      <w:r>
        <w:rPr>
          <w:rFonts w:hint="eastAsia" w:ascii="仿宋" w:hAnsi="仿宋" w:eastAsia="仿宋" w:cs="仿宋"/>
          <w:color w:val="auto"/>
          <w:kern w:val="0"/>
          <w:sz w:val="28"/>
          <w:szCs w:val="28"/>
          <w:highlight w:val="none"/>
          <w:lang w:eastAsia="zh-CN"/>
        </w:rPr>
        <w:t>平台</w:t>
      </w:r>
      <w:r>
        <w:rPr>
          <w:rFonts w:hint="eastAsia" w:ascii="仿宋" w:hAnsi="仿宋" w:eastAsia="仿宋" w:cs="仿宋"/>
          <w:color w:val="auto"/>
          <w:kern w:val="0"/>
          <w:sz w:val="28"/>
          <w:szCs w:val="28"/>
          <w:highlight w:val="none"/>
        </w:rPr>
        <w:t>的（网址：</w:t>
      </w:r>
      <w:r>
        <w:rPr>
          <w:rFonts w:hint="eastAsia" w:ascii="仿宋" w:hAnsi="仿宋" w:eastAsia="仿宋" w:cs="仿宋"/>
          <w:color w:val="auto"/>
          <w:kern w:val="0"/>
          <w:sz w:val="28"/>
          <w:szCs w:val="28"/>
          <w:highlight w:val="none"/>
        </w:rPr>
        <w:fldChar w:fldCharType="begin"/>
      </w:r>
      <w:r>
        <w:rPr>
          <w:rFonts w:hint="eastAsia" w:ascii="仿宋" w:hAnsi="仿宋" w:eastAsia="仿宋" w:cs="仿宋"/>
          <w:color w:val="auto"/>
          <w:kern w:val="0"/>
          <w:sz w:val="28"/>
          <w:szCs w:val="28"/>
          <w:highlight w:val="none"/>
        </w:rPr>
        <w:instrText xml:space="preserve"> HYPERLINK "http://www.jxsggzy.cn/web/）；" </w:instrText>
      </w:r>
      <w:r>
        <w:rPr>
          <w:rFonts w:hint="eastAsia" w:ascii="仿宋" w:hAnsi="仿宋" w:eastAsia="仿宋" w:cs="仿宋"/>
          <w:color w:val="auto"/>
          <w:kern w:val="0"/>
          <w:sz w:val="28"/>
          <w:szCs w:val="28"/>
          <w:highlight w:val="none"/>
        </w:rPr>
        <w:fldChar w:fldCharType="separate"/>
      </w:r>
      <w:r>
        <w:rPr>
          <w:rStyle w:val="44"/>
          <w:rFonts w:hint="eastAsia" w:ascii="仿宋" w:hAnsi="仿宋" w:eastAsia="仿宋" w:cs="仿宋"/>
          <w:color w:val="auto"/>
          <w:kern w:val="0"/>
          <w:sz w:val="28"/>
          <w:szCs w:val="28"/>
          <w:highlight w:val="none"/>
        </w:rPr>
        <w:t>http://www.jxsggzy.cn/web/）；</w:t>
      </w:r>
      <w:r>
        <w:rPr>
          <w:rFonts w:hint="eastAsia" w:ascii="仿宋" w:hAnsi="仿宋" w:eastAsia="仿宋" w:cs="仿宋"/>
          <w:color w:val="auto"/>
          <w:kern w:val="0"/>
          <w:sz w:val="28"/>
          <w:szCs w:val="28"/>
          <w:highlight w:val="none"/>
        </w:rPr>
        <w:fldChar w:fldCharType="end"/>
      </w:r>
    </w:p>
    <w:p w14:paraId="61911045">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20</w:t>
      </w:r>
      <w:r>
        <w:rPr>
          <w:rFonts w:hint="eastAsia" w:ascii="仿宋" w:hAnsi="仿宋" w:eastAsia="仿宋" w:cs="仿宋"/>
          <w:color w:val="auto"/>
          <w:kern w:val="0"/>
          <w:sz w:val="28"/>
          <w:szCs w:val="28"/>
          <w:highlight w:val="none"/>
        </w:rPr>
        <w:t>.6.2 响应供应商的磋商响应文件或资格证明文件未提供或不符合磋商文件要求的；</w:t>
      </w:r>
    </w:p>
    <w:p w14:paraId="03007480">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0</w:t>
      </w:r>
      <w:r>
        <w:rPr>
          <w:rFonts w:hint="eastAsia" w:ascii="仿宋" w:hAnsi="仿宋" w:eastAsia="仿宋" w:cs="仿宋"/>
          <w:color w:val="auto"/>
          <w:kern w:val="0"/>
          <w:sz w:val="28"/>
          <w:szCs w:val="28"/>
          <w:highlight w:val="none"/>
        </w:rPr>
        <w:t>.6.</w:t>
      </w:r>
      <w:r>
        <w:rPr>
          <w:rFonts w:hint="eastAsia" w:ascii="仿宋" w:hAnsi="仿宋" w:eastAsia="仿宋" w:cs="仿宋"/>
          <w:color w:val="auto"/>
          <w:kern w:val="0"/>
          <w:sz w:val="28"/>
          <w:szCs w:val="28"/>
          <w:highlight w:val="none"/>
          <w:lang w:val="en-US" w:eastAsia="zh-CN"/>
        </w:rPr>
        <w:t>3未按照磋商文件要求签字或盖章的，签字人非法定代表人（或负责人或经营者）或无法定代表人（或负责人或经营者）有效授权的；</w:t>
      </w:r>
    </w:p>
    <w:p w14:paraId="6EC28C48">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0</w:t>
      </w:r>
      <w:r>
        <w:rPr>
          <w:rFonts w:hint="eastAsia" w:ascii="仿宋" w:hAnsi="仿宋" w:eastAsia="仿宋" w:cs="仿宋"/>
          <w:color w:val="auto"/>
          <w:kern w:val="0"/>
          <w:sz w:val="28"/>
          <w:szCs w:val="28"/>
          <w:highlight w:val="none"/>
        </w:rPr>
        <w:t>.6.</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响应有效期不足的；</w:t>
      </w:r>
    </w:p>
    <w:p w14:paraId="3F5F3DBD">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21.6.</w:t>
      </w:r>
      <w:r>
        <w:rPr>
          <w:rFonts w:hint="eastAsia" w:ascii="仿宋" w:hAnsi="仿宋" w:eastAsia="仿宋" w:cs="仿宋"/>
          <w:color w:val="auto"/>
          <w:kern w:val="0"/>
          <w:sz w:val="28"/>
          <w:szCs w:val="28"/>
          <w:highlight w:val="none"/>
          <w:lang w:val="en-US" w:eastAsia="zh-CN"/>
        </w:rPr>
        <w:t>5</w:t>
      </w:r>
      <w:r>
        <w:rPr>
          <w:rFonts w:hint="eastAsia" w:ascii="仿宋" w:hAnsi="仿宋" w:eastAsia="仿宋" w:cs="仿宋"/>
          <w:color w:val="auto"/>
          <w:kern w:val="0"/>
          <w:sz w:val="28"/>
          <w:szCs w:val="28"/>
          <w:highlight w:val="none"/>
        </w:rPr>
        <w:t>字迹模糊，辨认不清的；</w:t>
      </w:r>
    </w:p>
    <w:p w14:paraId="32E097E5">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0</w:t>
      </w:r>
      <w:r>
        <w:rPr>
          <w:rFonts w:hint="eastAsia" w:ascii="仿宋" w:hAnsi="仿宋" w:eastAsia="仿宋" w:cs="仿宋"/>
          <w:color w:val="auto"/>
          <w:kern w:val="0"/>
          <w:sz w:val="28"/>
          <w:szCs w:val="28"/>
          <w:highlight w:val="none"/>
        </w:rPr>
        <w:t>.6.</w:t>
      </w:r>
      <w:r>
        <w:rPr>
          <w:rFonts w:hint="eastAsia" w:ascii="仿宋" w:hAnsi="仿宋" w:eastAsia="仿宋" w:cs="仿宋"/>
          <w:color w:val="auto"/>
          <w:kern w:val="0"/>
          <w:sz w:val="28"/>
          <w:szCs w:val="28"/>
          <w:highlight w:val="none"/>
          <w:lang w:val="en-US" w:eastAsia="zh-CN"/>
        </w:rPr>
        <w:t>6</w:t>
      </w:r>
      <w:r>
        <w:rPr>
          <w:rFonts w:hint="eastAsia" w:ascii="仿宋" w:hAnsi="仿宋" w:eastAsia="仿宋" w:cs="仿宋"/>
          <w:color w:val="auto"/>
          <w:kern w:val="0"/>
          <w:sz w:val="28"/>
          <w:szCs w:val="28"/>
          <w:highlight w:val="none"/>
        </w:rPr>
        <w:t>法定代表人</w:t>
      </w:r>
      <w:r>
        <w:rPr>
          <w:rFonts w:hint="eastAsia" w:ascii="仿宋" w:hAnsi="仿宋" w:eastAsia="仿宋" w:cs="仿宋"/>
          <w:color w:val="auto"/>
          <w:kern w:val="0"/>
          <w:sz w:val="28"/>
          <w:szCs w:val="28"/>
          <w:highlight w:val="none"/>
          <w:lang w:val="en-US" w:eastAsia="zh-CN"/>
        </w:rPr>
        <w:t>（或负责人或经营者）</w:t>
      </w:r>
      <w:r>
        <w:rPr>
          <w:rFonts w:hint="eastAsia" w:ascii="仿宋" w:hAnsi="仿宋" w:eastAsia="仿宋" w:cs="仿宋"/>
          <w:color w:val="auto"/>
          <w:kern w:val="0"/>
          <w:sz w:val="28"/>
          <w:szCs w:val="28"/>
          <w:highlight w:val="none"/>
        </w:rPr>
        <w:t>为同一人的两个及两个以上法人</w:t>
      </w:r>
      <w:r>
        <w:rPr>
          <w:rFonts w:hint="eastAsia" w:ascii="仿宋" w:hAnsi="仿宋" w:eastAsia="仿宋" w:cs="仿宋"/>
          <w:color w:val="auto"/>
          <w:kern w:val="0"/>
          <w:sz w:val="28"/>
          <w:szCs w:val="28"/>
          <w:highlight w:val="none"/>
          <w:lang w:val="en-US" w:eastAsia="zh-CN"/>
        </w:rPr>
        <w:t>（或其他组织）</w:t>
      </w:r>
      <w:r>
        <w:rPr>
          <w:rFonts w:hint="eastAsia" w:ascii="仿宋" w:hAnsi="仿宋" w:eastAsia="仿宋" w:cs="仿宋"/>
          <w:color w:val="auto"/>
          <w:kern w:val="0"/>
          <w:sz w:val="28"/>
          <w:szCs w:val="28"/>
          <w:highlight w:val="none"/>
        </w:rPr>
        <w:t>；</w:t>
      </w:r>
    </w:p>
    <w:p w14:paraId="2D379D21">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0</w:t>
      </w:r>
      <w:r>
        <w:rPr>
          <w:rFonts w:hint="eastAsia" w:ascii="仿宋" w:hAnsi="仿宋" w:eastAsia="仿宋" w:cs="仿宋"/>
          <w:color w:val="auto"/>
          <w:kern w:val="0"/>
          <w:sz w:val="28"/>
          <w:szCs w:val="28"/>
          <w:highlight w:val="none"/>
        </w:rPr>
        <w:t>.6.</w:t>
      </w:r>
      <w:r>
        <w:rPr>
          <w:rFonts w:hint="eastAsia" w:ascii="仿宋" w:hAnsi="仿宋" w:eastAsia="仿宋" w:cs="仿宋"/>
          <w:color w:val="auto"/>
          <w:kern w:val="0"/>
          <w:sz w:val="28"/>
          <w:szCs w:val="28"/>
          <w:highlight w:val="none"/>
          <w:lang w:val="en-US" w:eastAsia="zh-CN"/>
        </w:rPr>
        <w:t>7</w:t>
      </w:r>
      <w:r>
        <w:rPr>
          <w:rFonts w:hint="eastAsia" w:ascii="仿宋" w:hAnsi="仿宋" w:eastAsia="仿宋" w:cs="仿宋"/>
          <w:color w:val="auto"/>
          <w:kern w:val="0"/>
          <w:sz w:val="28"/>
          <w:szCs w:val="28"/>
          <w:highlight w:val="none"/>
        </w:rPr>
        <w:t>响应供应商相互之间存在直接控股、管理关系的；</w:t>
      </w:r>
    </w:p>
    <w:p w14:paraId="080BE500">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0</w:t>
      </w:r>
      <w:r>
        <w:rPr>
          <w:rFonts w:hint="eastAsia" w:ascii="仿宋" w:hAnsi="仿宋" w:eastAsia="仿宋" w:cs="仿宋"/>
          <w:color w:val="auto"/>
          <w:kern w:val="0"/>
          <w:sz w:val="28"/>
          <w:szCs w:val="28"/>
          <w:highlight w:val="none"/>
        </w:rPr>
        <w:t>.6.</w:t>
      </w:r>
      <w:r>
        <w:rPr>
          <w:rFonts w:hint="eastAsia" w:ascii="仿宋" w:hAnsi="仿宋" w:eastAsia="仿宋" w:cs="仿宋"/>
          <w:color w:val="auto"/>
          <w:kern w:val="0"/>
          <w:sz w:val="28"/>
          <w:szCs w:val="28"/>
          <w:highlight w:val="none"/>
          <w:lang w:val="en-US" w:eastAsia="zh-CN"/>
        </w:rPr>
        <w:t>8</w:t>
      </w:r>
      <w:r>
        <w:rPr>
          <w:rFonts w:hint="eastAsia" w:ascii="仿宋" w:hAnsi="仿宋" w:eastAsia="仿宋" w:cs="仿宋"/>
          <w:color w:val="auto"/>
          <w:kern w:val="0"/>
          <w:sz w:val="28"/>
          <w:szCs w:val="28"/>
          <w:highlight w:val="none"/>
        </w:rPr>
        <w:t>为本采购项目提供整体设计、规范编制或者项目管理、监理、检测等服务的供应商；</w:t>
      </w:r>
    </w:p>
    <w:p w14:paraId="30C3775C">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0</w:t>
      </w:r>
      <w:r>
        <w:rPr>
          <w:rFonts w:hint="eastAsia" w:ascii="仿宋" w:hAnsi="仿宋" w:eastAsia="仿宋" w:cs="仿宋"/>
          <w:color w:val="auto"/>
          <w:kern w:val="0"/>
          <w:sz w:val="28"/>
          <w:szCs w:val="28"/>
          <w:highlight w:val="none"/>
        </w:rPr>
        <w:t>.6.</w:t>
      </w:r>
      <w:r>
        <w:rPr>
          <w:rFonts w:hint="eastAsia" w:ascii="仿宋" w:hAnsi="仿宋" w:eastAsia="仿宋" w:cs="仿宋"/>
          <w:color w:val="auto"/>
          <w:kern w:val="0"/>
          <w:sz w:val="28"/>
          <w:szCs w:val="28"/>
          <w:highlight w:val="none"/>
          <w:lang w:val="en-US" w:eastAsia="zh-CN"/>
        </w:rPr>
        <w:t>9</w:t>
      </w:r>
      <w:r>
        <w:rPr>
          <w:rFonts w:hint="eastAsia" w:ascii="仿宋" w:hAnsi="仿宋" w:eastAsia="仿宋" w:cs="仿宋"/>
          <w:color w:val="auto"/>
          <w:kern w:val="0"/>
          <w:sz w:val="28"/>
          <w:szCs w:val="28"/>
          <w:highlight w:val="none"/>
        </w:rPr>
        <w:t>响应代理人接受二个或以上响应供应商的委托参加响应的；</w:t>
      </w:r>
    </w:p>
    <w:p w14:paraId="55EE80F8">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0</w:t>
      </w:r>
      <w:r>
        <w:rPr>
          <w:rFonts w:hint="eastAsia" w:ascii="仿宋" w:hAnsi="仿宋" w:eastAsia="仿宋" w:cs="仿宋"/>
          <w:color w:val="auto"/>
          <w:kern w:val="0"/>
          <w:sz w:val="28"/>
          <w:szCs w:val="28"/>
          <w:highlight w:val="none"/>
        </w:rPr>
        <w:t>.6.</w:t>
      </w:r>
      <w:r>
        <w:rPr>
          <w:rFonts w:hint="eastAsia" w:ascii="仿宋" w:hAnsi="仿宋" w:eastAsia="仿宋" w:cs="仿宋"/>
          <w:color w:val="auto"/>
          <w:kern w:val="0"/>
          <w:sz w:val="28"/>
          <w:szCs w:val="28"/>
          <w:highlight w:val="none"/>
          <w:lang w:val="en-US" w:eastAsia="zh-CN"/>
        </w:rPr>
        <w:t>10</w:t>
      </w:r>
      <w:r>
        <w:rPr>
          <w:rFonts w:hint="eastAsia" w:ascii="仿宋" w:hAnsi="仿宋" w:eastAsia="仿宋" w:cs="仿宋"/>
          <w:color w:val="auto"/>
          <w:kern w:val="0"/>
          <w:sz w:val="28"/>
          <w:szCs w:val="28"/>
          <w:highlight w:val="none"/>
        </w:rPr>
        <w:t>属于磋商文件中规定被视为无效响应</w:t>
      </w:r>
      <w:r>
        <w:rPr>
          <w:rFonts w:hint="eastAsia" w:ascii="仿宋" w:hAnsi="仿宋" w:eastAsia="仿宋" w:cs="仿宋"/>
          <w:color w:val="auto"/>
          <w:kern w:val="0"/>
          <w:sz w:val="28"/>
          <w:szCs w:val="28"/>
          <w:highlight w:val="none"/>
          <w:lang w:eastAsia="zh-CN"/>
        </w:rPr>
        <w:t>其他条款</w:t>
      </w:r>
      <w:r>
        <w:rPr>
          <w:rFonts w:hint="eastAsia" w:ascii="仿宋" w:hAnsi="仿宋" w:eastAsia="仿宋" w:cs="仿宋"/>
          <w:color w:val="auto"/>
          <w:kern w:val="0"/>
          <w:sz w:val="28"/>
          <w:szCs w:val="28"/>
          <w:highlight w:val="none"/>
        </w:rPr>
        <w:t>的。</w:t>
      </w:r>
    </w:p>
    <w:p w14:paraId="0D5259FC">
      <w:pPr>
        <w:widowControl/>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0</w:t>
      </w:r>
      <w:r>
        <w:rPr>
          <w:rFonts w:hint="eastAsia" w:ascii="仿宋" w:hAnsi="仿宋" w:eastAsia="仿宋" w:cs="仿宋"/>
          <w:bCs/>
          <w:color w:val="auto"/>
          <w:kern w:val="0"/>
          <w:sz w:val="28"/>
          <w:szCs w:val="28"/>
          <w:highlight w:val="none"/>
        </w:rPr>
        <w:t>.7</w:t>
      </w:r>
      <w:r>
        <w:rPr>
          <w:rFonts w:hint="eastAsia" w:ascii="仿宋" w:hAnsi="仿宋" w:eastAsia="仿宋" w:cs="仿宋"/>
          <w:color w:val="auto"/>
          <w:sz w:val="28"/>
          <w:szCs w:val="28"/>
          <w:highlight w:val="none"/>
        </w:rPr>
        <w:t>磋商</w:t>
      </w:r>
      <w:r>
        <w:rPr>
          <w:rFonts w:hint="eastAsia" w:ascii="仿宋" w:hAnsi="仿宋" w:eastAsia="仿宋" w:cs="仿宋"/>
          <w:bCs/>
          <w:color w:val="auto"/>
          <w:kern w:val="0"/>
          <w:sz w:val="28"/>
          <w:szCs w:val="28"/>
          <w:highlight w:val="none"/>
        </w:rPr>
        <w:t>小组</w:t>
      </w:r>
      <w:r>
        <w:rPr>
          <w:rFonts w:hint="eastAsia" w:ascii="仿宋" w:hAnsi="仿宋" w:eastAsia="仿宋" w:cs="仿宋"/>
          <w:color w:val="auto"/>
          <w:sz w:val="28"/>
          <w:szCs w:val="28"/>
          <w:highlight w:val="none"/>
        </w:rPr>
        <w:t>磋商</w:t>
      </w:r>
      <w:r>
        <w:rPr>
          <w:rFonts w:hint="eastAsia" w:ascii="仿宋" w:hAnsi="仿宋" w:eastAsia="仿宋" w:cs="仿宋"/>
          <w:bCs/>
          <w:color w:val="auto"/>
          <w:kern w:val="0"/>
          <w:sz w:val="28"/>
          <w:szCs w:val="28"/>
          <w:highlight w:val="none"/>
        </w:rPr>
        <w:t>后，供应商仍存在下列情况之一的，属于实质上没有响应</w:t>
      </w:r>
      <w:r>
        <w:rPr>
          <w:rFonts w:hint="eastAsia" w:ascii="仿宋" w:hAnsi="仿宋" w:eastAsia="仿宋" w:cs="仿宋"/>
          <w:color w:val="auto"/>
          <w:sz w:val="28"/>
          <w:szCs w:val="28"/>
          <w:highlight w:val="none"/>
        </w:rPr>
        <w:t>磋商</w:t>
      </w:r>
      <w:r>
        <w:rPr>
          <w:rFonts w:hint="eastAsia" w:ascii="仿宋" w:hAnsi="仿宋" w:eastAsia="仿宋" w:cs="仿宋"/>
          <w:bCs/>
          <w:color w:val="auto"/>
          <w:kern w:val="0"/>
          <w:sz w:val="28"/>
          <w:szCs w:val="28"/>
          <w:highlight w:val="none"/>
        </w:rPr>
        <w:t>文件要求的响应，其响应将被视为无效响应：</w:t>
      </w:r>
    </w:p>
    <w:p w14:paraId="1694F17A">
      <w:pPr>
        <w:spacing w:line="360" w:lineRule="auto"/>
        <w:ind w:firstLine="560" w:firstLineChars="200"/>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0</w:t>
      </w:r>
      <w:r>
        <w:rPr>
          <w:rFonts w:hint="eastAsia" w:ascii="仿宋" w:hAnsi="仿宋" w:eastAsia="仿宋" w:cs="仿宋"/>
          <w:bCs/>
          <w:color w:val="auto"/>
          <w:kern w:val="0"/>
          <w:sz w:val="28"/>
          <w:szCs w:val="28"/>
          <w:highlight w:val="none"/>
        </w:rPr>
        <w:t>.7.1响应供应商所响应</w:t>
      </w:r>
      <w:r>
        <w:rPr>
          <w:rFonts w:hint="eastAsia" w:ascii="仿宋" w:hAnsi="仿宋" w:eastAsia="仿宋" w:cs="仿宋"/>
          <w:color w:val="auto"/>
          <w:sz w:val="28"/>
          <w:szCs w:val="28"/>
          <w:highlight w:val="none"/>
        </w:rPr>
        <w:t>项目</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bCs/>
          <w:color w:val="auto"/>
          <w:kern w:val="0"/>
          <w:sz w:val="28"/>
          <w:szCs w:val="28"/>
          <w:highlight w:val="none"/>
        </w:rPr>
        <w:t>不符合磋商文件要求的；</w:t>
      </w:r>
    </w:p>
    <w:p w14:paraId="6D013093">
      <w:pPr>
        <w:widowControl/>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0</w:t>
      </w:r>
      <w:r>
        <w:rPr>
          <w:rFonts w:hint="eastAsia" w:ascii="仿宋" w:hAnsi="仿宋" w:eastAsia="仿宋" w:cs="仿宋"/>
          <w:bCs/>
          <w:color w:val="auto"/>
          <w:kern w:val="0"/>
          <w:sz w:val="28"/>
          <w:szCs w:val="28"/>
          <w:highlight w:val="none"/>
        </w:rPr>
        <w:t>.7.2付款方式等商务条款不能满足磋商文件要求的；</w:t>
      </w:r>
    </w:p>
    <w:p w14:paraId="7B8F8D7D">
      <w:pPr>
        <w:widowControl/>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0</w:t>
      </w:r>
      <w:r>
        <w:rPr>
          <w:rFonts w:hint="eastAsia" w:ascii="仿宋" w:hAnsi="仿宋" w:eastAsia="仿宋" w:cs="仿宋"/>
          <w:bCs/>
          <w:color w:val="auto"/>
          <w:kern w:val="0"/>
          <w:sz w:val="28"/>
          <w:szCs w:val="28"/>
          <w:highlight w:val="none"/>
        </w:rPr>
        <w:t>.7.3</w:t>
      </w:r>
      <w:r>
        <w:rPr>
          <w:rFonts w:hint="eastAsia" w:ascii="仿宋" w:hAnsi="仿宋" w:eastAsia="仿宋" w:cs="仿宋"/>
          <w:color w:val="auto"/>
          <w:sz w:val="28"/>
          <w:szCs w:val="28"/>
          <w:highlight w:val="none"/>
        </w:rPr>
        <w:t>磋商</w:t>
      </w:r>
      <w:r>
        <w:rPr>
          <w:rFonts w:hint="eastAsia" w:ascii="仿宋" w:hAnsi="仿宋" w:eastAsia="仿宋" w:cs="仿宋"/>
          <w:bCs/>
          <w:color w:val="auto"/>
          <w:kern w:val="0"/>
          <w:sz w:val="28"/>
          <w:szCs w:val="28"/>
          <w:highlight w:val="none"/>
        </w:rPr>
        <w:t>响应文件含有采购人不能接受的附加条件的。</w:t>
      </w:r>
    </w:p>
    <w:p w14:paraId="0F9786DC">
      <w:pPr>
        <w:widowControl/>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0</w:t>
      </w:r>
      <w:r>
        <w:rPr>
          <w:rFonts w:hint="eastAsia" w:ascii="仿宋" w:hAnsi="仿宋" w:eastAsia="仿宋" w:cs="仿宋"/>
          <w:bCs/>
          <w:color w:val="auto"/>
          <w:kern w:val="0"/>
          <w:sz w:val="28"/>
          <w:szCs w:val="28"/>
          <w:highlight w:val="none"/>
        </w:rPr>
        <w:t>.7.4响应供应商的最终报价超过预算金额的，或在磋商时没有对</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color w:val="auto"/>
          <w:sz w:val="28"/>
          <w:szCs w:val="28"/>
          <w:highlight w:val="none"/>
          <w:lang w:eastAsia="zh-CN"/>
        </w:rPr>
        <w:t>、商务条款</w:t>
      </w:r>
      <w:r>
        <w:rPr>
          <w:rFonts w:hint="eastAsia" w:ascii="仿宋" w:hAnsi="仿宋" w:eastAsia="仿宋" w:cs="仿宋"/>
          <w:color w:val="auto"/>
          <w:kern w:val="0"/>
          <w:sz w:val="28"/>
          <w:szCs w:val="28"/>
          <w:highlight w:val="none"/>
        </w:rPr>
        <w:t>及</w:t>
      </w:r>
      <w:r>
        <w:rPr>
          <w:rFonts w:hint="eastAsia" w:ascii="仿宋" w:hAnsi="仿宋" w:eastAsia="仿宋" w:cs="仿宋"/>
          <w:bCs/>
          <w:color w:val="auto"/>
          <w:kern w:val="0"/>
          <w:sz w:val="28"/>
          <w:szCs w:val="28"/>
          <w:highlight w:val="none"/>
        </w:rPr>
        <w:t>合同草案条款</w:t>
      </w:r>
      <w:r>
        <w:rPr>
          <w:rFonts w:hint="eastAsia" w:ascii="仿宋" w:hAnsi="仿宋" w:eastAsia="仿宋" w:cs="仿宋"/>
          <w:bCs/>
          <w:color w:val="auto"/>
          <w:kern w:val="0"/>
          <w:sz w:val="28"/>
          <w:szCs w:val="28"/>
          <w:highlight w:val="none"/>
          <w:lang w:eastAsia="zh-CN"/>
        </w:rPr>
        <w:t>作</w:t>
      </w:r>
      <w:r>
        <w:rPr>
          <w:rFonts w:hint="eastAsia" w:ascii="仿宋" w:hAnsi="仿宋" w:eastAsia="仿宋" w:cs="仿宋"/>
          <w:bCs/>
          <w:color w:val="auto"/>
          <w:kern w:val="0"/>
          <w:sz w:val="28"/>
          <w:szCs w:val="28"/>
          <w:highlight w:val="none"/>
        </w:rPr>
        <w:t>实质性修改（或对</w:t>
      </w:r>
      <w:r>
        <w:rPr>
          <w:rFonts w:hint="eastAsia" w:ascii="仿宋" w:hAnsi="仿宋" w:eastAsia="仿宋" w:cs="仿宋"/>
          <w:color w:val="auto"/>
          <w:sz w:val="28"/>
          <w:szCs w:val="28"/>
          <w:highlight w:val="none"/>
        </w:rPr>
        <w:t>服务要求</w:t>
      </w:r>
      <w:r>
        <w:rPr>
          <w:rFonts w:hint="eastAsia" w:ascii="仿宋" w:hAnsi="仿宋" w:eastAsia="仿宋" w:cs="仿宋"/>
          <w:color w:val="auto"/>
          <w:sz w:val="28"/>
          <w:szCs w:val="28"/>
          <w:highlight w:val="none"/>
          <w:lang w:eastAsia="zh-CN"/>
        </w:rPr>
        <w:t>、商务条款</w:t>
      </w:r>
      <w:r>
        <w:rPr>
          <w:rFonts w:hint="eastAsia" w:ascii="仿宋" w:hAnsi="仿宋" w:eastAsia="仿宋" w:cs="仿宋"/>
          <w:color w:val="auto"/>
          <w:kern w:val="0"/>
          <w:sz w:val="28"/>
          <w:szCs w:val="28"/>
          <w:highlight w:val="none"/>
        </w:rPr>
        <w:t>及</w:t>
      </w:r>
      <w:r>
        <w:rPr>
          <w:rFonts w:hint="eastAsia" w:ascii="仿宋" w:hAnsi="仿宋" w:eastAsia="仿宋" w:cs="仿宋"/>
          <w:bCs/>
          <w:color w:val="auto"/>
          <w:kern w:val="0"/>
          <w:sz w:val="28"/>
          <w:szCs w:val="28"/>
          <w:highlight w:val="none"/>
        </w:rPr>
        <w:t>合同草案条款</w:t>
      </w:r>
      <w:r>
        <w:rPr>
          <w:rFonts w:hint="eastAsia" w:ascii="仿宋" w:hAnsi="仿宋" w:eastAsia="仿宋" w:cs="仿宋"/>
          <w:bCs/>
          <w:color w:val="auto"/>
          <w:kern w:val="0"/>
          <w:sz w:val="28"/>
          <w:szCs w:val="28"/>
          <w:highlight w:val="none"/>
          <w:lang w:eastAsia="zh-CN"/>
        </w:rPr>
        <w:t>作了实质性</w:t>
      </w:r>
      <w:r>
        <w:rPr>
          <w:rFonts w:hint="eastAsia" w:ascii="仿宋" w:hAnsi="仿宋" w:eastAsia="仿宋" w:cs="仿宋"/>
          <w:bCs/>
          <w:color w:val="auto"/>
          <w:kern w:val="0"/>
          <w:sz w:val="28"/>
          <w:szCs w:val="28"/>
          <w:highlight w:val="none"/>
        </w:rPr>
        <w:t>修改，但没有提高要求）的情况下，最终报价高于第一次报价的。</w:t>
      </w:r>
    </w:p>
    <w:p w14:paraId="0DE0F974">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2</w:t>
      </w:r>
      <w:r>
        <w:rPr>
          <w:rFonts w:hint="eastAsia" w:ascii="仿宋" w:hAnsi="仿宋" w:eastAsia="仿宋" w:cs="仿宋"/>
          <w:b/>
          <w:bCs/>
          <w:color w:val="auto"/>
          <w:kern w:val="0"/>
          <w:sz w:val="28"/>
          <w:szCs w:val="28"/>
          <w:highlight w:val="none"/>
          <w:lang w:val="en-US" w:eastAsia="zh-CN"/>
        </w:rPr>
        <w:t>1</w:t>
      </w:r>
      <w:r>
        <w:rPr>
          <w:rFonts w:hint="eastAsia" w:ascii="仿宋" w:hAnsi="仿宋" w:eastAsia="仿宋" w:cs="仿宋"/>
          <w:b/>
          <w:bCs/>
          <w:color w:val="auto"/>
          <w:kern w:val="0"/>
          <w:sz w:val="28"/>
          <w:szCs w:val="28"/>
          <w:highlight w:val="none"/>
        </w:rPr>
        <w:t>、在竞争性</w:t>
      </w:r>
      <w:r>
        <w:rPr>
          <w:rFonts w:hint="eastAsia" w:ascii="仿宋" w:hAnsi="仿宋" w:eastAsia="仿宋" w:cs="仿宋"/>
          <w:b/>
          <w:color w:val="auto"/>
          <w:sz w:val="28"/>
          <w:szCs w:val="28"/>
          <w:highlight w:val="none"/>
        </w:rPr>
        <w:t>磋商</w:t>
      </w:r>
      <w:r>
        <w:rPr>
          <w:rFonts w:hint="eastAsia" w:ascii="仿宋" w:hAnsi="仿宋" w:eastAsia="仿宋" w:cs="仿宋"/>
          <w:b/>
          <w:bCs/>
          <w:color w:val="auto"/>
          <w:kern w:val="0"/>
          <w:sz w:val="28"/>
          <w:szCs w:val="28"/>
          <w:highlight w:val="none"/>
        </w:rPr>
        <w:t>中，出现下列情形之一的，应予废标：</w:t>
      </w:r>
    </w:p>
    <w:p w14:paraId="46B376D1">
      <w:pPr>
        <w:widowControl/>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1</w:t>
      </w:r>
      <w:r>
        <w:rPr>
          <w:rFonts w:hint="eastAsia" w:ascii="仿宋" w:hAnsi="仿宋" w:eastAsia="仿宋" w:cs="仿宋"/>
          <w:bCs/>
          <w:color w:val="auto"/>
          <w:kern w:val="0"/>
          <w:sz w:val="28"/>
          <w:szCs w:val="28"/>
          <w:highlight w:val="none"/>
        </w:rPr>
        <w:t>.1符合专业条件的响应供应商或对竞争性</w:t>
      </w:r>
      <w:r>
        <w:rPr>
          <w:rFonts w:hint="eastAsia" w:ascii="仿宋" w:hAnsi="仿宋" w:eastAsia="仿宋" w:cs="仿宋"/>
          <w:color w:val="auto"/>
          <w:sz w:val="28"/>
          <w:szCs w:val="28"/>
          <w:highlight w:val="none"/>
        </w:rPr>
        <w:t>磋商</w:t>
      </w:r>
      <w:r>
        <w:rPr>
          <w:rFonts w:hint="eastAsia" w:ascii="仿宋" w:hAnsi="仿宋" w:eastAsia="仿宋" w:cs="仿宋"/>
          <w:bCs/>
          <w:color w:val="auto"/>
          <w:kern w:val="0"/>
          <w:sz w:val="28"/>
          <w:szCs w:val="28"/>
          <w:highlight w:val="none"/>
        </w:rPr>
        <w:t>文件实质性响应不足法定家数的；</w:t>
      </w:r>
    </w:p>
    <w:p w14:paraId="10421335">
      <w:pPr>
        <w:widowControl/>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1</w:t>
      </w:r>
      <w:r>
        <w:rPr>
          <w:rFonts w:hint="eastAsia" w:ascii="仿宋" w:hAnsi="仿宋" w:eastAsia="仿宋" w:cs="仿宋"/>
          <w:bCs/>
          <w:color w:val="auto"/>
          <w:kern w:val="0"/>
          <w:sz w:val="28"/>
          <w:szCs w:val="28"/>
          <w:highlight w:val="none"/>
        </w:rPr>
        <w:t>.2出现影响采购公正的违法、违规行为的；</w:t>
      </w:r>
    </w:p>
    <w:p w14:paraId="303BF878">
      <w:pPr>
        <w:widowControl/>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1</w:t>
      </w:r>
      <w:r>
        <w:rPr>
          <w:rFonts w:hint="eastAsia" w:ascii="仿宋" w:hAnsi="仿宋" w:eastAsia="仿宋" w:cs="仿宋"/>
          <w:bCs/>
          <w:color w:val="auto"/>
          <w:kern w:val="0"/>
          <w:sz w:val="28"/>
          <w:szCs w:val="28"/>
          <w:highlight w:val="none"/>
        </w:rPr>
        <w:t>.3所有响应供应商的最终报价未超过预算金额不足法定家数的；</w:t>
      </w:r>
    </w:p>
    <w:p w14:paraId="00F3B90A">
      <w:pPr>
        <w:widowControl/>
        <w:tabs>
          <w:tab w:val="left" w:pos="829"/>
        </w:tabs>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1</w:t>
      </w:r>
      <w:r>
        <w:rPr>
          <w:rFonts w:hint="eastAsia" w:ascii="仿宋" w:hAnsi="仿宋" w:eastAsia="仿宋" w:cs="仿宋"/>
          <w:bCs/>
          <w:color w:val="auto"/>
          <w:kern w:val="0"/>
          <w:sz w:val="28"/>
          <w:szCs w:val="28"/>
          <w:highlight w:val="none"/>
        </w:rPr>
        <w:t>.4因重大变故，采购任务取消的；</w:t>
      </w:r>
    </w:p>
    <w:p w14:paraId="61C711B1">
      <w:pPr>
        <w:widowControl/>
        <w:spacing w:line="360" w:lineRule="auto"/>
        <w:ind w:firstLine="560" w:firstLineChars="200"/>
        <w:jc w:val="left"/>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1</w:t>
      </w:r>
      <w:r>
        <w:rPr>
          <w:rFonts w:hint="eastAsia" w:ascii="仿宋" w:hAnsi="仿宋" w:eastAsia="仿宋" w:cs="仿宋"/>
          <w:bCs/>
          <w:color w:val="auto"/>
          <w:kern w:val="0"/>
          <w:sz w:val="28"/>
          <w:szCs w:val="28"/>
          <w:highlight w:val="none"/>
        </w:rPr>
        <w:t>.5法律、法规规定其他满足废标情况的。</w:t>
      </w:r>
    </w:p>
    <w:p w14:paraId="60C55DC4">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2</w:t>
      </w:r>
      <w:r>
        <w:rPr>
          <w:rFonts w:hint="eastAsia" w:ascii="仿宋" w:hAnsi="仿宋" w:eastAsia="仿宋" w:cs="仿宋"/>
          <w:b/>
          <w:bCs/>
          <w:color w:val="auto"/>
          <w:kern w:val="0"/>
          <w:sz w:val="28"/>
          <w:szCs w:val="28"/>
          <w:highlight w:val="none"/>
          <w:lang w:val="en-US" w:eastAsia="zh-CN"/>
        </w:rPr>
        <w:t>2</w:t>
      </w:r>
      <w:r>
        <w:rPr>
          <w:rFonts w:hint="eastAsia" w:ascii="仿宋" w:hAnsi="仿宋" w:eastAsia="仿宋" w:cs="仿宋"/>
          <w:b/>
          <w:bCs/>
          <w:color w:val="auto"/>
          <w:kern w:val="0"/>
          <w:sz w:val="28"/>
          <w:szCs w:val="28"/>
          <w:highlight w:val="none"/>
        </w:rPr>
        <w:t>、</w:t>
      </w:r>
      <w:r>
        <w:rPr>
          <w:rFonts w:hint="eastAsia" w:ascii="仿宋" w:hAnsi="仿宋" w:eastAsia="仿宋" w:cs="仿宋"/>
          <w:b/>
          <w:color w:val="auto"/>
          <w:sz w:val="28"/>
          <w:szCs w:val="28"/>
          <w:highlight w:val="none"/>
        </w:rPr>
        <w:t>磋商</w:t>
      </w:r>
      <w:r>
        <w:rPr>
          <w:rFonts w:hint="eastAsia" w:ascii="仿宋" w:hAnsi="仿宋" w:eastAsia="仿宋" w:cs="仿宋"/>
          <w:b/>
          <w:bCs/>
          <w:color w:val="auto"/>
          <w:kern w:val="0"/>
          <w:sz w:val="28"/>
          <w:szCs w:val="28"/>
          <w:highlight w:val="none"/>
        </w:rPr>
        <w:t>响应文件的评审及澄清</w:t>
      </w:r>
    </w:p>
    <w:p w14:paraId="6E3FF64E">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2</w:t>
      </w:r>
      <w:r>
        <w:rPr>
          <w:rFonts w:hint="eastAsia" w:ascii="仿宋" w:hAnsi="仿宋" w:eastAsia="仿宋" w:cs="仿宋"/>
          <w:color w:val="auto"/>
          <w:kern w:val="0"/>
          <w:sz w:val="28"/>
          <w:szCs w:val="28"/>
          <w:highlight w:val="none"/>
        </w:rPr>
        <w:t>.1在</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响应文件的审查、澄清、评价和比较以及授予合同的过程中，响应供应商对</w:t>
      </w: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和</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小组施加影响的任何行为，都将取消其响应资格。</w:t>
      </w:r>
    </w:p>
    <w:p w14:paraId="060A3841">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2</w:t>
      </w:r>
      <w:r>
        <w:rPr>
          <w:rFonts w:hint="eastAsia" w:ascii="仿宋" w:hAnsi="仿宋" w:eastAsia="仿宋" w:cs="仿宋"/>
          <w:color w:val="auto"/>
          <w:kern w:val="0"/>
          <w:sz w:val="28"/>
          <w:szCs w:val="28"/>
          <w:highlight w:val="none"/>
        </w:rPr>
        <w:t>.2评审的审查、评价和比较，响应供应商可应竞争性</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小组的提问对其提供的</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color w:val="auto"/>
          <w:kern w:val="0"/>
          <w:sz w:val="28"/>
          <w:szCs w:val="28"/>
          <w:highlight w:val="none"/>
        </w:rPr>
        <w:t>等进行简要说明和澄清。有关澄清的要求和答复原则上应采用书面形式，但响应价格（校核时发现的算术错误除外）</w:t>
      </w:r>
      <w:r>
        <w:rPr>
          <w:rFonts w:hint="eastAsia" w:ascii="仿宋" w:hAnsi="仿宋" w:eastAsia="仿宋" w:cs="仿宋"/>
          <w:color w:val="auto"/>
          <w:kern w:val="0"/>
          <w:sz w:val="28"/>
          <w:szCs w:val="28"/>
          <w:highlight w:val="none"/>
          <w:lang w:eastAsia="zh-CN"/>
        </w:rPr>
        <w:t>和其他</w:t>
      </w:r>
      <w:r>
        <w:rPr>
          <w:rFonts w:hint="eastAsia" w:ascii="仿宋" w:hAnsi="仿宋" w:eastAsia="仿宋" w:cs="仿宋"/>
          <w:color w:val="auto"/>
          <w:kern w:val="0"/>
          <w:sz w:val="28"/>
          <w:szCs w:val="28"/>
          <w:highlight w:val="none"/>
        </w:rPr>
        <w:t>实质性的内容不得更改。</w:t>
      </w:r>
    </w:p>
    <w:p w14:paraId="3AFAFF38">
      <w:pPr>
        <w:widowControl/>
        <w:spacing w:line="360" w:lineRule="auto"/>
        <w:ind w:firstLine="562" w:firstLineChars="200"/>
        <w:jc w:val="left"/>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2</w:t>
      </w:r>
      <w:r>
        <w:rPr>
          <w:rFonts w:hint="eastAsia" w:ascii="仿宋" w:hAnsi="仿宋" w:eastAsia="仿宋" w:cs="仿宋"/>
          <w:b/>
          <w:bCs/>
          <w:color w:val="auto"/>
          <w:kern w:val="0"/>
          <w:sz w:val="28"/>
          <w:szCs w:val="28"/>
          <w:highlight w:val="none"/>
          <w:lang w:val="en-US" w:eastAsia="zh-CN"/>
        </w:rPr>
        <w:t>2</w:t>
      </w:r>
      <w:r>
        <w:rPr>
          <w:rFonts w:hint="eastAsia" w:ascii="仿宋" w:hAnsi="仿宋" w:eastAsia="仿宋" w:cs="仿宋"/>
          <w:b/>
          <w:bCs/>
          <w:color w:val="auto"/>
          <w:kern w:val="0"/>
          <w:sz w:val="28"/>
          <w:szCs w:val="28"/>
          <w:highlight w:val="none"/>
        </w:rPr>
        <w:t>.3响应供应商必须保证</w:t>
      </w:r>
      <w:r>
        <w:rPr>
          <w:rFonts w:hint="eastAsia" w:ascii="仿宋" w:hAnsi="仿宋" w:eastAsia="仿宋" w:cs="仿宋"/>
          <w:b/>
          <w:color w:val="auto"/>
          <w:sz w:val="28"/>
          <w:szCs w:val="28"/>
          <w:highlight w:val="none"/>
        </w:rPr>
        <w:t>磋商</w:t>
      </w:r>
      <w:r>
        <w:rPr>
          <w:rFonts w:hint="eastAsia" w:ascii="仿宋" w:hAnsi="仿宋" w:eastAsia="仿宋" w:cs="仿宋"/>
          <w:b/>
          <w:bCs/>
          <w:color w:val="auto"/>
          <w:kern w:val="0"/>
          <w:sz w:val="28"/>
          <w:szCs w:val="28"/>
          <w:highlight w:val="none"/>
        </w:rPr>
        <w:t>响应文件所提供的全部资料真实可靠，并接受</w:t>
      </w:r>
      <w:r>
        <w:rPr>
          <w:rFonts w:hint="eastAsia" w:ascii="仿宋" w:hAnsi="仿宋" w:eastAsia="仿宋" w:cs="仿宋"/>
          <w:b/>
          <w:color w:val="auto"/>
          <w:sz w:val="28"/>
          <w:szCs w:val="28"/>
          <w:highlight w:val="none"/>
        </w:rPr>
        <w:t>磋商</w:t>
      </w:r>
      <w:r>
        <w:rPr>
          <w:rFonts w:hint="eastAsia" w:ascii="仿宋" w:hAnsi="仿宋" w:eastAsia="仿宋" w:cs="仿宋"/>
          <w:b/>
          <w:bCs/>
          <w:color w:val="auto"/>
          <w:kern w:val="0"/>
          <w:sz w:val="28"/>
          <w:szCs w:val="28"/>
          <w:highlight w:val="none"/>
        </w:rPr>
        <w:t>小组对其中任何资料进一步核实的要求。</w:t>
      </w:r>
    </w:p>
    <w:p w14:paraId="2348AD18">
      <w:pPr>
        <w:widowControl/>
        <w:spacing w:line="360" w:lineRule="auto"/>
        <w:ind w:firstLine="562" w:firstLineChars="200"/>
        <w:jc w:val="left"/>
        <w:rPr>
          <w:rFonts w:hint="eastAsia" w:ascii="仿宋" w:hAnsi="仿宋" w:eastAsia="仿宋" w:cs="仿宋"/>
          <w:b/>
          <w:color w:val="auto"/>
          <w:kern w:val="0"/>
          <w:sz w:val="28"/>
          <w:szCs w:val="28"/>
          <w:highlight w:val="none"/>
        </w:rPr>
      </w:pPr>
      <w:bookmarkStart w:id="25" w:name="_Toc362422557"/>
      <w:r>
        <w:rPr>
          <w:rFonts w:hint="eastAsia" w:ascii="仿宋" w:hAnsi="仿宋" w:eastAsia="仿宋" w:cs="仿宋"/>
          <w:b/>
          <w:color w:val="auto"/>
          <w:kern w:val="0"/>
          <w:sz w:val="28"/>
          <w:szCs w:val="28"/>
          <w:highlight w:val="none"/>
        </w:rPr>
        <w:t>2</w:t>
      </w:r>
      <w:r>
        <w:rPr>
          <w:rFonts w:hint="eastAsia" w:ascii="仿宋" w:hAnsi="仿宋" w:eastAsia="仿宋" w:cs="仿宋"/>
          <w:b/>
          <w:color w:val="auto"/>
          <w:kern w:val="0"/>
          <w:sz w:val="28"/>
          <w:szCs w:val="28"/>
          <w:highlight w:val="none"/>
          <w:lang w:val="en-US" w:eastAsia="zh-CN"/>
        </w:rPr>
        <w:t>3</w:t>
      </w:r>
      <w:r>
        <w:rPr>
          <w:rFonts w:hint="eastAsia" w:ascii="仿宋" w:hAnsi="仿宋" w:eastAsia="仿宋" w:cs="仿宋"/>
          <w:b/>
          <w:color w:val="auto"/>
          <w:kern w:val="0"/>
          <w:sz w:val="28"/>
          <w:szCs w:val="28"/>
          <w:highlight w:val="none"/>
        </w:rPr>
        <w:t>、</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的步骤：</w:t>
      </w:r>
    </w:p>
    <w:p w14:paraId="6BB6BF83">
      <w:pPr>
        <w:pStyle w:val="18"/>
        <w:spacing w:line="360" w:lineRule="auto"/>
        <w:ind w:firstLine="562" w:firstLineChars="200"/>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（一）第一轮</w:t>
      </w:r>
      <w:r>
        <w:rPr>
          <w:rFonts w:hint="eastAsia" w:ascii="仿宋" w:hAnsi="仿宋" w:eastAsia="仿宋" w:cs="仿宋"/>
          <w:b/>
          <w:color w:val="auto"/>
          <w:sz w:val="28"/>
          <w:szCs w:val="28"/>
          <w:highlight w:val="none"/>
        </w:rPr>
        <w:t>磋商</w:t>
      </w:r>
    </w:p>
    <w:p w14:paraId="6DFDB725">
      <w:pPr>
        <w:pStyle w:val="18"/>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lang w:eastAsia="zh-CN"/>
        </w:rPr>
        <w:t>磋商小组按已确定的磋商顺序，与响应供应商分别</w:t>
      </w:r>
      <w:r>
        <w:rPr>
          <w:rFonts w:hint="eastAsia" w:ascii="仿宋" w:hAnsi="仿宋" w:eastAsia="仿宋" w:cs="仿宋"/>
          <w:color w:val="auto"/>
          <w:kern w:val="0"/>
          <w:sz w:val="28"/>
          <w:szCs w:val="28"/>
          <w:highlight w:val="none"/>
        </w:rPr>
        <w:t>就</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eastAsia="zh-CN"/>
        </w:rPr>
        <w:t>商务条款</w:t>
      </w:r>
      <w:r>
        <w:rPr>
          <w:rFonts w:hint="eastAsia" w:ascii="仿宋" w:hAnsi="仿宋" w:eastAsia="仿宋" w:cs="仿宋"/>
          <w:color w:val="auto"/>
          <w:kern w:val="0"/>
          <w:sz w:val="28"/>
          <w:szCs w:val="28"/>
          <w:highlight w:val="none"/>
        </w:rPr>
        <w:t>及合同草案条款等</w:t>
      </w:r>
      <w:r>
        <w:rPr>
          <w:rFonts w:hint="eastAsia" w:ascii="仿宋" w:hAnsi="仿宋" w:eastAsia="仿宋" w:cs="仿宋"/>
          <w:color w:val="auto"/>
          <w:kern w:val="0"/>
          <w:sz w:val="28"/>
          <w:szCs w:val="28"/>
          <w:highlight w:val="none"/>
          <w:lang w:val="en-US" w:eastAsia="zh-CN"/>
        </w:rPr>
        <w:t>通过线上方式逐一进行磋商</w:t>
      </w:r>
      <w:r>
        <w:rPr>
          <w:rFonts w:hint="eastAsia" w:ascii="仿宋" w:hAnsi="仿宋" w:eastAsia="仿宋" w:cs="仿宋"/>
          <w:color w:val="auto"/>
          <w:kern w:val="0"/>
          <w:sz w:val="28"/>
          <w:szCs w:val="28"/>
          <w:highlight w:val="none"/>
        </w:rPr>
        <w:t>，并了解其报价组成情况。</w:t>
      </w:r>
    </w:p>
    <w:p w14:paraId="49516B12">
      <w:pPr>
        <w:pStyle w:val="18"/>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中，</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的任何一方不得透露与</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有关的其他供应商的</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要求</w:t>
      </w:r>
      <w:r>
        <w:rPr>
          <w:rFonts w:hint="eastAsia" w:ascii="仿宋" w:hAnsi="仿宋" w:eastAsia="仿宋" w:cs="仿宋"/>
          <w:color w:val="auto"/>
          <w:kern w:val="0"/>
          <w:sz w:val="28"/>
          <w:szCs w:val="28"/>
          <w:highlight w:val="none"/>
        </w:rPr>
        <w:t>等、价格和其他信息。</w:t>
      </w:r>
    </w:p>
    <w:p w14:paraId="4B9CB2C2">
      <w:pPr>
        <w:pStyle w:val="18"/>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对</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过程和重要</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内容进行记录，</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小组召集人和响应供应商在记录上签字确认。</w:t>
      </w:r>
    </w:p>
    <w:p w14:paraId="73C46187">
      <w:pPr>
        <w:pStyle w:val="18"/>
        <w:spacing w:line="360" w:lineRule="auto"/>
        <w:ind w:firstLine="562" w:firstLineChars="200"/>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（二）</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文件修正</w:t>
      </w:r>
    </w:p>
    <w:p w14:paraId="53F26B4F">
      <w:pPr>
        <w:pStyle w:val="18"/>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第一轮</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结束后，</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小组进行合议。根据第一轮</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掌握的情况，必要时可以对</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文件进行修改，确定采购项目需求，优化采购方案，并经</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小组签字。</w:t>
      </w:r>
    </w:p>
    <w:p w14:paraId="252556FD">
      <w:pPr>
        <w:pStyle w:val="18"/>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通知响应供应商，</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小组强调调整后的采购项目需求及合同草案条款，将</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文件的修改结果以书面形式通知响应供应商，给响应供应商提供较充分的修正时间。</w:t>
      </w:r>
    </w:p>
    <w:p w14:paraId="6C5FD781">
      <w:pPr>
        <w:pStyle w:val="18"/>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响应供应商根据第一轮</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情况和</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文件修改书面通知，对原</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响应文件进行修正，并在规定时间内将修正文件由供应商或其委托代理人签字或盖章后</w:t>
      </w:r>
      <w:r>
        <w:rPr>
          <w:rFonts w:hint="eastAsia" w:ascii="仿宋" w:hAnsi="仿宋" w:eastAsia="仿宋" w:cs="仿宋"/>
          <w:color w:val="auto"/>
          <w:kern w:val="0"/>
          <w:sz w:val="28"/>
          <w:szCs w:val="28"/>
          <w:highlight w:val="none"/>
          <w:lang w:eastAsia="zh-CN"/>
        </w:rPr>
        <w:t>提交</w:t>
      </w:r>
      <w:r>
        <w:rPr>
          <w:rFonts w:hint="eastAsia" w:ascii="仿宋" w:hAnsi="仿宋" w:eastAsia="仿宋" w:cs="仿宋"/>
          <w:color w:val="auto"/>
          <w:kern w:val="0"/>
          <w:sz w:val="28"/>
          <w:szCs w:val="28"/>
          <w:highlight w:val="none"/>
        </w:rPr>
        <w:t>。逾时不交的，视同放弃</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。修正文件与</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响应文件同具法律效力。</w:t>
      </w:r>
    </w:p>
    <w:p w14:paraId="4F71B25B">
      <w:pPr>
        <w:pStyle w:val="18"/>
        <w:spacing w:line="360" w:lineRule="auto"/>
        <w:ind w:firstLine="562" w:firstLineChars="200"/>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（三）第二轮</w:t>
      </w:r>
      <w:r>
        <w:rPr>
          <w:rFonts w:hint="eastAsia" w:ascii="仿宋" w:hAnsi="仿宋" w:eastAsia="仿宋" w:cs="仿宋"/>
          <w:b/>
          <w:color w:val="auto"/>
          <w:sz w:val="28"/>
          <w:szCs w:val="28"/>
          <w:highlight w:val="none"/>
        </w:rPr>
        <w:t>磋商</w:t>
      </w:r>
    </w:p>
    <w:p w14:paraId="46451790">
      <w:pPr>
        <w:pStyle w:val="18"/>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小组就修正后的</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响应文件与响应供应商分别进行磋商。</w:t>
      </w: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对</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过程和</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内容进行记录，</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小组召集人和响应供应商在记录上签字确认。并按（四）最终报价的要求，进行最终报价，</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小组按</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文件设定的方法和标准确定成交候选供应商。</w:t>
      </w:r>
    </w:p>
    <w:p w14:paraId="49EAEFA6">
      <w:pPr>
        <w:pStyle w:val="18"/>
        <w:spacing w:line="360" w:lineRule="auto"/>
        <w:ind w:firstLine="562" w:firstLineChars="200"/>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（四）最终报价（二次报价）</w:t>
      </w:r>
    </w:p>
    <w:p w14:paraId="5D860639">
      <w:pPr>
        <w:pStyle w:val="18"/>
        <w:spacing w:line="360" w:lineRule="auto"/>
        <w:ind w:firstLine="562" w:firstLineChars="200"/>
        <w:rPr>
          <w:rFonts w:hint="eastAsia" w:ascii="仿宋" w:hAnsi="仿宋" w:eastAsia="仿宋" w:cs="仿宋"/>
          <w:color w:val="auto"/>
          <w:kern w:val="0"/>
          <w:sz w:val="28"/>
          <w:szCs w:val="28"/>
          <w:highlight w:val="none"/>
        </w:rPr>
      </w:pPr>
      <w:r>
        <w:rPr>
          <w:rFonts w:hint="eastAsia" w:ascii="仿宋" w:hAnsi="仿宋" w:eastAsia="仿宋" w:cs="仿宋"/>
          <w:b/>
          <w:bCs/>
          <w:color w:val="auto"/>
          <w:sz w:val="28"/>
          <w:szCs w:val="28"/>
          <w:highlight w:val="none"/>
        </w:rPr>
        <w:t>在提交最终报价（二次报价）前，响应供应商可以根据谈判情况退出</w:t>
      </w:r>
      <w:r>
        <w:rPr>
          <w:rFonts w:hint="eastAsia" w:ascii="仿宋" w:hAnsi="仿宋" w:eastAsia="仿宋" w:cs="仿宋"/>
          <w:b/>
          <w:bCs/>
          <w:color w:val="auto"/>
          <w:sz w:val="28"/>
          <w:szCs w:val="28"/>
          <w:highlight w:val="none"/>
          <w:lang w:eastAsia="zh-CN"/>
        </w:rPr>
        <w:t>磋商</w:t>
      </w:r>
      <w:r>
        <w:rPr>
          <w:rFonts w:hint="eastAsia" w:ascii="仿宋" w:hAnsi="仿宋" w:eastAsia="仿宋" w:cs="仿宋"/>
          <w:b/>
          <w:bCs/>
          <w:color w:val="auto"/>
          <w:sz w:val="28"/>
          <w:szCs w:val="28"/>
          <w:highlight w:val="none"/>
        </w:rPr>
        <w:t>。最终的</w:t>
      </w:r>
      <w:r>
        <w:rPr>
          <w:rFonts w:hint="eastAsia" w:ascii="仿宋" w:hAnsi="仿宋" w:eastAsia="仿宋" w:cs="仿宋"/>
          <w:b/>
          <w:bCs/>
          <w:color w:val="auto"/>
          <w:sz w:val="28"/>
          <w:szCs w:val="28"/>
          <w:highlight w:val="none"/>
          <w:lang w:eastAsia="zh-CN"/>
        </w:rPr>
        <w:t>磋商</w:t>
      </w:r>
      <w:r>
        <w:rPr>
          <w:rFonts w:hint="eastAsia" w:ascii="仿宋" w:hAnsi="仿宋" w:eastAsia="仿宋" w:cs="仿宋"/>
          <w:b/>
          <w:bCs/>
          <w:color w:val="auto"/>
          <w:sz w:val="28"/>
          <w:szCs w:val="28"/>
          <w:highlight w:val="none"/>
        </w:rPr>
        <w:t>结束后，所有响应供应商</w:t>
      </w:r>
      <w:r>
        <w:rPr>
          <w:rFonts w:hint="eastAsia" w:ascii="仿宋" w:hAnsi="仿宋" w:eastAsia="仿宋" w:cs="仿宋"/>
          <w:b/>
          <w:bCs/>
          <w:color w:val="auto"/>
          <w:sz w:val="28"/>
          <w:szCs w:val="28"/>
          <w:highlight w:val="none"/>
          <w:lang w:eastAsia="zh-CN"/>
        </w:rPr>
        <w:t>应</w:t>
      </w:r>
      <w:r>
        <w:rPr>
          <w:rFonts w:hint="eastAsia" w:ascii="仿宋" w:hAnsi="仿宋" w:eastAsia="仿宋" w:cs="仿宋"/>
          <w:b/>
          <w:bCs/>
          <w:color w:val="auto"/>
          <w:sz w:val="28"/>
          <w:szCs w:val="28"/>
          <w:highlight w:val="none"/>
        </w:rPr>
        <w:t>在</w:t>
      </w:r>
      <w:r>
        <w:rPr>
          <w:rFonts w:hint="eastAsia" w:ascii="仿宋" w:hAnsi="仿宋" w:eastAsia="仿宋" w:cs="仿宋"/>
          <w:b/>
          <w:bCs/>
          <w:color w:val="auto"/>
          <w:sz w:val="28"/>
          <w:szCs w:val="28"/>
          <w:highlight w:val="none"/>
          <w:lang w:val="en-US" w:eastAsia="zh-CN"/>
        </w:rPr>
        <w:t>20</w:t>
      </w:r>
      <w:r>
        <w:rPr>
          <w:rFonts w:hint="eastAsia" w:ascii="仿宋" w:hAnsi="仿宋" w:eastAsia="仿宋" w:cs="仿宋"/>
          <w:b/>
          <w:bCs/>
          <w:color w:val="auto"/>
          <w:sz w:val="28"/>
          <w:szCs w:val="28"/>
          <w:highlight w:val="none"/>
        </w:rPr>
        <w:t>分钟内提交最终报价（二次报价），二次报价（最终报价）需由供应商使用 CA 数字证书登录系统进行填报，填报的所有责任均由响应供应商自行负责。</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小组按评审标准，总得分从高到低排序，推荐成交候选供应商顺序，形成评审报告。</w:t>
      </w:r>
    </w:p>
    <w:p w14:paraId="5324BFB7">
      <w:pPr>
        <w:pStyle w:val="18"/>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bCs/>
          <w:color w:val="auto"/>
          <w:kern w:val="0"/>
          <w:sz w:val="28"/>
          <w:szCs w:val="28"/>
          <w:highlight w:val="none"/>
        </w:rPr>
        <w:t>所有响应供应商的最终报价未超过预算金额不足法定家数的</w:t>
      </w:r>
      <w:r>
        <w:rPr>
          <w:rFonts w:hint="eastAsia" w:ascii="仿宋" w:hAnsi="仿宋" w:eastAsia="仿宋" w:cs="仿宋"/>
          <w:color w:val="auto"/>
          <w:kern w:val="0"/>
          <w:sz w:val="28"/>
          <w:szCs w:val="28"/>
          <w:highlight w:val="none"/>
        </w:rPr>
        <w:t>，</w:t>
      </w: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活动终止；终止后，</w:t>
      </w:r>
      <w:r>
        <w:rPr>
          <w:rFonts w:hint="eastAsia" w:ascii="仿宋" w:hAnsi="仿宋" w:eastAsia="仿宋" w:cs="仿宋"/>
          <w:bCs/>
          <w:color w:val="auto"/>
          <w:kern w:val="0"/>
          <w:sz w:val="28"/>
          <w:szCs w:val="28"/>
          <w:highlight w:val="none"/>
        </w:rPr>
        <w:t>采购人</w:t>
      </w:r>
      <w:r>
        <w:rPr>
          <w:rFonts w:hint="eastAsia" w:ascii="仿宋" w:hAnsi="仿宋" w:eastAsia="仿宋" w:cs="仿宋"/>
          <w:color w:val="auto"/>
          <w:kern w:val="0"/>
          <w:sz w:val="28"/>
          <w:szCs w:val="28"/>
          <w:highlight w:val="none"/>
        </w:rPr>
        <w:t>调整项目需求后重新组织采购。或</w:t>
      </w:r>
      <w:r>
        <w:rPr>
          <w:rFonts w:hint="eastAsia" w:ascii="仿宋" w:hAnsi="仿宋" w:eastAsia="仿宋" w:cs="仿宋"/>
          <w:bCs/>
          <w:color w:val="auto"/>
          <w:kern w:val="0"/>
          <w:sz w:val="28"/>
          <w:szCs w:val="28"/>
          <w:highlight w:val="none"/>
        </w:rPr>
        <w:t>采购人</w:t>
      </w:r>
      <w:r>
        <w:rPr>
          <w:rFonts w:hint="eastAsia" w:ascii="仿宋" w:hAnsi="仿宋" w:eastAsia="仿宋" w:cs="仿宋"/>
          <w:color w:val="auto"/>
          <w:kern w:val="0"/>
          <w:sz w:val="28"/>
          <w:szCs w:val="28"/>
          <w:highlight w:val="none"/>
        </w:rPr>
        <w:t>调整采购预算采取其他采购方式采购的应当在再次采购活动开始前经</w:t>
      </w:r>
      <w:r>
        <w:rPr>
          <w:rFonts w:hint="eastAsia" w:ascii="仿宋" w:hAnsi="仿宋" w:eastAsia="仿宋" w:cs="仿宋"/>
          <w:bCs/>
          <w:color w:val="auto"/>
          <w:kern w:val="0"/>
          <w:sz w:val="28"/>
          <w:szCs w:val="28"/>
          <w:highlight w:val="none"/>
        </w:rPr>
        <w:t>采购人</w:t>
      </w:r>
      <w:r>
        <w:rPr>
          <w:rFonts w:hint="eastAsia" w:ascii="仿宋" w:hAnsi="仿宋" w:eastAsia="仿宋" w:cs="仿宋"/>
          <w:color w:val="auto"/>
          <w:kern w:val="0"/>
          <w:sz w:val="28"/>
          <w:szCs w:val="28"/>
          <w:highlight w:val="none"/>
        </w:rPr>
        <w:t>的同级财政部门批准。</w:t>
      </w:r>
    </w:p>
    <w:p w14:paraId="4D6BC1FC">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rPr>
        <w:t>磋商</w:t>
      </w:r>
      <w:r>
        <w:rPr>
          <w:rFonts w:hint="eastAsia" w:ascii="仿宋" w:hAnsi="仿宋" w:eastAsia="仿宋" w:cs="仿宋"/>
          <w:color w:val="auto"/>
          <w:kern w:val="0"/>
          <w:sz w:val="28"/>
          <w:szCs w:val="28"/>
          <w:highlight w:val="none"/>
        </w:rPr>
        <w:t>过程由</w:t>
      </w:r>
      <w:r>
        <w:rPr>
          <w:rFonts w:hint="eastAsia" w:ascii="仿宋" w:hAnsi="仿宋" w:eastAsia="仿宋" w:cs="仿宋"/>
          <w:color w:val="auto"/>
          <w:sz w:val="28"/>
          <w:szCs w:val="28"/>
          <w:highlight w:val="none"/>
        </w:rPr>
        <w:t>采购代理机构</w:t>
      </w:r>
      <w:r>
        <w:rPr>
          <w:rFonts w:hint="eastAsia" w:ascii="仿宋" w:hAnsi="仿宋" w:eastAsia="仿宋" w:cs="仿宋"/>
          <w:color w:val="auto"/>
          <w:kern w:val="0"/>
          <w:sz w:val="28"/>
          <w:szCs w:val="28"/>
          <w:highlight w:val="none"/>
        </w:rPr>
        <w:t>指定专人负责记录，并存档备查。</w:t>
      </w:r>
    </w:p>
    <w:p w14:paraId="6975D04D">
      <w:pPr>
        <w:spacing w:line="360" w:lineRule="auto"/>
        <w:ind w:firstLine="562" w:firstLineChars="200"/>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2</w:t>
      </w:r>
      <w:r>
        <w:rPr>
          <w:rFonts w:hint="eastAsia" w:ascii="仿宋" w:hAnsi="仿宋" w:eastAsia="仿宋" w:cs="仿宋"/>
          <w:b/>
          <w:color w:val="auto"/>
          <w:kern w:val="0"/>
          <w:sz w:val="28"/>
          <w:szCs w:val="28"/>
          <w:highlight w:val="none"/>
          <w:lang w:val="en-US" w:eastAsia="zh-CN"/>
        </w:rPr>
        <w:t>4</w:t>
      </w:r>
      <w:r>
        <w:rPr>
          <w:rFonts w:hint="eastAsia" w:ascii="仿宋" w:hAnsi="仿宋" w:eastAsia="仿宋" w:cs="仿宋"/>
          <w:b/>
          <w:color w:val="auto"/>
          <w:kern w:val="0"/>
          <w:sz w:val="28"/>
          <w:szCs w:val="28"/>
          <w:highlight w:val="none"/>
        </w:rPr>
        <w:t>、评审方法</w:t>
      </w:r>
    </w:p>
    <w:p w14:paraId="12A49FB9">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.1本次磋商采用综合评分法，即响应文件满足磋商文件全部实质性要求且按照评审因素的量化指标评审得分最高的供应商为成交候选人的评审方法。</w:t>
      </w:r>
    </w:p>
    <w:p w14:paraId="0D88FBF2">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2磋商小组认为，响应供应商的报价明显低于其他通过符合性审查响应供应商的报价，有可能影响服务质量或者不能诚信履约的，应当要求其在评审现场合理的时间内提供书面说明，必要时提交相关证明材料；响应供应商不能证明其报价合理性的，磋商小组应当将其作为无效响应处理。</w:t>
      </w:r>
    </w:p>
    <w:p w14:paraId="787CDF8C">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.3、中、小、微企业</w:t>
      </w:r>
    </w:p>
    <w:p w14:paraId="725B29BB">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.3.1中小企业（含中型、小型、微型企业，下同）应当同时符合以下条件：</w:t>
      </w:r>
    </w:p>
    <w:p w14:paraId="19078EE2">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.3.1.1符合中小企业划分标准；</w:t>
      </w:r>
    </w:p>
    <w:p w14:paraId="58FD7353">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.3.1.2提供本企业的服务。</w:t>
      </w:r>
    </w:p>
    <w:p w14:paraId="30C16BFF">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.3.2中、小、微型企业参加竞争性磋商时，需按照磋商文件相应格式填写《中小企业声明函》（格式详见</w:t>
      </w:r>
      <w:r>
        <w:rPr>
          <w:rFonts w:hint="eastAsia" w:ascii="仿宋" w:hAnsi="仿宋" w:eastAsia="仿宋" w:cs="仿宋"/>
          <w:color w:val="auto"/>
          <w:kern w:val="0"/>
          <w:sz w:val="28"/>
          <w:szCs w:val="28"/>
          <w:highlight w:val="none"/>
          <w:lang w:eastAsia="zh-CN"/>
        </w:rPr>
        <w:t>相应</w:t>
      </w:r>
      <w:r>
        <w:rPr>
          <w:rFonts w:hint="eastAsia" w:ascii="仿宋" w:hAnsi="仿宋" w:eastAsia="仿宋" w:cs="仿宋"/>
          <w:color w:val="auto"/>
          <w:kern w:val="0"/>
          <w:sz w:val="28"/>
          <w:szCs w:val="28"/>
          <w:highlight w:val="none"/>
        </w:rPr>
        <w:t>文件格式）。</w:t>
      </w:r>
    </w:p>
    <w:p w14:paraId="5D502507">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.3.3对小型和微型企业提供服务的最终响应价格给予10%的扣除，用扣除后的响应价格参与评审。</w:t>
      </w:r>
    </w:p>
    <w:p w14:paraId="160229B5">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.3.4响应供应商未提供以上证明材料或提供的证明材料不符合磋商文件要求的，在评审时对其提供的响应价格（最终报价）不予扣除。</w:t>
      </w:r>
    </w:p>
    <w:p w14:paraId="6FC14134">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.4监狱企业</w:t>
      </w:r>
    </w:p>
    <w:p w14:paraId="610FB144">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4.1根据财政部司法部关于政府采购支持监狱企业发展有关问题的通知（财库〔2014〕68号）文件规定，响应供应商如为监狱企业且在响应文件中提供了由省级以上监狱管理局、戒毒管理局（含新疆生产建设兵团）出具的属于监狱企业的证明文件复印件或影印件的，则对其最终响应价格给予10%的扣除，用扣除后的响应价格参与评审。</w:t>
      </w:r>
    </w:p>
    <w:p w14:paraId="1FC75E73">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.4.2未按以上规定提供相关证明文件，或提供的证明文件不符合以上规定的，则对其响应价格不予扣除。</w:t>
      </w:r>
    </w:p>
    <w:p w14:paraId="31543BBB">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.5残疾人福利性单位</w:t>
      </w:r>
    </w:p>
    <w:p w14:paraId="6662CEF9">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.5.1根据财库〔2017〕141号文件规定，享受政府采购支持政策的残疾人福利性单位应当同时满足以下条件：</w:t>
      </w:r>
    </w:p>
    <w:p w14:paraId="6A183E15">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.5.1.1安置的残疾人占本单位在职职工人数的比例不低于25%（含25%），并且安置的残疾人人数不少于10人（含10人）；</w:t>
      </w:r>
    </w:p>
    <w:p w14:paraId="67A5B556">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.5.1.2依法与安置的每位残疾人签订了一年以上（含一年）的劳动合同或服务协议；</w:t>
      </w:r>
    </w:p>
    <w:p w14:paraId="3BBCEC7F">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.5.1.3为安置的每位残疾人按月足额缴纳了基本养老保险、基本医疗保险、失业保险、工伤保险和生育保险等社会保险费；</w:t>
      </w:r>
    </w:p>
    <w:p w14:paraId="345A562D">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.5.1.4通过银行等金融机构向安置的每位残疾人，按月支付了不低于单位所在区县适用的经省级人民政府批准的月最低工资标准的工资；</w:t>
      </w:r>
    </w:p>
    <w:p w14:paraId="4E638AFF">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.5.1.5提供本单位制造的货物、承担的工程或者服务（以下简称产品），或者提供其他残疾人福利性单位制造的货物（不包括使用非残疾人福利性单位注册商标的货物）。</w:t>
      </w:r>
    </w:p>
    <w:p w14:paraId="3474969D">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73FB3030">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.5.2符合条件的残疾人福利性单位在参加采购活动时，应当提供《残疾人福利性单位声明函》（详见</w:t>
      </w:r>
      <w:r>
        <w:rPr>
          <w:rFonts w:hint="eastAsia" w:ascii="仿宋" w:hAnsi="仿宋" w:eastAsia="仿宋" w:cs="仿宋"/>
          <w:color w:val="auto"/>
          <w:kern w:val="0"/>
          <w:sz w:val="28"/>
          <w:szCs w:val="28"/>
          <w:highlight w:val="none"/>
          <w:lang w:eastAsia="zh-CN"/>
        </w:rPr>
        <w:t>相应</w:t>
      </w:r>
      <w:r>
        <w:rPr>
          <w:rFonts w:hint="eastAsia" w:ascii="仿宋" w:hAnsi="仿宋" w:eastAsia="仿宋" w:cs="仿宋"/>
          <w:color w:val="auto"/>
          <w:kern w:val="0"/>
          <w:sz w:val="28"/>
          <w:szCs w:val="28"/>
          <w:highlight w:val="none"/>
        </w:rPr>
        <w:t>文件格式），并对声明的真实性负责。　　</w:t>
      </w:r>
    </w:p>
    <w:p w14:paraId="2FEC6556">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.5.3供应商提供的《残疾人福利性单位声明函》与事实不符的，依照《政府采购法》第七十七条第一款的规定追究法律责任。</w:t>
      </w:r>
    </w:p>
    <w:p w14:paraId="76B30EAD">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w:t>
      </w:r>
      <w:r>
        <w:rPr>
          <w:rFonts w:hint="eastAsia" w:ascii="仿宋" w:hAnsi="仿宋" w:eastAsia="仿宋" w:cs="仿宋"/>
          <w:color w:val="auto"/>
          <w:kern w:val="0"/>
          <w:sz w:val="28"/>
          <w:szCs w:val="28"/>
          <w:highlight w:val="none"/>
        </w:rPr>
        <w:t>.5.4对残疾人福利性单位企业提供服务的最终响应价格给予10%的扣除，用扣除后的响应价格参与评审。</w:t>
      </w:r>
      <w:r>
        <w:rPr>
          <w:rFonts w:hint="eastAsia" w:ascii="仿宋" w:hAnsi="仿宋" w:eastAsia="仿宋" w:cs="仿宋"/>
          <w:b/>
          <w:bCs/>
          <w:color w:val="auto"/>
          <w:kern w:val="0"/>
          <w:sz w:val="28"/>
          <w:szCs w:val="28"/>
          <w:highlight w:val="none"/>
        </w:rPr>
        <w:t>残疾人福利性单位属于小型、微型企业的，不重复享受政策。</w:t>
      </w:r>
    </w:p>
    <w:p w14:paraId="6BD629F9">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4.6</w:t>
      </w:r>
      <w:r>
        <w:rPr>
          <w:rFonts w:hint="eastAsia" w:ascii="仿宋" w:hAnsi="仿宋" w:eastAsia="仿宋" w:cs="仿宋"/>
          <w:color w:val="auto"/>
          <w:kern w:val="0"/>
          <w:sz w:val="28"/>
          <w:szCs w:val="28"/>
          <w:highlight w:val="none"/>
        </w:rPr>
        <w:t>评分标准</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14"/>
        <w:gridCol w:w="8846"/>
      </w:tblGrid>
      <w:tr w14:paraId="7135C7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2" w:hRule="atLeast"/>
          <w:jc w:val="center"/>
        </w:trPr>
        <w:tc>
          <w:tcPr>
            <w:tcW w:w="559" w:type="pct"/>
            <w:tcBorders>
              <w:top w:val="single" w:color="auto" w:sz="4" w:space="0"/>
              <w:left w:val="single" w:color="auto" w:sz="4" w:space="0"/>
              <w:bottom w:val="single" w:color="auto" w:sz="6" w:space="0"/>
              <w:right w:val="single" w:color="auto" w:sz="6" w:space="0"/>
            </w:tcBorders>
            <w:noWrap w:val="0"/>
            <w:vAlign w:val="center"/>
          </w:tcPr>
          <w:p w14:paraId="515BC289">
            <w:pPr>
              <w:widowControl/>
              <w:spacing w:line="36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价格分</w:t>
            </w:r>
          </w:p>
          <w:p w14:paraId="0A9FCAD6">
            <w:pPr>
              <w:widowControl/>
              <w:spacing w:line="360" w:lineRule="auto"/>
              <w:jc w:val="center"/>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（15</w:t>
            </w:r>
            <w:r>
              <w:rPr>
                <w:rFonts w:hint="eastAsia" w:ascii="仿宋" w:hAnsi="仿宋" w:eastAsia="仿宋" w:cs="仿宋"/>
                <w:color w:val="auto"/>
                <w:kern w:val="0"/>
                <w:sz w:val="24"/>
                <w:szCs w:val="24"/>
                <w:highlight w:val="none"/>
              </w:rPr>
              <w:t>分</w:t>
            </w:r>
            <w:r>
              <w:rPr>
                <w:rFonts w:hint="eastAsia" w:ascii="仿宋" w:hAnsi="仿宋" w:eastAsia="仿宋" w:cs="仿宋"/>
                <w:color w:val="auto"/>
                <w:kern w:val="0"/>
                <w:sz w:val="24"/>
                <w:szCs w:val="24"/>
                <w:highlight w:val="none"/>
                <w:lang w:val="en-US" w:eastAsia="zh-CN"/>
              </w:rPr>
              <w:t>)</w:t>
            </w:r>
          </w:p>
        </w:tc>
        <w:tc>
          <w:tcPr>
            <w:tcW w:w="4440" w:type="pct"/>
            <w:tcBorders>
              <w:top w:val="single" w:color="auto" w:sz="4" w:space="0"/>
              <w:left w:val="single" w:color="auto" w:sz="6" w:space="0"/>
              <w:bottom w:val="single" w:color="auto" w:sz="6" w:space="0"/>
              <w:right w:val="single" w:color="auto" w:sz="4" w:space="0"/>
            </w:tcBorders>
            <w:noWrap w:val="0"/>
            <w:vAlign w:val="top"/>
          </w:tcPr>
          <w:p w14:paraId="1074B417">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价格分采用低价优先法计算，即满足</w:t>
            </w:r>
            <w:r>
              <w:rPr>
                <w:rFonts w:hint="eastAsia" w:ascii="仿宋" w:hAnsi="仿宋" w:eastAsia="仿宋" w:cs="仿宋"/>
                <w:color w:val="auto"/>
                <w:kern w:val="0"/>
                <w:sz w:val="24"/>
                <w:szCs w:val="24"/>
                <w:highlight w:val="none"/>
                <w:lang w:eastAsia="zh-CN"/>
              </w:rPr>
              <w:t>磋商</w:t>
            </w:r>
            <w:r>
              <w:rPr>
                <w:rFonts w:hint="eastAsia" w:ascii="仿宋" w:hAnsi="仿宋" w:eastAsia="仿宋" w:cs="仿宋"/>
                <w:color w:val="auto"/>
                <w:kern w:val="0"/>
                <w:sz w:val="24"/>
                <w:szCs w:val="24"/>
                <w:highlight w:val="none"/>
              </w:rPr>
              <w:t>文件要求且</w:t>
            </w:r>
            <w:r>
              <w:rPr>
                <w:rFonts w:hint="eastAsia" w:ascii="仿宋" w:hAnsi="仿宋" w:eastAsia="仿宋" w:cs="仿宋"/>
                <w:color w:val="auto"/>
                <w:kern w:val="0"/>
                <w:sz w:val="24"/>
                <w:szCs w:val="24"/>
                <w:highlight w:val="none"/>
                <w:lang w:eastAsia="zh-CN"/>
              </w:rPr>
              <w:t>报价</w:t>
            </w:r>
            <w:r>
              <w:rPr>
                <w:rFonts w:hint="eastAsia" w:ascii="仿宋" w:hAnsi="仿宋" w:eastAsia="仿宋" w:cs="仿宋"/>
                <w:color w:val="auto"/>
                <w:kern w:val="0"/>
                <w:sz w:val="24"/>
                <w:szCs w:val="24"/>
                <w:highlight w:val="none"/>
              </w:rPr>
              <w:t>最低的</w:t>
            </w:r>
            <w:r>
              <w:rPr>
                <w:rFonts w:hint="eastAsia" w:ascii="仿宋" w:hAnsi="仿宋" w:eastAsia="仿宋" w:cs="仿宋"/>
                <w:color w:val="auto"/>
                <w:kern w:val="0"/>
                <w:sz w:val="24"/>
                <w:szCs w:val="24"/>
                <w:highlight w:val="none"/>
                <w:lang w:eastAsia="zh-CN"/>
              </w:rPr>
              <w:t>最终响应</w:t>
            </w:r>
            <w:r>
              <w:rPr>
                <w:rFonts w:hint="eastAsia" w:ascii="仿宋" w:hAnsi="仿宋" w:eastAsia="仿宋" w:cs="仿宋"/>
                <w:color w:val="auto"/>
                <w:kern w:val="0"/>
                <w:sz w:val="24"/>
                <w:szCs w:val="24"/>
                <w:highlight w:val="none"/>
              </w:rPr>
              <w:t>报价为评标基准价，其价格分为满分；其他</w:t>
            </w:r>
            <w:r>
              <w:rPr>
                <w:rFonts w:hint="eastAsia" w:ascii="仿宋" w:hAnsi="仿宋" w:eastAsia="仿宋" w:cs="仿宋"/>
                <w:color w:val="auto"/>
                <w:kern w:val="0"/>
                <w:sz w:val="24"/>
                <w:szCs w:val="24"/>
                <w:highlight w:val="none"/>
                <w:lang w:eastAsia="zh-CN"/>
              </w:rPr>
              <w:t>响应供应商</w:t>
            </w:r>
            <w:r>
              <w:rPr>
                <w:rFonts w:hint="eastAsia" w:ascii="仿宋" w:hAnsi="仿宋" w:eastAsia="仿宋" w:cs="仿宋"/>
                <w:color w:val="auto"/>
                <w:kern w:val="0"/>
                <w:sz w:val="24"/>
                <w:szCs w:val="24"/>
                <w:highlight w:val="none"/>
              </w:rPr>
              <w:t>的价格分统一按下列公式计算：</w:t>
            </w:r>
          </w:p>
          <w:p w14:paraId="0E579139">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eastAsia="zh-CN"/>
              </w:rPr>
              <w:t>响应</w:t>
            </w:r>
            <w:r>
              <w:rPr>
                <w:rFonts w:hint="eastAsia" w:ascii="仿宋" w:hAnsi="仿宋" w:eastAsia="仿宋" w:cs="仿宋"/>
                <w:color w:val="auto"/>
                <w:kern w:val="0"/>
                <w:sz w:val="24"/>
                <w:szCs w:val="24"/>
                <w:highlight w:val="none"/>
              </w:rPr>
              <w:t>报价得分=（评标基准价/</w:t>
            </w:r>
            <w:r>
              <w:rPr>
                <w:rFonts w:hint="eastAsia" w:ascii="仿宋" w:hAnsi="仿宋" w:eastAsia="仿宋" w:cs="仿宋"/>
                <w:color w:val="auto"/>
                <w:kern w:val="0"/>
                <w:sz w:val="24"/>
                <w:szCs w:val="24"/>
                <w:highlight w:val="none"/>
                <w:lang w:eastAsia="zh-CN"/>
              </w:rPr>
              <w:t>最终响应</w:t>
            </w:r>
            <w:r>
              <w:rPr>
                <w:rFonts w:hint="eastAsia" w:ascii="仿宋" w:hAnsi="仿宋" w:eastAsia="仿宋" w:cs="仿宋"/>
                <w:color w:val="auto"/>
                <w:kern w:val="0"/>
                <w:sz w:val="24"/>
                <w:szCs w:val="24"/>
                <w:highlight w:val="none"/>
              </w:rPr>
              <w:t>报价）×</w:t>
            </w:r>
            <w:r>
              <w:rPr>
                <w:rFonts w:hint="eastAsia" w:ascii="仿宋" w:hAnsi="仿宋" w:eastAsia="仿宋" w:cs="仿宋"/>
                <w:color w:val="auto"/>
                <w:kern w:val="0"/>
                <w:sz w:val="24"/>
                <w:szCs w:val="24"/>
                <w:highlight w:val="none"/>
                <w:lang w:val="en-US" w:eastAsia="zh-CN"/>
              </w:rPr>
              <w:t>15</w:t>
            </w:r>
            <w:r>
              <w:rPr>
                <w:rFonts w:hint="eastAsia" w:ascii="仿宋" w:hAnsi="仿宋" w:eastAsia="仿宋" w:cs="仿宋"/>
                <w:color w:val="auto"/>
                <w:kern w:val="0"/>
                <w:sz w:val="24"/>
                <w:szCs w:val="24"/>
                <w:highlight w:val="none"/>
              </w:rPr>
              <w:t>%×100；</w:t>
            </w:r>
          </w:p>
        </w:tc>
      </w:tr>
      <w:tr w14:paraId="73BEED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01" w:type="dxa"/>
            <w:tcBorders>
              <w:top w:val="single" w:color="auto" w:sz="6" w:space="0"/>
              <w:left w:val="single" w:color="auto" w:sz="4" w:space="0"/>
              <w:bottom w:val="single" w:color="auto" w:sz="6" w:space="0"/>
              <w:right w:val="single" w:color="auto" w:sz="6" w:space="0"/>
            </w:tcBorders>
            <w:noWrap w:val="0"/>
            <w:vAlign w:val="center"/>
          </w:tcPr>
          <w:p w14:paraId="0A26FBFE">
            <w:pPr>
              <w:widowControl/>
              <w:spacing w:line="36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技术分</w:t>
            </w:r>
          </w:p>
          <w:p w14:paraId="79C1808D">
            <w:pPr>
              <w:widowControl/>
              <w:spacing w:line="36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(49分）</w:t>
            </w:r>
          </w:p>
        </w:tc>
        <w:tc>
          <w:tcPr>
            <w:tcW w:w="8745" w:type="dxa"/>
            <w:tcBorders>
              <w:top w:val="single" w:color="auto" w:sz="6" w:space="0"/>
              <w:left w:val="single" w:color="auto" w:sz="6" w:space="0"/>
              <w:bottom w:val="single" w:color="auto" w:sz="6" w:space="0"/>
              <w:right w:val="single" w:color="auto" w:sz="4" w:space="0"/>
            </w:tcBorders>
            <w:noWrap w:val="0"/>
            <w:vAlign w:val="top"/>
          </w:tcPr>
          <w:p w14:paraId="6F1C9570">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一、运维实施方案（49分）</w:t>
            </w:r>
          </w:p>
          <w:p w14:paraId="2D362194">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1、项目分析（8分）</w:t>
            </w:r>
          </w:p>
          <w:p w14:paraId="3656A9C6">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对本项目的项目分析内容包括但不限于：①建设背景；②平台架构；③运行基础及运行数据；④运行体系。方案内容详细且每包含以上一点的加2分，满分8分。</w:t>
            </w:r>
          </w:p>
          <w:p w14:paraId="3851355C">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评审依据：响应文件中提供针对本项目的项目分析方案并加盖响应供应商公章。</w:t>
            </w:r>
          </w:p>
          <w:p w14:paraId="44883D9C">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2、工作流程（8分）</w:t>
            </w:r>
          </w:p>
          <w:p w14:paraId="0F6E9B7F">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针对本项目提供工作服务流程方案，方案包含但不限于：①问题发现上报流程；②问题处置派遣流程；③系统维护巡检流程。方案内容详细且包含以上三点的得5分；在此基础上，方案中问题发现上报流程0.5（含）小时内完成的加3分，问题发现上报流程0.5-1（含）小时内完成的加2分，问题发现上报流程1-2（含）小时内完成的加1分，其他不得分。</w:t>
            </w:r>
          </w:p>
          <w:p w14:paraId="6801F0D1">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评审依据：响应文件中提供针对本项目的工作服务流程方案并加盖响应供应商公章。</w:t>
            </w:r>
          </w:p>
          <w:p w14:paraId="4BE6F280">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3、服务团队组建（8分）</w:t>
            </w:r>
          </w:p>
          <w:p w14:paraId="4127A108">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针对本项目提供服务团队组建方案，方案包含但不限于：①组建架构；②合理的人员配置；③相应的岗位职责描述及人员责任分工。方案内容详细且包含以上三点的得5分；在此基础上，方案中承诺提供4名前后端运维团队人员的加1分，承诺提供5名前后端运维团队人员的加2分，承诺提供6名前后端运维团队人员的加3分。</w:t>
            </w:r>
          </w:p>
          <w:p w14:paraId="3E9CA21B">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评审依据：响应文件中提供针对本项目的服务团队组建方案并加盖响应供应商公章。</w:t>
            </w:r>
          </w:p>
          <w:p w14:paraId="30D8B017">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4、服务管理规范（8分）</w:t>
            </w:r>
          </w:p>
          <w:p w14:paraId="47C34F9D">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针对本项目提供运维服务管理规范方案内容，方案包含但不限于：①人员管理规范；②故障响应管理规范；③配置管理规范；④定期巡检制度；⑤系统运行情况报告。方案内容详细且包含以上五点的得6分；在此基础上，方案中承诺一级故障在非工作时间电话立即响应，15-20（含）分钟内抵达现场的，40（含）分钟以内解决的加1分，承诺一级故障在非工作时间电话立即响应，15（含）分钟内抵达现场的，30（含）分钟以内解决的加2分，其他不得分。</w:t>
            </w:r>
          </w:p>
          <w:p w14:paraId="0325AD75">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评审依据：响应文件中提供针对本项目的服务管理规范方案并加盖响应供应商公章。</w:t>
            </w:r>
          </w:p>
          <w:p w14:paraId="3981870E">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5、服务质量保障（8分）</w:t>
            </w:r>
          </w:p>
          <w:p w14:paraId="6040F109">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针对本项目编制服务质量保障方案，方案包括但不限于：①质量管理方针；②目标和承诺；③运维质量保证措施；④技术支持保障。方案内容详细且包含以上四点的得6分；在此基础上，方案中承诺服务期间运维团队前后端人员均能免费提供7×24小时电话、远程、E-mail技术支持的加2分，其他不得分。</w:t>
            </w:r>
          </w:p>
          <w:p w14:paraId="5635FF1D">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评审依据：响应文件中提供针对本项目的质量保障方案加盖响应供应商公章。</w:t>
            </w:r>
          </w:p>
          <w:p w14:paraId="09F87D48">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6、应急方案（9分）</w:t>
            </w:r>
          </w:p>
          <w:p w14:paraId="3EA50734">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针对本项目提供应急方案，方案包含但不限于：①对整体运维服务中的技术风险与管理风险进行分析；②有效识别该项目中的关键风险点；③对风险点建立行之有效的运行服务保障应急预案。方案内容详细且包含以上三点的得6分；在此基础上，方案中提供有助于本项目系统正常运行风险点分析和处置方案且确实可行的，每提供1项得0.5分，最多得3分。</w:t>
            </w:r>
          </w:p>
          <w:p w14:paraId="1F78C50D">
            <w:pPr>
              <w:widowControl/>
              <w:spacing w:line="360" w:lineRule="auto"/>
              <w:ind w:firstLine="480" w:firstLineChars="200"/>
              <w:jc w:val="lef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rPr>
              <w:t>评审依据：响应文件中提供针对本项目的应急方案并加盖响应供应商公章。</w:t>
            </w:r>
          </w:p>
        </w:tc>
      </w:tr>
      <w:tr w14:paraId="18C042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01" w:type="dxa"/>
            <w:tcBorders>
              <w:top w:val="single" w:color="auto" w:sz="6" w:space="0"/>
              <w:left w:val="single" w:color="auto" w:sz="4" w:space="0"/>
              <w:bottom w:val="single" w:color="auto" w:sz="4" w:space="0"/>
              <w:right w:val="single" w:color="auto" w:sz="6" w:space="0"/>
            </w:tcBorders>
            <w:noWrap w:val="0"/>
            <w:vAlign w:val="center"/>
          </w:tcPr>
          <w:p w14:paraId="35B4BBCA">
            <w:pPr>
              <w:widowControl/>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商务分(36分）</w:t>
            </w:r>
          </w:p>
        </w:tc>
        <w:tc>
          <w:tcPr>
            <w:tcW w:w="8745" w:type="dxa"/>
            <w:tcBorders>
              <w:top w:val="single" w:color="auto" w:sz="6" w:space="0"/>
              <w:left w:val="single" w:color="auto" w:sz="6" w:space="0"/>
              <w:bottom w:val="single" w:color="auto" w:sz="4" w:space="0"/>
              <w:right w:val="single" w:color="auto" w:sz="4" w:space="0"/>
            </w:tcBorders>
            <w:noWrap w:val="0"/>
            <w:vAlign w:val="top"/>
          </w:tcPr>
          <w:p w14:paraId="14C4EFA5">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一、类似业绩（12分）</w:t>
            </w:r>
          </w:p>
          <w:p w14:paraId="135B0866">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响应供应商202</w:t>
            </w:r>
            <w:r>
              <w:rPr>
                <w:rFonts w:hint="eastAsia" w:ascii="仿宋" w:hAnsi="仿宋" w:eastAsia="仿宋" w:cs="仿宋"/>
                <w:color w:val="auto"/>
                <w:kern w:val="0"/>
                <w:sz w:val="24"/>
                <w:szCs w:val="24"/>
                <w:highlight w:val="none"/>
                <w:lang w:val="en-US" w:eastAsia="zh-CN"/>
              </w:rPr>
              <w:t>1</w:t>
            </w:r>
            <w:r>
              <w:rPr>
                <w:rFonts w:hint="eastAsia" w:ascii="仿宋" w:hAnsi="仿宋" w:eastAsia="仿宋" w:cs="仿宋"/>
                <w:color w:val="auto"/>
                <w:kern w:val="0"/>
                <w:sz w:val="24"/>
                <w:szCs w:val="24"/>
                <w:highlight w:val="none"/>
              </w:rPr>
              <w:t>年1</w:t>
            </w:r>
            <w:r>
              <w:rPr>
                <w:rFonts w:hint="eastAsia" w:ascii="仿宋" w:hAnsi="仿宋" w:eastAsia="仿宋" w:cs="仿宋"/>
                <w:color w:val="auto"/>
                <w:kern w:val="0"/>
                <w:sz w:val="24"/>
                <w:szCs w:val="24"/>
                <w:highlight w:val="none"/>
                <w:lang w:val="en-US" w:eastAsia="zh-CN"/>
              </w:rPr>
              <w:t>0</w:t>
            </w:r>
            <w:r>
              <w:rPr>
                <w:rFonts w:hint="eastAsia" w:ascii="仿宋" w:hAnsi="仿宋" w:eastAsia="仿宋" w:cs="仿宋"/>
                <w:color w:val="auto"/>
                <w:kern w:val="0"/>
                <w:sz w:val="24"/>
                <w:szCs w:val="24"/>
                <w:highlight w:val="none"/>
              </w:rPr>
              <w:t>月1日至响应截止时间前（以签订合同时间为准）具有类似系统（城市运行系统或政务服务系统）维保业绩的，每提供一个得4分，最多得12分。</w:t>
            </w:r>
          </w:p>
          <w:p w14:paraId="56753616">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评审依据：响应文件中提供合同及相关验收佐证资料扫描件加盖供应商公章，未提供或提供无效的不得分。</w:t>
            </w:r>
          </w:p>
          <w:p w14:paraId="7DFE1D05">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二、运维服务能力（12分）</w:t>
            </w:r>
          </w:p>
          <w:p w14:paraId="2C91CFC9">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1、响应供应商具有数字城管系统类软件自主开发能力的，每提供一种得2分，最多得</w:t>
            </w:r>
            <w:r>
              <w:rPr>
                <w:rFonts w:hint="eastAsia" w:ascii="仿宋" w:hAnsi="仿宋" w:eastAsia="仿宋" w:cs="仿宋"/>
                <w:color w:val="auto"/>
                <w:kern w:val="0"/>
                <w:sz w:val="24"/>
                <w:szCs w:val="24"/>
                <w:highlight w:val="none"/>
                <w:lang w:val="en-US" w:eastAsia="zh-CN"/>
              </w:rPr>
              <w:t>8</w:t>
            </w:r>
            <w:r>
              <w:rPr>
                <w:rFonts w:hint="eastAsia" w:ascii="仿宋" w:hAnsi="仿宋" w:eastAsia="仿宋" w:cs="仿宋"/>
                <w:color w:val="auto"/>
                <w:kern w:val="0"/>
                <w:sz w:val="24"/>
                <w:szCs w:val="24"/>
                <w:highlight w:val="none"/>
              </w:rPr>
              <w:t>分。</w:t>
            </w:r>
          </w:p>
          <w:p w14:paraId="74D15C1B">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评审依据：响应文件中提供软件著作权证书扫描件加盖响应供应商公章，未提供或提供无效的不得分。</w:t>
            </w:r>
          </w:p>
          <w:p w14:paraId="034E42BB">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2、响应供应商具有质量管理体系认证证书</w:t>
            </w:r>
            <w:r>
              <w:rPr>
                <w:rFonts w:hint="eastAsia" w:ascii="仿宋" w:hAnsi="仿宋" w:eastAsia="仿宋" w:cs="仿宋"/>
                <w:color w:val="auto"/>
                <w:kern w:val="0"/>
                <w:sz w:val="24"/>
                <w:szCs w:val="24"/>
                <w:highlight w:val="none"/>
                <w:lang w:eastAsia="zh-CN"/>
              </w:rPr>
              <w:t>和</w:t>
            </w:r>
            <w:r>
              <w:rPr>
                <w:rFonts w:hint="eastAsia" w:ascii="仿宋" w:hAnsi="仿宋" w:eastAsia="仿宋" w:cs="仿宋"/>
                <w:color w:val="auto"/>
                <w:kern w:val="0"/>
                <w:sz w:val="24"/>
                <w:szCs w:val="24"/>
                <w:highlight w:val="none"/>
              </w:rPr>
              <w:t>信息技术服务管理认证证书。每提供一项得2分，最多得</w:t>
            </w:r>
            <w:r>
              <w:rPr>
                <w:rFonts w:hint="eastAsia" w:ascii="仿宋" w:hAnsi="仿宋" w:eastAsia="仿宋" w:cs="仿宋"/>
                <w:color w:val="auto"/>
                <w:kern w:val="0"/>
                <w:sz w:val="24"/>
                <w:szCs w:val="24"/>
                <w:highlight w:val="none"/>
                <w:lang w:val="en-US" w:eastAsia="zh-CN"/>
              </w:rPr>
              <w:t>4</w:t>
            </w:r>
            <w:r>
              <w:rPr>
                <w:rFonts w:hint="eastAsia" w:ascii="仿宋" w:hAnsi="仿宋" w:eastAsia="仿宋" w:cs="仿宋"/>
                <w:color w:val="auto"/>
                <w:kern w:val="0"/>
                <w:sz w:val="24"/>
                <w:szCs w:val="24"/>
                <w:highlight w:val="none"/>
              </w:rPr>
              <w:t>分。</w:t>
            </w:r>
          </w:p>
          <w:p w14:paraId="7CBD247C">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评审依据：响应文件中提供相关证书扫描件加盖</w:t>
            </w:r>
            <w:r>
              <w:rPr>
                <w:rFonts w:hint="eastAsia" w:ascii="仿宋" w:hAnsi="仿宋" w:eastAsia="仿宋" w:cs="仿宋"/>
                <w:color w:val="auto"/>
                <w:kern w:val="0"/>
                <w:sz w:val="24"/>
                <w:szCs w:val="24"/>
                <w:highlight w:val="none"/>
                <w:lang w:eastAsia="zh-CN"/>
              </w:rPr>
              <w:t>响应</w:t>
            </w:r>
            <w:r>
              <w:rPr>
                <w:rFonts w:hint="eastAsia" w:ascii="仿宋" w:hAnsi="仿宋" w:eastAsia="仿宋" w:cs="仿宋"/>
                <w:color w:val="auto"/>
                <w:kern w:val="0"/>
                <w:sz w:val="24"/>
                <w:szCs w:val="24"/>
                <w:highlight w:val="none"/>
              </w:rPr>
              <w:t>供应商公章，未提供或提供无效的不得分。</w:t>
            </w:r>
          </w:p>
          <w:p w14:paraId="6C5A7AFB">
            <w:pPr>
              <w:widowControl/>
              <w:spacing w:line="360" w:lineRule="auto"/>
              <w:ind w:firstLine="482" w:firstLineChars="200"/>
              <w:jc w:val="left"/>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三、运维团队（12分）</w:t>
            </w:r>
          </w:p>
          <w:p w14:paraId="72E097AA">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响应供应商前后端运维团队人员具有信息系统项目管理师、注册测绘师、数据库系统工程师、系统架构设计师资质证书，每提供一类证书得3分，最多得12分。</w:t>
            </w:r>
          </w:p>
          <w:p w14:paraId="4577F23B">
            <w:pPr>
              <w:widowControl/>
              <w:spacing w:line="360" w:lineRule="auto"/>
              <w:ind w:firstLine="480" w:firstLineChars="200"/>
              <w:jc w:val="lef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rPr>
              <w:t>评审依据：响应文件中提供相关证书及响应截止时间前六个月内</w:t>
            </w:r>
            <w:r>
              <w:rPr>
                <w:rFonts w:hint="eastAsia" w:ascii="仿宋" w:hAnsi="仿宋" w:eastAsia="仿宋" w:cs="仿宋"/>
                <w:color w:val="auto"/>
                <w:kern w:val="0"/>
                <w:sz w:val="24"/>
                <w:szCs w:val="24"/>
                <w:highlight w:val="none"/>
                <w:lang w:eastAsia="zh-CN"/>
              </w:rPr>
              <w:t>（不含开标当月）</w:t>
            </w:r>
            <w:r>
              <w:rPr>
                <w:rFonts w:hint="eastAsia" w:ascii="仿宋" w:hAnsi="仿宋" w:eastAsia="仿宋" w:cs="仿宋"/>
                <w:color w:val="auto"/>
                <w:kern w:val="0"/>
                <w:sz w:val="24"/>
                <w:szCs w:val="24"/>
                <w:highlight w:val="none"/>
              </w:rPr>
              <w:t>任意一个月响应供应商为其缴纳的社保证明扫描件加盖供应商公章，未提供或提供无效的不得分。</w:t>
            </w:r>
          </w:p>
        </w:tc>
      </w:tr>
    </w:tbl>
    <w:p w14:paraId="1F74DD00">
      <w:pPr>
        <w:spacing w:line="360" w:lineRule="auto"/>
        <w:ind w:firstLine="562" w:firstLineChars="200"/>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25</w:t>
      </w:r>
      <w:r>
        <w:rPr>
          <w:rFonts w:hint="eastAsia" w:ascii="仿宋" w:hAnsi="仿宋" w:eastAsia="仿宋" w:cs="仿宋"/>
          <w:b/>
          <w:bCs/>
          <w:color w:val="auto"/>
          <w:kern w:val="0"/>
          <w:sz w:val="28"/>
          <w:szCs w:val="28"/>
          <w:highlight w:val="none"/>
        </w:rPr>
        <w:t>、资格预审</w:t>
      </w:r>
    </w:p>
    <w:p w14:paraId="388EC2BA">
      <w:pPr>
        <w:spacing w:line="360" w:lineRule="auto"/>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本项目不进行资格预审。</w:t>
      </w:r>
    </w:p>
    <w:p w14:paraId="71E03CBB">
      <w:pPr>
        <w:spacing w:line="360" w:lineRule="auto"/>
        <w:ind w:firstLine="562" w:firstLineChars="200"/>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26</w:t>
      </w:r>
      <w:r>
        <w:rPr>
          <w:rFonts w:hint="eastAsia" w:ascii="仿宋" w:hAnsi="仿宋" w:eastAsia="仿宋" w:cs="仿宋"/>
          <w:b/>
          <w:bCs/>
          <w:color w:val="auto"/>
          <w:kern w:val="0"/>
          <w:sz w:val="28"/>
          <w:szCs w:val="28"/>
          <w:highlight w:val="none"/>
        </w:rPr>
        <w:t>、确定成交候选供应商</w:t>
      </w:r>
    </w:p>
    <w:p w14:paraId="4F9671A3">
      <w:pPr>
        <w:spacing w:line="360" w:lineRule="auto"/>
        <w:ind w:firstLine="560" w:firstLineChars="200"/>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6</w:t>
      </w:r>
      <w:r>
        <w:rPr>
          <w:rFonts w:hint="eastAsia" w:ascii="仿宋" w:hAnsi="仿宋" w:eastAsia="仿宋" w:cs="仿宋"/>
          <w:bCs/>
          <w:color w:val="auto"/>
          <w:kern w:val="0"/>
          <w:sz w:val="28"/>
          <w:szCs w:val="28"/>
          <w:highlight w:val="none"/>
        </w:rPr>
        <w:t xml:space="preserve">.1 </w:t>
      </w:r>
      <w:r>
        <w:rPr>
          <w:rFonts w:hint="eastAsia" w:ascii="仿宋" w:hAnsi="仿宋" w:eastAsia="仿宋" w:cs="仿宋"/>
          <w:color w:val="auto"/>
          <w:kern w:val="0"/>
          <w:sz w:val="28"/>
          <w:szCs w:val="28"/>
          <w:highlight w:val="none"/>
        </w:rPr>
        <w:t>磋商</w:t>
      </w:r>
      <w:r>
        <w:rPr>
          <w:rFonts w:hint="eastAsia" w:ascii="仿宋" w:hAnsi="仿宋" w:eastAsia="仿宋" w:cs="仿宋"/>
          <w:bCs/>
          <w:color w:val="auto"/>
          <w:kern w:val="0"/>
          <w:sz w:val="28"/>
          <w:szCs w:val="28"/>
          <w:highlight w:val="none"/>
        </w:rPr>
        <w:t>小组依据</w:t>
      </w:r>
      <w:r>
        <w:rPr>
          <w:rFonts w:hint="eastAsia" w:ascii="仿宋" w:hAnsi="仿宋" w:eastAsia="仿宋" w:cs="仿宋"/>
          <w:color w:val="auto"/>
          <w:kern w:val="0"/>
          <w:sz w:val="28"/>
          <w:szCs w:val="28"/>
          <w:highlight w:val="none"/>
        </w:rPr>
        <w:t>磋商</w:t>
      </w:r>
      <w:r>
        <w:rPr>
          <w:rFonts w:hint="eastAsia" w:ascii="仿宋" w:hAnsi="仿宋" w:eastAsia="仿宋" w:cs="仿宋"/>
          <w:bCs/>
          <w:color w:val="auto"/>
          <w:kern w:val="0"/>
          <w:sz w:val="28"/>
          <w:szCs w:val="28"/>
          <w:highlight w:val="none"/>
        </w:rPr>
        <w:t>文件规定的评审方法、程序、标准，对</w:t>
      </w:r>
      <w:r>
        <w:rPr>
          <w:rFonts w:hint="eastAsia" w:ascii="仿宋" w:hAnsi="仿宋" w:eastAsia="仿宋" w:cs="仿宋"/>
          <w:color w:val="auto"/>
          <w:kern w:val="0"/>
          <w:sz w:val="28"/>
          <w:szCs w:val="28"/>
          <w:highlight w:val="none"/>
        </w:rPr>
        <w:t>磋商</w:t>
      </w:r>
      <w:r>
        <w:rPr>
          <w:rFonts w:hint="eastAsia" w:ascii="仿宋" w:hAnsi="仿宋" w:eastAsia="仿宋" w:cs="仿宋"/>
          <w:bCs/>
          <w:color w:val="auto"/>
          <w:kern w:val="0"/>
          <w:sz w:val="28"/>
          <w:szCs w:val="28"/>
          <w:highlight w:val="none"/>
        </w:rPr>
        <w:t>响应文件进行评审，提出书面评审报告，</w:t>
      </w:r>
      <w:r>
        <w:rPr>
          <w:rFonts w:hint="eastAsia" w:ascii="仿宋" w:hAnsi="仿宋" w:eastAsia="仿宋" w:cs="仿宋"/>
          <w:color w:val="auto"/>
          <w:sz w:val="28"/>
          <w:szCs w:val="28"/>
          <w:highlight w:val="none"/>
        </w:rPr>
        <w:t>确定</w:t>
      </w:r>
      <w:r>
        <w:rPr>
          <w:rFonts w:hint="eastAsia" w:ascii="仿宋" w:hAnsi="仿宋" w:eastAsia="仿宋" w:cs="仿宋"/>
          <w:bCs/>
          <w:color w:val="auto"/>
          <w:kern w:val="0"/>
          <w:sz w:val="28"/>
          <w:szCs w:val="28"/>
          <w:highlight w:val="none"/>
        </w:rPr>
        <w:t>成交候选供应商名单。</w:t>
      </w:r>
    </w:p>
    <w:p w14:paraId="5C8FAAD8">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bCs/>
          <w:color w:val="auto"/>
          <w:kern w:val="0"/>
          <w:sz w:val="28"/>
          <w:szCs w:val="28"/>
          <w:highlight w:val="none"/>
        </w:rPr>
        <w:t>2</w:t>
      </w:r>
      <w:r>
        <w:rPr>
          <w:rFonts w:hint="eastAsia" w:ascii="仿宋" w:hAnsi="仿宋" w:eastAsia="仿宋" w:cs="仿宋"/>
          <w:bCs/>
          <w:color w:val="auto"/>
          <w:kern w:val="0"/>
          <w:sz w:val="28"/>
          <w:szCs w:val="28"/>
          <w:highlight w:val="none"/>
          <w:lang w:val="en-US" w:eastAsia="zh-CN"/>
        </w:rPr>
        <w:t>6</w:t>
      </w:r>
      <w:r>
        <w:rPr>
          <w:rFonts w:hint="eastAsia" w:ascii="仿宋" w:hAnsi="仿宋" w:eastAsia="仿宋" w:cs="仿宋"/>
          <w:bCs/>
          <w:color w:val="auto"/>
          <w:kern w:val="0"/>
          <w:sz w:val="28"/>
          <w:szCs w:val="28"/>
          <w:highlight w:val="none"/>
        </w:rPr>
        <w:t xml:space="preserve">.2 </w:t>
      </w:r>
      <w:r>
        <w:rPr>
          <w:rFonts w:hint="eastAsia" w:ascii="仿宋" w:hAnsi="仿宋" w:eastAsia="仿宋" w:cs="仿宋"/>
          <w:color w:val="auto"/>
          <w:sz w:val="28"/>
          <w:szCs w:val="28"/>
          <w:highlight w:val="none"/>
        </w:rPr>
        <w:t>评</w:t>
      </w:r>
      <w:r>
        <w:rPr>
          <w:rFonts w:hint="eastAsia" w:ascii="仿宋" w:hAnsi="仿宋" w:eastAsia="仿宋" w:cs="仿宋"/>
          <w:bCs/>
          <w:color w:val="auto"/>
          <w:kern w:val="0"/>
          <w:sz w:val="28"/>
          <w:szCs w:val="28"/>
          <w:highlight w:val="none"/>
        </w:rPr>
        <w:t>审</w:t>
      </w:r>
      <w:r>
        <w:rPr>
          <w:rFonts w:hint="eastAsia" w:ascii="仿宋" w:hAnsi="仿宋" w:eastAsia="仿宋" w:cs="仿宋"/>
          <w:color w:val="auto"/>
          <w:sz w:val="28"/>
          <w:szCs w:val="28"/>
          <w:highlight w:val="none"/>
        </w:rPr>
        <w:t>结束后，成交结果将在江西省公共资源交易</w:t>
      </w:r>
      <w:r>
        <w:rPr>
          <w:rFonts w:hint="eastAsia" w:ascii="仿宋" w:hAnsi="仿宋" w:eastAsia="仿宋" w:cs="仿宋"/>
          <w:color w:val="auto"/>
          <w:sz w:val="28"/>
          <w:szCs w:val="28"/>
          <w:highlight w:val="none"/>
          <w:lang w:eastAsia="zh-CN"/>
        </w:rPr>
        <w:t>平台</w:t>
      </w:r>
      <w:r>
        <w:rPr>
          <w:rFonts w:hint="eastAsia" w:ascii="仿宋" w:hAnsi="仿宋" w:eastAsia="仿宋" w:cs="仿宋"/>
          <w:color w:val="auto"/>
          <w:sz w:val="28"/>
          <w:szCs w:val="28"/>
          <w:highlight w:val="none"/>
        </w:rPr>
        <w:t>公示一个工作日，成交结果公告公示期届满之日起七个工作日内无质疑的，确定为成交供应商。</w:t>
      </w:r>
    </w:p>
    <w:p w14:paraId="1CAFC4BC">
      <w:pPr>
        <w:widowControl/>
        <w:spacing w:line="360" w:lineRule="auto"/>
        <w:ind w:firstLine="562" w:firstLineChars="200"/>
        <w:jc w:val="left"/>
        <w:rPr>
          <w:rFonts w:hint="eastAsia" w:ascii="仿宋" w:hAnsi="仿宋" w:eastAsia="仿宋" w:cs="仿宋"/>
          <w:bCs/>
          <w:color w:val="auto"/>
          <w:sz w:val="28"/>
          <w:szCs w:val="28"/>
          <w:highlight w:val="none"/>
        </w:rPr>
      </w:pPr>
      <w:r>
        <w:rPr>
          <w:rFonts w:hint="eastAsia" w:ascii="仿宋" w:hAnsi="仿宋" w:eastAsia="仿宋" w:cs="仿宋"/>
          <w:b/>
          <w:color w:val="auto"/>
          <w:sz w:val="28"/>
          <w:szCs w:val="28"/>
          <w:highlight w:val="none"/>
        </w:rPr>
        <w:t>2</w:t>
      </w:r>
      <w:r>
        <w:rPr>
          <w:rFonts w:hint="eastAsia" w:ascii="仿宋" w:hAnsi="仿宋" w:eastAsia="仿宋" w:cs="仿宋"/>
          <w:b/>
          <w:color w:val="auto"/>
          <w:sz w:val="28"/>
          <w:szCs w:val="28"/>
          <w:highlight w:val="none"/>
          <w:lang w:val="en-US" w:eastAsia="zh-CN"/>
        </w:rPr>
        <w:t>7</w:t>
      </w:r>
      <w:r>
        <w:rPr>
          <w:rFonts w:hint="eastAsia" w:ascii="仿宋" w:hAnsi="仿宋" w:eastAsia="仿宋" w:cs="仿宋"/>
          <w:b/>
          <w:color w:val="auto"/>
          <w:sz w:val="28"/>
          <w:szCs w:val="28"/>
          <w:highlight w:val="none"/>
        </w:rPr>
        <w:t>、响应供应商询问和质疑</w:t>
      </w:r>
    </w:p>
    <w:p w14:paraId="560603BB">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rPr>
        <w:t>2</w:t>
      </w:r>
      <w:r>
        <w:rPr>
          <w:rFonts w:hint="eastAsia" w:ascii="仿宋" w:hAnsi="仿宋" w:eastAsia="仿宋" w:cs="仿宋"/>
          <w:bCs/>
          <w:color w:val="auto"/>
          <w:sz w:val="28"/>
          <w:szCs w:val="28"/>
          <w:highlight w:val="none"/>
          <w:lang w:val="en-US" w:eastAsia="zh-CN"/>
        </w:rPr>
        <w:t>7</w:t>
      </w:r>
      <w:r>
        <w:rPr>
          <w:rFonts w:hint="eastAsia" w:ascii="仿宋" w:hAnsi="仿宋" w:eastAsia="仿宋" w:cs="仿宋"/>
          <w:bCs/>
          <w:color w:val="auto"/>
          <w:sz w:val="28"/>
          <w:szCs w:val="28"/>
          <w:highlight w:val="none"/>
        </w:rPr>
        <w:t>.1响应供应商对磋商文件有异议的，应当在</w:t>
      </w:r>
      <w:r>
        <w:rPr>
          <w:rFonts w:hint="eastAsia" w:ascii="仿宋" w:hAnsi="仿宋" w:eastAsia="仿宋" w:cs="仿宋"/>
          <w:bCs/>
          <w:color w:val="auto"/>
          <w:kern w:val="0"/>
          <w:sz w:val="28"/>
          <w:szCs w:val="28"/>
          <w:highlight w:val="none"/>
        </w:rPr>
        <w:t>磋商文件公告期限届满</w:t>
      </w:r>
      <w:r>
        <w:rPr>
          <w:rFonts w:hint="eastAsia" w:ascii="仿宋" w:hAnsi="仿宋" w:eastAsia="仿宋" w:cs="仿宋"/>
          <w:bCs/>
          <w:color w:val="auto"/>
          <w:sz w:val="28"/>
          <w:szCs w:val="28"/>
          <w:highlight w:val="none"/>
        </w:rPr>
        <w:t>之日起7个工作日内，以书面形式向采购人或采购代理机构提出询问，逾期不再受</w:t>
      </w:r>
      <w:r>
        <w:rPr>
          <w:rFonts w:hint="eastAsia" w:ascii="仿宋" w:hAnsi="仿宋" w:eastAsia="仿宋" w:cs="仿宋"/>
          <w:color w:val="auto"/>
          <w:sz w:val="28"/>
          <w:szCs w:val="28"/>
          <w:highlight w:val="none"/>
        </w:rPr>
        <w:t>理。</w:t>
      </w:r>
    </w:p>
    <w:p w14:paraId="070096AB">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.2响应供应商对采购过程提出质疑的，为各采购程序环节结束之日起7个工作日内，以书面形式向采购人或采购代理机构提出询问，逾期不再受理。</w:t>
      </w:r>
    </w:p>
    <w:p w14:paraId="645BAB7E">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.3响应供应商对成交结果有异议的，应当在成交结果公告公示期届满之日起七个工作日内以书面形式向采购代理机构提出质疑，逾期不再受理。</w:t>
      </w:r>
    </w:p>
    <w:p w14:paraId="616FF22E">
      <w:pPr>
        <w:widowControl/>
        <w:spacing w:line="360" w:lineRule="auto"/>
        <w:ind w:firstLine="562" w:firstLineChars="200"/>
        <w:jc w:val="left"/>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2</w:t>
      </w:r>
      <w:r>
        <w:rPr>
          <w:rFonts w:hint="eastAsia" w:ascii="仿宋" w:hAnsi="仿宋" w:eastAsia="仿宋" w:cs="仿宋"/>
          <w:b/>
          <w:bCs/>
          <w:color w:val="auto"/>
          <w:sz w:val="28"/>
          <w:szCs w:val="28"/>
          <w:highlight w:val="none"/>
          <w:lang w:val="en-US" w:eastAsia="zh-CN"/>
        </w:rPr>
        <w:t>7</w:t>
      </w:r>
      <w:r>
        <w:rPr>
          <w:rFonts w:hint="eastAsia" w:ascii="仿宋" w:hAnsi="仿宋" w:eastAsia="仿宋" w:cs="仿宋"/>
          <w:b/>
          <w:bCs/>
          <w:color w:val="auto"/>
          <w:sz w:val="28"/>
          <w:szCs w:val="28"/>
          <w:highlight w:val="none"/>
        </w:rPr>
        <w:t>.4供应商必须在法定质疑期内一次性提出针对同一采购程序环节的质疑。</w:t>
      </w:r>
    </w:p>
    <w:p w14:paraId="59934028">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.5</w:t>
      </w:r>
      <w:r>
        <w:rPr>
          <w:rFonts w:hint="eastAsia" w:ascii="仿宋" w:hAnsi="仿宋" w:eastAsia="仿宋" w:cs="仿宋"/>
          <w:bCs/>
          <w:color w:val="auto"/>
          <w:sz w:val="28"/>
          <w:szCs w:val="28"/>
          <w:highlight w:val="none"/>
        </w:rPr>
        <w:t>采购人或</w:t>
      </w:r>
      <w:r>
        <w:rPr>
          <w:rFonts w:hint="eastAsia" w:ascii="仿宋" w:hAnsi="仿宋" w:eastAsia="仿宋" w:cs="仿宋"/>
          <w:color w:val="auto"/>
          <w:sz w:val="28"/>
          <w:szCs w:val="28"/>
          <w:highlight w:val="none"/>
        </w:rPr>
        <w:t>采购代理机构在收到询问函之日起三个工作日内进行回复，在收到质疑函之日起七个工作日内进行回复。质疑供应商对</w:t>
      </w:r>
      <w:r>
        <w:rPr>
          <w:rFonts w:hint="eastAsia" w:ascii="仿宋" w:hAnsi="仿宋" w:eastAsia="仿宋" w:cs="仿宋"/>
          <w:bCs/>
          <w:color w:val="auto"/>
          <w:sz w:val="28"/>
          <w:szCs w:val="28"/>
          <w:highlight w:val="none"/>
        </w:rPr>
        <w:t>采购人或</w:t>
      </w:r>
      <w:r>
        <w:rPr>
          <w:rFonts w:hint="eastAsia" w:ascii="仿宋" w:hAnsi="仿宋" w:eastAsia="仿宋" w:cs="仿宋"/>
          <w:color w:val="auto"/>
          <w:sz w:val="28"/>
          <w:szCs w:val="28"/>
          <w:highlight w:val="none"/>
        </w:rPr>
        <w:t>采购代理机构答复不满意或未按规定时间进行答复，质疑供应商可在答复期满的十五个工作日内按规定向赣州市财政局政府采购监管科投诉。响应供应商投诉应按照财政部规定的政府采购供应商投诉书文本格式投诉，具体格式可在中国政府采购网下载。</w:t>
      </w:r>
    </w:p>
    <w:p w14:paraId="4AB1CB02">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.6供应商提出质疑应当提交质疑函和必要的证明材料。质疑函应当包括下列内容：</w:t>
      </w:r>
    </w:p>
    <w:p w14:paraId="78532D7B">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（一）供应商的姓名或者名称、地址、邮编、联系人及联系电话；</w:t>
      </w:r>
    </w:p>
    <w:p w14:paraId="5D031FE8">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（二）质疑项目的名称、编号；</w:t>
      </w:r>
    </w:p>
    <w:p w14:paraId="0E5C30C1">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（三）具体、明确的质疑事项和与质疑事项相关的请求；</w:t>
      </w:r>
    </w:p>
    <w:p w14:paraId="179C8156">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（四）事实依据；</w:t>
      </w:r>
    </w:p>
    <w:p w14:paraId="12F4584F">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（五）必要的法律依据；</w:t>
      </w:r>
    </w:p>
    <w:p w14:paraId="777D127E">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（六）提出质疑的日期。</w:t>
      </w:r>
    </w:p>
    <w:p w14:paraId="4EB12FC3">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供应商为自然人的，应当由本人签字；供应商为法人或者其他组织的，应当由法定代表人、主要负责人，或者其授权代表签字或者盖章，并加盖公章。</w:t>
      </w:r>
    </w:p>
    <w:p w14:paraId="555AECEF">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.7接收质疑函的方式、联系部门、联系电话和通讯地址等信息：</w:t>
      </w:r>
    </w:p>
    <w:p w14:paraId="5E5FF33F">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.7.1接收质疑函的方式：</w:t>
      </w:r>
    </w:p>
    <w:p w14:paraId="5F7C464C">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供应商对磋商文件、采购过程、成交结果出质疑的，必须以书面形式</w:t>
      </w:r>
      <w:r>
        <w:rPr>
          <w:rFonts w:hint="eastAsia" w:ascii="仿宋" w:hAnsi="仿宋" w:eastAsia="仿宋" w:cs="仿宋"/>
          <w:b/>
          <w:bCs/>
          <w:color w:val="auto"/>
          <w:sz w:val="28"/>
          <w:szCs w:val="28"/>
          <w:highlight w:val="none"/>
        </w:rPr>
        <w:t>（送达或邮寄方式）</w:t>
      </w:r>
      <w:r>
        <w:rPr>
          <w:rFonts w:hint="eastAsia" w:ascii="仿宋" w:hAnsi="仿宋" w:eastAsia="仿宋" w:cs="仿宋"/>
          <w:color w:val="auto"/>
          <w:sz w:val="28"/>
          <w:szCs w:val="28"/>
          <w:highlight w:val="none"/>
        </w:rPr>
        <w:t>向</w:t>
      </w:r>
      <w:r>
        <w:rPr>
          <w:rFonts w:hint="eastAsia" w:ascii="仿宋" w:hAnsi="仿宋" w:eastAsia="仿宋" w:cs="仿宋"/>
          <w:bCs/>
          <w:color w:val="auto"/>
          <w:sz w:val="28"/>
          <w:szCs w:val="28"/>
          <w:highlight w:val="none"/>
        </w:rPr>
        <w:t>采购人或</w:t>
      </w:r>
      <w:r>
        <w:rPr>
          <w:rFonts w:hint="eastAsia" w:ascii="仿宋" w:hAnsi="仿宋" w:eastAsia="仿宋" w:cs="仿宋"/>
          <w:color w:val="auto"/>
          <w:sz w:val="28"/>
          <w:szCs w:val="28"/>
          <w:highlight w:val="none"/>
        </w:rPr>
        <w:t>采购代理机构提出，</w:t>
      </w:r>
      <w:r>
        <w:rPr>
          <w:rFonts w:hint="eastAsia" w:ascii="仿宋" w:hAnsi="仿宋" w:eastAsia="仿宋" w:cs="仿宋"/>
          <w:bCs/>
          <w:color w:val="auto"/>
          <w:sz w:val="28"/>
          <w:szCs w:val="28"/>
          <w:highlight w:val="none"/>
        </w:rPr>
        <w:t>采购人或</w:t>
      </w:r>
      <w:r>
        <w:rPr>
          <w:rFonts w:hint="eastAsia" w:ascii="仿宋" w:hAnsi="仿宋" w:eastAsia="仿宋" w:cs="仿宋"/>
          <w:color w:val="auto"/>
          <w:sz w:val="28"/>
          <w:szCs w:val="28"/>
          <w:highlight w:val="none"/>
        </w:rPr>
        <w:t>采购代理机构不接受电子邮件、传真等方式提出的质疑；</w:t>
      </w:r>
    </w:p>
    <w:p w14:paraId="5D299473">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.7.2接收质疑函的联系部门：</w:t>
      </w:r>
    </w:p>
    <w:p w14:paraId="41EC98F6">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赣州市正达工程造价咨询有限公司代理部；</w:t>
      </w:r>
    </w:p>
    <w:p w14:paraId="00EB040E">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.7.3接收质疑函的联系人联系电话：</w:t>
      </w:r>
    </w:p>
    <w:p w14:paraId="25F6EF49">
      <w:pPr>
        <w:widowControl/>
        <w:spacing w:line="360" w:lineRule="auto"/>
        <w:ind w:firstLine="560"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周瑾</w:t>
      </w:r>
    </w:p>
    <w:p w14:paraId="005909FB">
      <w:pPr>
        <w:widowControl/>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电话：18214955351</w:t>
      </w:r>
    </w:p>
    <w:p w14:paraId="5C5ABCDB">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.7.4接收质疑函的通讯地址：</w:t>
      </w:r>
    </w:p>
    <w:p w14:paraId="2FB4F25A">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江西省赣州市章贡区长征大道31号，赣州商会大厦12楼。</w:t>
      </w:r>
    </w:p>
    <w:p w14:paraId="63B1B1E8">
      <w:pPr>
        <w:widowControl/>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.8响应供应商的质疑将依据《中华人民共和国政府采购法》、《中华人民共和国政府采购法实施条例》、《政府采购竞争性磋商采购方式管理暂行办法》、《政府采购质疑和投诉办法》（</w:t>
      </w:r>
      <w:r>
        <w:rPr>
          <w:rStyle w:val="36"/>
          <w:rFonts w:hint="eastAsia" w:ascii="仿宋" w:hAnsi="仿宋" w:eastAsia="仿宋" w:cs="仿宋"/>
          <w:b w:val="0"/>
          <w:bCs w:val="0"/>
          <w:color w:val="auto"/>
          <w:sz w:val="28"/>
          <w:szCs w:val="28"/>
          <w:highlight w:val="none"/>
        </w:rPr>
        <w:t>中华人民共和国财政部令第94号</w:t>
      </w:r>
      <w:r>
        <w:rPr>
          <w:rFonts w:hint="eastAsia" w:ascii="仿宋" w:hAnsi="仿宋" w:eastAsia="仿宋" w:cs="仿宋"/>
          <w:color w:val="auto"/>
          <w:sz w:val="28"/>
          <w:szCs w:val="28"/>
          <w:highlight w:val="none"/>
        </w:rPr>
        <w:t>）及有关法律、法规、部门规章进行答复。</w:t>
      </w:r>
    </w:p>
    <w:p w14:paraId="7ACF36BF">
      <w:pPr>
        <w:pStyle w:val="5"/>
        <w:spacing w:line="240" w:lineRule="auto"/>
        <w:rPr>
          <w:rFonts w:hint="eastAsia" w:ascii="仿宋" w:hAnsi="仿宋" w:eastAsia="仿宋" w:cs="仿宋"/>
          <w:color w:val="auto"/>
          <w:kern w:val="0"/>
          <w:highlight w:val="none"/>
        </w:rPr>
      </w:pPr>
      <w:bookmarkStart w:id="26" w:name="_Toc11111"/>
      <w:bookmarkStart w:id="27" w:name="_Toc278"/>
      <w:r>
        <w:rPr>
          <w:rFonts w:hint="eastAsia" w:ascii="仿宋" w:hAnsi="仿宋" w:eastAsia="仿宋" w:cs="仿宋"/>
          <w:color w:val="auto"/>
          <w:kern w:val="0"/>
          <w:highlight w:val="none"/>
        </w:rPr>
        <w:t>（六）授 予 合 同</w:t>
      </w:r>
      <w:bookmarkEnd w:id="25"/>
      <w:bookmarkEnd w:id="26"/>
      <w:bookmarkEnd w:id="27"/>
    </w:p>
    <w:p w14:paraId="2494325D">
      <w:pPr>
        <w:spacing w:line="360" w:lineRule="auto"/>
        <w:ind w:firstLine="562" w:firstLineChars="200"/>
        <w:rPr>
          <w:rFonts w:hint="eastAsia" w:ascii="仿宋" w:hAnsi="仿宋" w:eastAsia="仿宋" w:cs="仿宋"/>
          <w:b/>
          <w:color w:val="auto"/>
          <w:sz w:val="28"/>
          <w:szCs w:val="28"/>
          <w:highlight w:val="none"/>
        </w:rPr>
      </w:pPr>
      <w:bookmarkStart w:id="28" w:name="_Toc256242294"/>
      <w:bookmarkStart w:id="29" w:name="_Toc268015105"/>
      <w:bookmarkStart w:id="30" w:name="_Toc245611283"/>
      <w:bookmarkStart w:id="31" w:name="_Toc362422558"/>
      <w:r>
        <w:rPr>
          <w:rFonts w:hint="eastAsia" w:ascii="仿宋" w:hAnsi="仿宋" w:eastAsia="仿宋" w:cs="仿宋"/>
          <w:b/>
          <w:color w:val="auto"/>
          <w:sz w:val="28"/>
          <w:szCs w:val="28"/>
          <w:highlight w:val="none"/>
          <w:lang w:val="en-US" w:eastAsia="zh-CN"/>
        </w:rPr>
        <w:t>28</w:t>
      </w:r>
      <w:r>
        <w:rPr>
          <w:rFonts w:hint="eastAsia" w:ascii="仿宋" w:hAnsi="仿宋" w:eastAsia="仿宋" w:cs="仿宋"/>
          <w:b/>
          <w:color w:val="auto"/>
          <w:sz w:val="28"/>
          <w:szCs w:val="28"/>
          <w:highlight w:val="none"/>
        </w:rPr>
        <w:t>、成交供应商授予标准</w:t>
      </w:r>
    </w:p>
    <w:p w14:paraId="15E6C95E">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28</w:t>
      </w:r>
      <w:r>
        <w:rPr>
          <w:rFonts w:hint="eastAsia" w:ascii="仿宋" w:hAnsi="仿宋" w:eastAsia="仿宋" w:cs="仿宋"/>
          <w:color w:val="auto"/>
          <w:sz w:val="28"/>
          <w:szCs w:val="28"/>
          <w:highlight w:val="none"/>
        </w:rPr>
        <w:t>.1采购人授权磋商小组按评审得分高低把实质上响应磋商文件的，且总得分排名第一的供应商确定为成交候选供应商。</w:t>
      </w:r>
    </w:p>
    <w:p w14:paraId="2996F2AC">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28</w:t>
      </w:r>
      <w:r>
        <w:rPr>
          <w:rFonts w:hint="eastAsia" w:ascii="仿宋" w:hAnsi="仿宋" w:eastAsia="仿宋" w:cs="仿宋"/>
          <w:color w:val="auto"/>
          <w:sz w:val="28"/>
          <w:szCs w:val="28"/>
          <w:highlight w:val="none"/>
        </w:rPr>
        <w:t>.2得分相同的，按响应报价由低到高顺序排列。得分且响应报价相同的，采取随机抽取的方式确定。</w:t>
      </w:r>
    </w:p>
    <w:p w14:paraId="65CBF1D3">
      <w:pPr>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29</w:t>
      </w:r>
      <w:r>
        <w:rPr>
          <w:rFonts w:hint="eastAsia" w:ascii="仿宋" w:hAnsi="仿宋" w:eastAsia="仿宋" w:cs="仿宋"/>
          <w:b/>
          <w:color w:val="auto"/>
          <w:sz w:val="28"/>
          <w:szCs w:val="28"/>
          <w:highlight w:val="none"/>
        </w:rPr>
        <w:t>、成交通知书</w:t>
      </w:r>
      <w:bookmarkEnd w:id="28"/>
    </w:p>
    <w:p w14:paraId="28C9A8C8">
      <w:pPr>
        <w:spacing w:line="360" w:lineRule="auto"/>
        <w:ind w:firstLine="560" w:firstLineChars="200"/>
        <w:rPr>
          <w:rFonts w:hint="eastAsia" w:ascii="仿宋" w:hAnsi="仿宋" w:eastAsia="仿宋" w:cs="仿宋"/>
          <w:color w:val="auto"/>
          <w:sz w:val="28"/>
          <w:szCs w:val="28"/>
          <w:highlight w:val="none"/>
        </w:rPr>
      </w:pPr>
      <w:bookmarkStart w:id="32" w:name="_Toc256242295"/>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.1 采购代理机构在成交供应商确定后2个工作日内在江西省公共资源交易</w:t>
      </w:r>
      <w:r>
        <w:rPr>
          <w:rFonts w:hint="eastAsia" w:ascii="仿宋" w:hAnsi="仿宋" w:eastAsia="仿宋" w:cs="仿宋"/>
          <w:color w:val="auto"/>
          <w:sz w:val="28"/>
          <w:szCs w:val="28"/>
          <w:highlight w:val="none"/>
          <w:lang w:eastAsia="zh-CN"/>
        </w:rPr>
        <w:t>平台</w:t>
      </w:r>
      <w:r>
        <w:rPr>
          <w:rFonts w:hint="eastAsia" w:ascii="仿宋" w:hAnsi="仿宋" w:eastAsia="仿宋" w:cs="仿宋"/>
          <w:color w:val="auto"/>
          <w:sz w:val="28"/>
          <w:szCs w:val="28"/>
          <w:highlight w:val="none"/>
        </w:rPr>
        <w:t>上公告成交结果，同时向成交供应商发出《成交通知书》。</w:t>
      </w:r>
    </w:p>
    <w:p w14:paraId="0CADA1AC">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.2 如出现在成交结果公示期内质疑的情形，则向成交供应商发出收回成交通知书的函收回成交通知书。</w:t>
      </w:r>
    </w:p>
    <w:p w14:paraId="079CE2F6">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.3 《成交通知书》是合同的一个组成部分。</w:t>
      </w:r>
    </w:p>
    <w:p w14:paraId="249E3AE8">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.4 当《成交通知书》发出后，采购代理机构将通知所有未成交的响应供应商。</w:t>
      </w:r>
    </w:p>
    <w:p w14:paraId="0F000B50">
      <w:pPr>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3</w:t>
      </w:r>
      <w:r>
        <w:rPr>
          <w:rFonts w:hint="eastAsia" w:ascii="仿宋" w:hAnsi="仿宋" w:eastAsia="仿宋" w:cs="仿宋"/>
          <w:b/>
          <w:color w:val="auto"/>
          <w:sz w:val="28"/>
          <w:szCs w:val="28"/>
          <w:highlight w:val="none"/>
          <w:lang w:val="en-US" w:eastAsia="zh-CN"/>
        </w:rPr>
        <w:t>0</w:t>
      </w:r>
      <w:r>
        <w:rPr>
          <w:rFonts w:hint="eastAsia" w:ascii="仿宋" w:hAnsi="仿宋" w:eastAsia="仿宋" w:cs="仿宋"/>
          <w:b/>
          <w:color w:val="auto"/>
          <w:sz w:val="28"/>
          <w:szCs w:val="28"/>
          <w:highlight w:val="none"/>
        </w:rPr>
        <w:t>、签订合同</w:t>
      </w:r>
      <w:bookmarkEnd w:id="32"/>
    </w:p>
    <w:p w14:paraId="574BDB95">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.1成交供应商应在自成交通知书发出之日起20天内与采购人签订合同，否则按磋商有效期内撤回其磋商响应处理。</w:t>
      </w:r>
    </w:p>
    <w:p w14:paraId="6A60E1A2">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.2 磋商文件、成交供应商的磋商响应文件及磋商过程中有关澄清文件均应作为合同附件。</w:t>
      </w:r>
    </w:p>
    <w:p w14:paraId="367B05D4">
      <w:pPr>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3</w:t>
      </w:r>
      <w:r>
        <w:rPr>
          <w:rFonts w:hint="eastAsia" w:ascii="仿宋" w:hAnsi="仿宋" w:eastAsia="仿宋" w:cs="仿宋"/>
          <w:b/>
          <w:color w:val="auto"/>
          <w:sz w:val="28"/>
          <w:szCs w:val="28"/>
          <w:highlight w:val="none"/>
          <w:lang w:val="en-US" w:eastAsia="zh-CN"/>
        </w:rPr>
        <w:t>1</w:t>
      </w:r>
      <w:r>
        <w:rPr>
          <w:rFonts w:hint="eastAsia" w:ascii="仿宋" w:hAnsi="仿宋" w:eastAsia="仿宋" w:cs="仿宋"/>
          <w:b/>
          <w:color w:val="auto"/>
          <w:sz w:val="28"/>
          <w:szCs w:val="28"/>
          <w:highlight w:val="none"/>
        </w:rPr>
        <w:t>、解释权</w:t>
      </w:r>
      <w:bookmarkEnd w:id="29"/>
      <w:bookmarkEnd w:id="30"/>
    </w:p>
    <w:p w14:paraId="26C8529A">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本磋商文件是根据国家有关法律、法规以及政府采购管理有关规定编制，解释权属本赣州市正达工程造价咨询有限公司。</w:t>
      </w:r>
    </w:p>
    <w:p w14:paraId="0022DF57">
      <w:pPr>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32</w:t>
      </w:r>
      <w:r>
        <w:rPr>
          <w:rFonts w:hint="eastAsia" w:ascii="仿宋" w:hAnsi="仿宋" w:eastAsia="仿宋" w:cs="仿宋"/>
          <w:b/>
          <w:color w:val="auto"/>
          <w:sz w:val="28"/>
          <w:szCs w:val="28"/>
          <w:highlight w:val="none"/>
        </w:rPr>
        <w:t>、未尽事宜</w:t>
      </w:r>
    </w:p>
    <w:p w14:paraId="7E6A2253">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按《中华人民共和国政府采购法》、《中华人民共和国政府采购法实施条例》、《政府采购竞争性磋商采购方式管理暂行办法》、《政府采购质疑和投诉办法》（</w:t>
      </w:r>
      <w:r>
        <w:rPr>
          <w:rStyle w:val="36"/>
          <w:rFonts w:hint="eastAsia" w:ascii="仿宋" w:hAnsi="仿宋" w:eastAsia="仿宋" w:cs="仿宋"/>
          <w:b w:val="0"/>
          <w:bCs w:val="0"/>
          <w:color w:val="auto"/>
          <w:sz w:val="28"/>
          <w:szCs w:val="28"/>
          <w:highlight w:val="none"/>
        </w:rPr>
        <w:t>中华人民共和国财政部令第94号</w:t>
      </w:r>
      <w:r>
        <w:rPr>
          <w:rFonts w:hint="eastAsia" w:ascii="仿宋" w:hAnsi="仿宋" w:eastAsia="仿宋" w:cs="仿宋"/>
          <w:color w:val="auto"/>
          <w:sz w:val="28"/>
          <w:szCs w:val="28"/>
          <w:highlight w:val="none"/>
        </w:rPr>
        <w:t>）及有关法律、法规、部门规章的规定执行。</w:t>
      </w:r>
    </w:p>
    <w:p w14:paraId="5F1C3CF2">
      <w:pPr>
        <w:pStyle w:val="4"/>
        <w:spacing w:line="240" w:lineRule="auto"/>
        <w:jc w:val="center"/>
        <w:rPr>
          <w:rFonts w:hint="eastAsia" w:ascii="仿宋" w:hAnsi="仿宋" w:eastAsia="仿宋" w:cs="仿宋"/>
          <w:color w:val="auto"/>
          <w:kern w:val="0"/>
          <w:highlight w:val="none"/>
        </w:rPr>
      </w:pPr>
      <w:r>
        <w:rPr>
          <w:rFonts w:hint="eastAsia" w:ascii="仿宋" w:hAnsi="仿宋" w:eastAsia="仿宋" w:cs="仿宋"/>
          <w:color w:val="auto"/>
          <w:kern w:val="0"/>
          <w:highlight w:val="none"/>
        </w:rPr>
        <w:t xml:space="preserve"> </w:t>
      </w:r>
      <w:bookmarkEnd w:id="31"/>
      <w:bookmarkStart w:id="33" w:name="_Toc19313"/>
      <w:bookmarkStart w:id="34" w:name="_Toc30787"/>
      <w:r>
        <w:rPr>
          <w:rFonts w:hint="eastAsia" w:ascii="仿宋" w:hAnsi="仿宋" w:eastAsia="仿宋" w:cs="仿宋"/>
          <w:color w:val="auto"/>
          <w:kern w:val="0"/>
          <w:highlight w:val="none"/>
        </w:rPr>
        <w:t>三、采购项目需求</w:t>
      </w:r>
      <w:bookmarkEnd w:id="33"/>
      <w:bookmarkEnd w:id="34"/>
    </w:p>
    <w:p w14:paraId="55788A89">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0" w:firstLineChars="200"/>
        <w:rPr>
          <w:rFonts w:hint="eastAsia" w:ascii="仿宋" w:hAnsi="仿宋" w:eastAsia="仿宋" w:cs="仿宋"/>
          <w:color w:val="auto"/>
          <w:sz w:val="28"/>
          <w:szCs w:val="28"/>
          <w:highlight w:val="none"/>
        </w:rPr>
      </w:pPr>
      <w:bookmarkStart w:id="35" w:name="_Toc10538"/>
      <w:r>
        <w:rPr>
          <w:rFonts w:hint="eastAsia" w:ascii="仿宋" w:hAnsi="仿宋" w:eastAsia="仿宋" w:cs="仿宋"/>
          <w:color w:val="auto"/>
          <w:sz w:val="28"/>
          <w:szCs w:val="28"/>
          <w:highlight w:val="none"/>
        </w:rPr>
        <w:t>（一）响应供应商所提供的服务（技术）内容必须符合国家、省市规范标准。</w:t>
      </w:r>
    </w:p>
    <w:p w14:paraId="17FDDCF7">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（二）如为某单位的专利或特有产品，请各潜在响应供应商在答疑期内告知</w:t>
      </w:r>
      <w:r>
        <w:rPr>
          <w:rFonts w:hint="eastAsia" w:ascii="仿宋" w:hAnsi="仿宋" w:eastAsia="仿宋" w:cs="仿宋"/>
          <w:bCs/>
          <w:color w:val="auto"/>
          <w:kern w:val="0"/>
          <w:sz w:val="28"/>
          <w:szCs w:val="28"/>
          <w:highlight w:val="none"/>
        </w:rPr>
        <w:t>政府</w:t>
      </w:r>
      <w:r>
        <w:rPr>
          <w:rFonts w:hint="eastAsia" w:ascii="仿宋" w:hAnsi="仿宋" w:eastAsia="仿宋" w:cs="仿宋"/>
          <w:color w:val="auto"/>
          <w:sz w:val="28"/>
          <w:szCs w:val="28"/>
          <w:highlight w:val="none"/>
        </w:rPr>
        <w:t>采购代理机构。</w:t>
      </w:r>
    </w:p>
    <w:p w14:paraId="60597938">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（三）所有知识产权问题，由各响应供应商自行负责。</w:t>
      </w:r>
    </w:p>
    <w:p w14:paraId="5250129E">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（四）本采购文件提出的是最低限度的要求，供应商的服务应达到或优于本采购文件要求，且符合国家有关标准和规范要求。</w:t>
      </w:r>
    </w:p>
    <w:p w14:paraId="6E6AE1D7">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（五）本项目所属行业：软件和信息技术服务业</w:t>
      </w:r>
    </w:p>
    <w:p w14:paraId="336A565A">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（六）</w:t>
      </w:r>
      <w:bookmarkStart w:id="36" w:name="_Toc444727673"/>
      <w:bookmarkStart w:id="37" w:name="_Toc358842156"/>
      <w:bookmarkStart w:id="38" w:name="_Toc445416287"/>
      <w:bookmarkStart w:id="39" w:name="_Toc355892198"/>
      <w:r>
        <w:rPr>
          <w:rFonts w:hint="eastAsia" w:ascii="仿宋" w:hAnsi="仿宋" w:eastAsia="仿宋" w:cs="仿宋"/>
          <w:b/>
          <w:bCs/>
          <w:color w:val="auto"/>
          <w:sz w:val="28"/>
          <w:szCs w:val="28"/>
          <w:highlight w:val="none"/>
        </w:rPr>
        <w:t>服务技术内容及要求：</w:t>
      </w:r>
    </w:p>
    <w:bookmarkEnd w:id="36"/>
    <w:bookmarkEnd w:id="37"/>
    <w:bookmarkEnd w:id="38"/>
    <w:bookmarkEnd w:id="39"/>
    <w:p w14:paraId="2E21CC39">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bidi="ar"/>
        </w:rPr>
        <w:t xml:space="preserve">1、服务范围 </w:t>
      </w:r>
    </w:p>
    <w:p w14:paraId="020F0C0B">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（1）安排技术人</w:t>
      </w:r>
      <w:r>
        <w:rPr>
          <w:rFonts w:hint="eastAsia" w:ascii="仿宋" w:hAnsi="仿宋" w:eastAsia="仿宋" w:cs="仿宋"/>
          <w:color w:val="auto"/>
          <w:sz w:val="28"/>
          <w:szCs w:val="28"/>
          <w:highlight w:val="none"/>
        </w:rPr>
        <w:t>员</w:t>
      </w:r>
      <w:r>
        <w:rPr>
          <w:rFonts w:hint="eastAsia" w:ascii="仿宋" w:hAnsi="仿宋" w:eastAsia="仿宋" w:cs="仿宋"/>
          <w:color w:val="auto"/>
          <w:sz w:val="28"/>
          <w:szCs w:val="28"/>
          <w:highlight w:val="none"/>
          <w:lang w:eastAsia="zh-CN"/>
        </w:rPr>
        <w:t>全年</w:t>
      </w:r>
      <w:r>
        <w:rPr>
          <w:rFonts w:hint="eastAsia" w:ascii="仿宋" w:hAnsi="仿宋" w:eastAsia="仿宋" w:cs="仿宋"/>
          <w:color w:val="auto"/>
          <w:sz w:val="28"/>
          <w:szCs w:val="28"/>
          <w:highlight w:val="none"/>
          <w:lang w:val="en-US" w:eastAsia="zh-CN"/>
        </w:rPr>
        <w:t>365天</w:t>
      </w:r>
      <w:r>
        <w:rPr>
          <w:rFonts w:hint="eastAsia" w:ascii="仿宋" w:hAnsi="仿宋" w:eastAsia="仿宋" w:cs="仿宋"/>
          <w:color w:val="auto"/>
          <w:sz w:val="28"/>
          <w:szCs w:val="28"/>
          <w:highlight w:val="none"/>
        </w:rPr>
        <w:t>保障一体化数字城管平台安全、高效、正常运行。</w:t>
      </w:r>
    </w:p>
    <w:p w14:paraId="2D5E482B">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eastAsia="zh-CN"/>
        </w:rPr>
        <w:t>完成一体化数字城管平台与数字大脑决策指挥平台的对接，实现双平台案件流转的科学整合。</w:t>
      </w:r>
    </w:p>
    <w:p w14:paraId="21BD45FE">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eastAsia="zh-CN"/>
        </w:rPr>
        <w:t>配合中心城区城市管理评价，完善一体化数字城管平台日常运行、计分方式和数据统计等系统功能。</w:t>
      </w:r>
    </w:p>
    <w:p w14:paraId="477DD05A">
      <w:pPr>
        <w:keepNext w:val="0"/>
        <w:keepLines w:val="0"/>
        <w:pageBreakBefore w:val="0"/>
        <w:widowControl w:val="0"/>
        <w:kinsoku/>
        <w:wordWrap/>
        <w:overflowPunct/>
        <w:topLinePunct w:val="0"/>
        <w:autoSpaceDE w:val="0"/>
        <w:autoSpaceDN w:val="0"/>
        <w:bidi w:val="0"/>
        <w:adjustRightInd w:val="0"/>
        <w:snapToGrid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完成一体化数字城管平台由电信天翼云平台向政务云平台的完整迁移。</w:t>
      </w:r>
    </w:p>
    <w:p w14:paraId="7F86B98D">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 xml:space="preserve">2、服务内容 </w:t>
      </w:r>
    </w:p>
    <w:p w14:paraId="1376AF4E">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本项目采购总包的方式，由成交供应商提供本次维保范围内所有软件系统的日常维护、故障处理、每日定期巡检、软件优化升级、</w:t>
      </w:r>
      <w:r>
        <w:rPr>
          <w:rFonts w:hint="eastAsia" w:ascii="仿宋" w:hAnsi="仿宋" w:eastAsia="仿宋" w:cs="仿宋"/>
          <w:color w:val="auto"/>
          <w:sz w:val="28"/>
          <w:szCs w:val="28"/>
          <w:highlight w:val="none"/>
          <w:lang w:eastAsia="zh-CN" w:bidi="ar"/>
        </w:rPr>
        <w:t>云平台迁移</w:t>
      </w:r>
      <w:r>
        <w:rPr>
          <w:rFonts w:hint="eastAsia" w:ascii="仿宋" w:hAnsi="仿宋" w:eastAsia="仿宋" w:cs="仿宋"/>
          <w:color w:val="auto"/>
          <w:sz w:val="28"/>
          <w:szCs w:val="28"/>
          <w:highlight w:val="none"/>
          <w:lang w:bidi="ar"/>
        </w:rPr>
        <w:t>、数据对接、软件研发、咨询培训等维保服务，以保证系统正常稳定运行。</w:t>
      </w:r>
    </w:p>
    <w:p w14:paraId="37535FAF">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bidi="ar"/>
        </w:rPr>
        <w:t xml:space="preserve">（1）总体服务内容 </w:t>
      </w:r>
    </w:p>
    <w:p w14:paraId="565A37EA">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 xml:space="preserve">包含但不限于以下内容： </w:t>
      </w:r>
    </w:p>
    <w:p w14:paraId="595A268B">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1）提供所有软件等同或不低于原厂维保服务；</w:t>
      </w:r>
    </w:p>
    <w:p w14:paraId="6BBE2D7E">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2）提供至少2名软件维护工程师</w:t>
      </w:r>
      <w:r>
        <w:rPr>
          <w:rFonts w:hint="eastAsia" w:ascii="仿宋" w:hAnsi="仿宋" w:eastAsia="仿宋" w:cs="仿宋"/>
          <w:color w:val="auto"/>
          <w:sz w:val="28"/>
          <w:szCs w:val="28"/>
          <w:highlight w:val="none"/>
          <w:lang w:eastAsia="zh-CN" w:bidi="ar"/>
        </w:rPr>
        <w:t>（</w:t>
      </w:r>
      <w:r>
        <w:rPr>
          <w:rFonts w:hint="eastAsia" w:ascii="仿宋" w:hAnsi="仿宋" w:eastAsia="仿宋" w:cs="仿宋"/>
          <w:color w:val="auto"/>
          <w:sz w:val="28"/>
          <w:szCs w:val="28"/>
          <w:highlight w:val="none"/>
          <w:lang w:val="en-US" w:eastAsia="zh-CN" w:bidi="ar"/>
        </w:rPr>
        <w:t>AB岗</w:t>
      </w:r>
      <w:r>
        <w:rPr>
          <w:rFonts w:hint="eastAsia" w:ascii="仿宋" w:hAnsi="仿宋" w:eastAsia="仿宋" w:cs="仿宋"/>
          <w:color w:val="auto"/>
          <w:sz w:val="28"/>
          <w:szCs w:val="28"/>
          <w:highlight w:val="none"/>
          <w:lang w:eastAsia="zh-CN" w:bidi="ar"/>
        </w:rPr>
        <w:t>）</w:t>
      </w:r>
      <w:r>
        <w:rPr>
          <w:rFonts w:hint="eastAsia" w:ascii="仿宋" w:hAnsi="仿宋" w:eastAsia="仿宋" w:cs="仿宋"/>
          <w:color w:val="auto"/>
          <w:sz w:val="28"/>
          <w:szCs w:val="28"/>
          <w:highlight w:val="none"/>
          <w:lang w:bidi="ar"/>
        </w:rPr>
        <w:t>驻场服务；</w:t>
      </w:r>
    </w:p>
    <w:p w14:paraId="59B34F0F">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3）提供7×24小时电话、远程、E-mail技术支持；</w:t>
      </w:r>
    </w:p>
    <w:p w14:paraId="4B25D03D">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4）提供日常咨询服务（包括但不限于系统功能使用、第三方集成开发技术问题咨询），以及提供相应的解决方案；</w:t>
      </w:r>
    </w:p>
    <w:p w14:paraId="41EB5ED0">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5）提供对新增数据的部署服务，以及异常数据处理服务，提供系统错误数据修正处理方案并提供实施服务和系统内垃圾数据清理服务；</w:t>
      </w:r>
    </w:p>
    <w:p w14:paraId="01B5FBAC">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6）提供系统运行过程中发现的bug修复服务；</w:t>
      </w:r>
    </w:p>
    <w:p w14:paraId="47638039">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7）对于严重故障导致系统不能正常运行，驻场维保软件工程师无法解决，须及时协调原厂研发人员在8小时内到采购方现场，2小时内为采购人解决问题，产生的费用由成交供应商承担；</w:t>
      </w:r>
    </w:p>
    <w:p w14:paraId="7466D91F">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8）提供系统免费升级服务，把现有版本升级到最新版本服务；</w:t>
      </w:r>
    </w:p>
    <w:p w14:paraId="6FF65E5B">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9）提供系统迁移服务，当原服务器发生故障无法正常运行时，</w:t>
      </w:r>
      <w:r>
        <w:rPr>
          <w:rFonts w:hint="eastAsia" w:ascii="仿宋" w:hAnsi="仿宋" w:eastAsia="仿宋" w:cs="仿宋"/>
          <w:color w:val="auto"/>
          <w:sz w:val="28"/>
          <w:szCs w:val="28"/>
          <w:highlight w:val="none"/>
          <w:lang w:eastAsia="zh-CN" w:bidi="ar"/>
        </w:rPr>
        <w:t>或其他采购人实际需求</w:t>
      </w:r>
      <w:r>
        <w:rPr>
          <w:rFonts w:hint="eastAsia" w:ascii="仿宋" w:hAnsi="仿宋" w:eastAsia="仿宋" w:cs="仿宋"/>
          <w:color w:val="auto"/>
          <w:sz w:val="28"/>
          <w:szCs w:val="28"/>
          <w:highlight w:val="none"/>
          <w:lang w:bidi="ar"/>
        </w:rPr>
        <w:t>将原</w:t>
      </w:r>
      <w:r>
        <w:rPr>
          <w:rFonts w:hint="eastAsia" w:ascii="仿宋" w:hAnsi="仿宋" w:eastAsia="仿宋" w:cs="仿宋"/>
          <w:color w:val="auto"/>
          <w:sz w:val="28"/>
          <w:szCs w:val="28"/>
          <w:highlight w:val="none"/>
          <w:lang w:eastAsia="zh-CN" w:bidi="ar"/>
        </w:rPr>
        <w:t>云平台（</w:t>
      </w:r>
      <w:r>
        <w:rPr>
          <w:rFonts w:hint="eastAsia" w:ascii="仿宋" w:hAnsi="仿宋" w:eastAsia="仿宋" w:cs="仿宋"/>
          <w:color w:val="auto"/>
          <w:sz w:val="28"/>
          <w:szCs w:val="28"/>
          <w:highlight w:val="none"/>
          <w:lang w:bidi="ar"/>
        </w:rPr>
        <w:t>服务器</w:t>
      </w:r>
      <w:r>
        <w:rPr>
          <w:rFonts w:hint="eastAsia" w:ascii="仿宋" w:hAnsi="仿宋" w:eastAsia="仿宋" w:cs="仿宋"/>
          <w:color w:val="auto"/>
          <w:sz w:val="28"/>
          <w:szCs w:val="28"/>
          <w:highlight w:val="none"/>
          <w:lang w:eastAsia="zh-CN" w:bidi="ar"/>
        </w:rPr>
        <w:t>）</w:t>
      </w:r>
      <w:r>
        <w:rPr>
          <w:rFonts w:hint="eastAsia" w:ascii="仿宋" w:hAnsi="仿宋" w:eastAsia="仿宋" w:cs="仿宋"/>
          <w:color w:val="auto"/>
          <w:sz w:val="28"/>
          <w:szCs w:val="28"/>
          <w:highlight w:val="none"/>
          <w:lang w:bidi="ar"/>
        </w:rPr>
        <w:t>里的系统及数据迁移到新的</w:t>
      </w:r>
      <w:r>
        <w:rPr>
          <w:rFonts w:hint="eastAsia" w:ascii="仿宋" w:hAnsi="仿宋" w:eastAsia="仿宋" w:cs="仿宋"/>
          <w:color w:val="auto"/>
          <w:sz w:val="28"/>
          <w:szCs w:val="28"/>
          <w:highlight w:val="none"/>
          <w:lang w:eastAsia="zh-CN" w:bidi="ar"/>
        </w:rPr>
        <w:t>云平台（</w:t>
      </w:r>
      <w:r>
        <w:rPr>
          <w:rFonts w:hint="eastAsia" w:ascii="仿宋" w:hAnsi="仿宋" w:eastAsia="仿宋" w:cs="仿宋"/>
          <w:color w:val="auto"/>
          <w:sz w:val="28"/>
          <w:szCs w:val="28"/>
          <w:highlight w:val="none"/>
          <w:lang w:bidi="ar"/>
        </w:rPr>
        <w:t>服务器</w:t>
      </w:r>
      <w:r>
        <w:rPr>
          <w:rFonts w:hint="eastAsia" w:ascii="仿宋" w:hAnsi="仿宋" w:eastAsia="仿宋" w:cs="仿宋"/>
          <w:color w:val="auto"/>
          <w:sz w:val="28"/>
          <w:szCs w:val="28"/>
          <w:highlight w:val="none"/>
          <w:lang w:eastAsia="zh-CN" w:bidi="ar"/>
        </w:rPr>
        <w:t>）</w:t>
      </w:r>
      <w:r>
        <w:rPr>
          <w:rFonts w:hint="eastAsia" w:ascii="仿宋" w:hAnsi="仿宋" w:eastAsia="仿宋" w:cs="仿宋"/>
          <w:color w:val="auto"/>
          <w:sz w:val="28"/>
          <w:szCs w:val="28"/>
          <w:highlight w:val="none"/>
          <w:lang w:bidi="ar"/>
        </w:rPr>
        <w:t>部署，确保系统正常运行；</w:t>
      </w:r>
    </w:p>
    <w:p w14:paraId="4206AB19">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10）采购人在赣州市数字城管范围内要求成交供应商开设相关系统账户、实现相关功能，成交供应商应无条件响应，且账户数不受限制。</w:t>
      </w:r>
    </w:p>
    <w:p w14:paraId="41F0DF1E">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11）免费提供运维服务所需的系统对接、软件研发服务。</w:t>
      </w:r>
    </w:p>
    <w:p w14:paraId="4DD45F79">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bidi="ar"/>
        </w:rPr>
        <w:t>12）采购人根据工作需要提出的系统其他维保服务内容。</w:t>
      </w:r>
    </w:p>
    <w:p w14:paraId="616BE5BC">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（2）具体服务内容</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3395"/>
        <w:gridCol w:w="953"/>
        <w:gridCol w:w="5000"/>
      </w:tblGrid>
      <w:tr w14:paraId="0B05C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01801E0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序号</w:t>
            </w:r>
          </w:p>
        </w:tc>
        <w:tc>
          <w:tcPr>
            <w:tcW w:w="1703" w:type="pct"/>
            <w:noWrap w:val="0"/>
            <w:vAlign w:val="center"/>
          </w:tcPr>
          <w:p w14:paraId="0B4C914B">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服务项</w:t>
            </w:r>
          </w:p>
        </w:tc>
        <w:tc>
          <w:tcPr>
            <w:tcW w:w="478" w:type="pct"/>
            <w:noWrap w:val="0"/>
            <w:vAlign w:val="center"/>
          </w:tcPr>
          <w:p w14:paraId="542A10F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数量</w:t>
            </w:r>
          </w:p>
        </w:tc>
        <w:tc>
          <w:tcPr>
            <w:tcW w:w="2506" w:type="pct"/>
            <w:noWrap w:val="0"/>
            <w:vAlign w:val="center"/>
          </w:tcPr>
          <w:p w14:paraId="6575587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服务内容</w:t>
            </w:r>
          </w:p>
        </w:tc>
      </w:tr>
      <w:tr w14:paraId="78BFC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4"/>
            <w:noWrap w:val="0"/>
            <w:vAlign w:val="center"/>
          </w:tcPr>
          <w:p w14:paraId="1596930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一、基础业务系统</w:t>
            </w:r>
          </w:p>
        </w:tc>
      </w:tr>
      <w:tr w14:paraId="6F222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41EE4DE">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703" w:type="pct"/>
            <w:noWrap w:val="0"/>
            <w:vAlign w:val="center"/>
          </w:tcPr>
          <w:p w14:paraId="3B29CD2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无线数据采集子系统（城管通）</w:t>
            </w:r>
          </w:p>
        </w:tc>
        <w:tc>
          <w:tcPr>
            <w:tcW w:w="478" w:type="pct"/>
            <w:noWrap w:val="0"/>
            <w:vAlign w:val="center"/>
          </w:tcPr>
          <w:p w14:paraId="61BCED6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restart"/>
            <w:noWrap w:val="0"/>
            <w:vAlign w:val="center"/>
          </w:tcPr>
          <w:p w14:paraId="7BBCBA43">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1、系统正常运行保障服务；</w:t>
            </w:r>
          </w:p>
          <w:p w14:paraId="47234337">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2、系统日常维护服务（包括账号增加、调整、权限配置管理、故障排查处理等）；</w:t>
            </w:r>
          </w:p>
          <w:p w14:paraId="4A067F12">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3、技术人员日常维护培训服务</w:t>
            </w:r>
          </w:p>
          <w:p w14:paraId="3B5289F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both"/>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4、日常业务及技术答疑服务。</w:t>
            </w:r>
          </w:p>
        </w:tc>
      </w:tr>
      <w:tr w14:paraId="7DBC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0605950B">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703" w:type="pct"/>
            <w:noWrap w:val="0"/>
            <w:vAlign w:val="center"/>
          </w:tcPr>
          <w:p w14:paraId="4036072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大屏幕监督指挥子系统</w:t>
            </w:r>
          </w:p>
        </w:tc>
        <w:tc>
          <w:tcPr>
            <w:tcW w:w="478" w:type="pct"/>
            <w:noWrap w:val="0"/>
            <w:vAlign w:val="center"/>
          </w:tcPr>
          <w:p w14:paraId="45839C6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3414500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525AA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3A6A688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703" w:type="pct"/>
            <w:noWrap w:val="0"/>
            <w:vAlign w:val="center"/>
          </w:tcPr>
          <w:p w14:paraId="1B845FE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协同工作子系统</w:t>
            </w:r>
          </w:p>
        </w:tc>
        <w:tc>
          <w:tcPr>
            <w:tcW w:w="478" w:type="pct"/>
            <w:noWrap w:val="0"/>
            <w:vAlign w:val="center"/>
          </w:tcPr>
          <w:p w14:paraId="3D67C15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0005357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36FBE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19378AA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703" w:type="pct"/>
            <w:noWrap w:val="0"/>
            <w:vAlign w:val="center"/>
          </w:tcPr>
          <w:p w14:paraId="7AFF3888">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综合评价子系统</w:t>
            </w:r>
          </w:p>
        </w:tc>
        <w:tc>
          <w:tcPr>
            <w:tcW w:w="478" w:type="pct"/>
            <w:noWrap w:val="0"/>
            <w:vAlign w:val="center"/>
          </w:tcPr>
          <w:p w14:paraId="14BACA4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462050E8">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72B2E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1F948D9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703" w:type="pct"/>
            <w:noWrap w:val="0"/>
            <w:vAlign w:val="center"/>
          </w:tcPr>
          <w:p w14:paraId="0D94F47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应用维护子系统</w:t>
            </w:r>
          </w:p>
        </w:tc>
        <w:tc>
          <w:tcPr>
            <w:tcW w:w="478" w:type="pct"/>
            <w:noWrap w:val="0"/>
            <w:vAlign w:val="center"/>
          </w:tcPr>
          <w:p w14:paraId="3E20A9A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24126D3B">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247C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1ECF051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703" w:type="pct"/>
            <w:noWrap w:val="0"/>
            <w:vAlign w:val="center"/>
          </w:tcPr>
          <w:p w14:paraId="00AC95C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基础数据资源管理子系统</w:t>
            </w:r>
          </w:p>
        </w:tc>
        <w:tc>
          <w:tcPr>
            <w:tcW w:w="478" w:type="pct"/>
            <w:noWrap w:val="0"/>
            <w:vAlign w:val="center"/>
          </w:tcPr>
          <w:p w14:paraId="40BDF99E">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57B1811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7D479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4F245DC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703" w:type="pct"/>
            <w:noWrap w:val="0"/>
            <w:vAlign w:val="center"/>
          </w:tcPr>
          <w:p w14:paraId="117466A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监督中心受理子系统</w:t>
            </w:r>
          </w:p>
        </w:tc>
        <w:tc>
          <w:tcPr>
            <w:tcW w:w="478" w:type="pct"/>
            <w:noWrap w:val="0"/>
            <w:vAlign w:val="center"/>
          </w:tcPr>
          <w:p w14:paraId="0CD4DA3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1A70CD78">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73150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2BD42FC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703" w:type="pct"/>
            <w:noWrap w:val="0"/>
            <w:vAlign w:val="center"/>
          </w:tcPr>
          <w:p w14:paraId="581202E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数据交换子系统</w:t>
            </w:r>
          </w:p>
        </w:tc>
        <w:tc>
          <w:tcPr>
            <w:tcW w:w="478" w:type="pct"/>
            <w:noWrap w:val="0"/>
            <w:vAlign w:val="center"/>
          </w:tcPr>
          <w:p w14:paraId="254D68C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5E541E28">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3F006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E543A4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1703" w:type="pct"/>
            <w:noWrap w:val="0"/>
            <w:vAlign w:val="center"/>
          </w:tcPr>
          <w:p w14:paraId="0C98AE5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lang w:bidi="ar"/>
              </w:rPr>
              <w:t>地理编码子系统</w:t>
            </w:r>
          </w:p>
        </w:tc>
        <w:tc>
          <w:tcPr>
            <w:tcW w:w="478" w:type="pct"/>
            <w:noWrap w:val="0"/>
            <w:vAlign w:val="center"/>
          </w:tcPr>
          <w:p w14:paraId="262A5138">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3688621E">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22ED8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4"/>
            <w:noWrap w:val="0"/>
            <w:vAlign w:val="center"/>
          </w:tcPr>
          <w:p w14:paraId="2CBFF4E7">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二、拓展业务系统</w:t>
            </w:r>
          </w:p>
        </w:tc>
      </w:tr>
      <w:tr w14:paraId="61112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4C7D9D3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703" w:type="pct"/>
            <w:noWrap w:val="0"/>
            <w:vAlign w:val="center"/>
          </w:tcPr>
          <w:p w14:paraId="1C424DD5">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移动“智信”平台基础框架</w:t>
            </w:r>
          </w:p>
        </w:tc>
        <w:tc>
          <w:tcPr>
            <w:tcW w:w="478" w:type="pct"/>
            <w:noWrap w:val="0"/>
            <w:vAlign w:val="center"/>
          </w:tcPr>
          <w:p w14:paraId="1CA0036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restart"/>
            <w:noWrap w:val="0"/>
            <w:vAlign w:val="center"/>
          </w:tcPr>
          <w:p w14:paraId="64D6F05C">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1、系统正常运行保障服务；</w:t>
            </w:r>
          </w:p>
          <w:p w14:paraId="413E3FA0">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2、系统日常维护服务（包括账号增加、调整、权限配置管理、故障排查处理等）；</w:t>
            </w:r>
          </w:p>
          <w:p w14:paraId="65E58B39">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3、技术人员日常维护培训服务</w:t>
            </w:r>
          </w:p>
          <w:p w14:paraId="0D0C0558">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both"/>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4、日常业务及技术答疑服务。</w:t>
            </w:r>
          </w:p>
        </w:tc>
      </w:tr>
      <w:tr w14:paraId="1336A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5A84FD4D">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703" w:type="pct"/>
            <w:noWrap w:val="0"/>
            <w:vAlign w:val="center"/>
          </w:tcPr>
          <w:p w14:paraId="4C56D37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移动督办子系统（领导通）</w:t>
            </w:r>
          </w:p>
        </w:tc>
        <w:tc>
          <w:tcPr>
            <w:tcW w:w="478" w:type="pct"/>
            <w:noWrap w:val="0"/>
            <w:vAlign w:val="center"/>
          </w:tcPr>
          <w:p w14:paraId="21C1BF2E">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7B866559">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1196A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1AC3B3D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703" w:type="pct"/>
            <w:noWrap w:val="0"/>
            <w:vAlign w:val="center"/>
          </w:tcPr>
          <w:p w14:paraId="56E3C88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移动处置子系统（处置通）</w:t>
            </w:r>
          </w:p>
        </w:tc>
        <w:tc>
          <w:tcPr>
            <w:tcW w:w="478" w:type="pct"/>
            <w:noWrap w:val="0"/>
            <w:vAlign w:val="center"/>
          </w:tcPr>
          <w:p w14:paraId="6339BC2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5763926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5116E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EA62E4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703" w:type="pct"/>
            <w:noWrap w:val="0"/>
            <w:vAlign w:val="center"/>
          </w:tcPr>
          <w:p w14:paraId="2F8D03A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微信参与子系统</w:t>
            </w:r>
          </w:p>
        </w:tc>
        <w:tc>
          <w:tcPr>
            <w:tcW w:w="478" w:type="pct"/>
            <w:noWrap w:val="0"/>
            <w:vAlign w:val="center"/>
          </w:tcPr>
          <w:p w14:paraId="1DC6085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04BEF17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69983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71141A6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703" w:type="pct"/>
            <w:noWrap w:val="0"/>
            <w:vAlign w:val="center"/>
          </w:tcPr>
          <w:p w14:paraId="19C9DEA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视频监控子系统</w:t>
            </w:r>
          </w:p>
        </w:tc>
        <w:tc>
          <w:tcPr>
            <w:tcW w:w="478" w:type="pct"/>
            <w:noWrap w:val="0"/>
            <w:vAlign w:val="center"/>
          </w:tcPr>
          <w:p w14:paraId="379678E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73ABBEA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0D94D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043B557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703" w:type="pct"/>
            <w:noWrap w:val="0"/>
            <w:vAlign w:val="center"/>
          </w:tcPr>
          <w:p w14:paraId="01AEB205">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12319呼叫热线子系统</w:t>
            </w:r>
          </w:p>
        </w:tc>
        <w:tc>
          <w:tcPr>
            <w:tcW w:w="478" w:type="pct"/>
            <w:noWrap w:val="0"/>
            <w:vAlign w:val="center"/>
          </w:tcPr>
          <w:p w14:paraId="6E155D5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42C26B19">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396A2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286756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703" w:type="pct"/>
            <w:noWrap w:val="0"/>
            <w:vAlign w:val="center"/>
          </w:tcPr>
          <w:p w14:paraId="22F01EA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业务短信子系统</w:t>
            </w:r>
          </w:p>
        </w:tc>
        <w:tc>
          <w:tcPr>
            <w:tcW w:w="478" w:type="pct"/>
            <w:noWrap w:val="0"/>
            <w:vAlign w:val="center"/>
          </w:tcPr>
          <w:p w14:paraId="384D66A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6EFD263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51C4B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79FA152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703" w:type="pct"/>
            <w:noWrap w:val="0"/>
            <w:vAlign w:val="center"/>
          </w:tcPr>
          <w:p w14:paraId="1D36FAD5">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实景三维子系统</w:t>
            </w:r>
          </w:p>
        </w:tc>
        <w:tc>
          <w:tcPr>
            <w:tcW w:w="478" w:type="pct"/>
            <w:noWrap w:val="0"/>
            <w:vAlign w:val="center"/>
          </w:tcPr>
          <w:p w14:paraId="05C1E54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651E078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726EE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5D03BDE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1703" w:type="pct"/>
            <w:noWrap w:val="0"/>
            <w:vAlign w:val="center"/>
          </w:tcPr>
          <w:p w14:paraId="667456F5">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市、县一体化综合展示平台</w:t>
            </w:r>
          </w:p>
        </w:tc>
        <w:tc>
          <w:tcPr>
            <w:tcW w:w="478" w:type="pct"/>
            <w:noWrap w:val="0"/>
            <w:vAlign w:val="center"/>
          </w:tcPr>
          <w:p w14:paraId="74D26405">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21A91B0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67E9F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3DE170B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1703" w:type="pct"/>
            <w:noWrap w:val="0"/>
            <w:vAlign w:val="center"/>
          </w:tcPr>
          <w:p w14:paraId="0E8310FE">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智信APP对讲机功能</w:t>
            </w:r>
          </w:p>
        </w:tc>
        <w:tc>
          <w:tcPr>
            <w:tcW w:w="478" w:type="pct"/>
            <w:noWrap w:val="0"/>
            <w:vAlign w:val="center"/>
          </w:tcPr>
          <w:p w14:paraId="286865C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5082A6C7">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4F819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1A9A5CF9">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1703" w:type="pct"/>
            <w:noWrap w:val="0"/>
            <w:vAlign w:val="center"/>
          </w:tcPr>
          <w:p w14:paraId="40F9E6B7">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专项普查管理子系统</w:t>
            </w:r>
          </w:p>
        </w:tc>
        <w:tc>
          <w:tcPr>
            <w:tcW w:w="478" w:type="pct"/>
            <w:noWrap w:val="0"/>
            <w:vAlign w:val="center"/>
          </w:tcPr>
          <w:p w14:paraId="2717CDF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2BCE4EB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287C4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23CD83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w:t>
            </w:r>
          </w:p>
        </w:tc>
        <w:tc>
          <w:tcPr>
            <w:tcW w:w="1703" w:type="pct"/>
            <w:noWrap w:val="0"/>
            <w:vAlign w:val="center"/>
          </w:tcPr>
          <w:p w14:paraId="075D9D9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工地渣土管理系统</w:t>
            </w:r>
          </w:p>
        </w:tc>
        <w:tc>
          <w:tcPr>
            <w:tcW w:w="478" w:type="pct"/>
            <w:noWrap w:val="0"/>
            <w:vAlign w:val="center"/>
          </w:tcPr>
          <w:p w14:paraId="2295428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1C7FCA7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0E081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4"/>
            <w:noWrap w:val="0"/>
            <w:vAlign w:val="center"/>
          </w:tcPr>
          <w:p w14:paraId="20528CF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三、系统接口</w:t>
            </w:r>
          </w:p>
        </w:tc>
      </w:tr>
      <w:tr w14:paraId="4A66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trPr>
        <w:tc>
          <w:tcPr>
            <w:tcW w:w="311" w:type="pct"/>
            <w:noWrap w:val="0"/>
            <w:vAlign w:val="center"/>
          </w:tcPr>
          <w:p w14:paraId="13CF046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703" w:type="pct"/>
            <w:noWrap w:val="0"/>
            <w:vAlign w:val="center"/>
          </w:tcPr>
          <w:p w14:paraId="67D6473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地理信息框架数据接口</w:t>
            </w:r>
          </w:p>
        </w:tc>
        <w:tc>
          <w:tcPr>
            <w:tcW w:w="478" w:type="pct"/>
            <w:noWrap w:val="0"/>
            <w:vAlign w:val="center"/>
          </w:tcPr>
          <w:p w14:paraId="24BEB8B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restart"/>
            <w:noWrap w:val="0"/>
            <w:vAlign w:val="center"/>
          </w:tcPr>
          <w:p w14:paraId="4F184BED">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1、系统接口正常运行保障服务；</w:t>
            </w:r>
          </w:p>
          <w:p w14:paraId="49423CF0">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2、系统接口日常维护服务（包括账号增加、调整、权限配置管理、故障排查处理等）；</w:t>
            </w:r>
          </w:p>
          <w:p w14:paraId="496A407F">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3、技术人员日常维护培训服务</w:t>
            </w:r>
          </w:p>
          <w:p w14:paraId="67BFA267">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both"/>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4、日常业务及技术答疑服务。</w:t>
            </w:r>
          </w:p>
        </w:tc>
      </w:tr>
      <w:tr w14:paraId="3507D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1" w:type="pct"/>
            <w:noWrap w:val="0"/>
            <w:vAlign w:val="center"/>
          </w:tcPr>
          <w:p w14:paraId="5229D4B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703" w:type="pct"/>
            <w:noWrap w:val="0"/>
            <w:vAlign w:val="center"/>
          </w:tcPr>
          <w:p w14:paraId="5B14BA1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视频监控系统集成接口</w:t>
            </w:r>
          </w:p>
        </w:tc>
        <w:tc>
          <w:tcPr>
            <w:tcW w:w="478" w:type="pct"/>
            <w:noWrap w:val="0"/>
            <w:vAlign w:val="center"/>
          </w:tcPr>
          <w:p w14:paraId="2666B05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vMerge w:val="continue"/>
            <w:noWrap w:val="0"/>
            <w:vAlign w:val="center"/>
          </w:tcPr>
          <w:p w14:paraId="6CEE4254">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p>
        </w:tc>
      </w:tr>
      <w:tr w14:paraId="50BD5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4"/>
            <w:noWrap w:val="0"/>
            <w:vAlign w:val="center"/>
          </w:tcPr>
          <w:p w14:paraId="45F308FB">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四、硬件设备</w:t>
            </w:r>
          </w:p>
        </w:tc>
      </w:tr>
      <w:tr w14:paraId="4222F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44E5DAD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703" w:type="pct"/>
            <w:noWrap w:val="0"/>
            <w:vAlign w:val="center"/>
          </w:tcPr>
          <w:p w14:paraId="4DB9D138">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大屏幕控制软件</w:t>
            </w:r>
          </w:p>
        </w:tc>
        <w:tc>
          <w:tcPr>
            <w:tcW w:w="478" w:type="pct"/>
            <w:noWrap w:val="0"/>
            <w:vAlign w:val="center"/>
          </w:tcPr>
          <w:p w14:paraId="700A846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71FAD37A">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1、软件正常运行保障服务；</w:t>
            </w:r>
          </w:p>
          <w:p w14:paraId="04821904">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2、软件日常维护服务（包括账号增加、调整、权限配置管理、故障排查处理等）；</w:t>
            </w:r>
          </w:p>
          <w:p w14:paraId="039C5B35">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3、技术人员日常维护培训服务</w:t>
            </w:r>
          </w:p>
          <w:p w14:paraId="449F0789">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both"/>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4、日常业务及技术答疑服务。</w:t>
            </w:r>
          </w:p>
        </w:tc>
      </w:tr>
      <w:tr w14:paraId="164E4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4"/>
            <w:noWrap w:val="0"/>
            <w:vAlign w:val="center"/>
          </w:tcPr>
          <w:p w14:paraId="0EB2D59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五、系统支撑软件</w:t>
            </w:r>
          </w:p>
        </w:tc>
      </w:tr>
      <w:tr w14:paraId="18AD2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0DF2435">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703" w:type="pct"/>
            <w:noWrap w:val="0"/>
            <w:vAlign w:val="center"/>
          </w:tcPr>
          <w:p w14:paraId="25488EE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数据库管理系统</w:t>
            </w:r>
          </w:p>
        </w:tc>
        <w:tc>
          <w:tcPr>
            <w:tcW w:w="478" w:type="pct"/>
            <w:noWrap w:val="0"/>
            <w:vAlign w:val="center"/>
          </w:tcPr>
          <w:p w14:paraId="56C572E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2BBE19B7">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1、数据库正常运行保障服务；</w:t>
            </w:r>
          </w:p>
          <w:p w14:paraId="44A1D929">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2、数据库实例状态检查服务；</w:t>
            </w:r>
          </w:p>
          <w:p w14:paraId="2CC23643">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3、数据库表空间使用情况监控服务； </w:t>
            </w:r>
          </w:p>
          <w:p w14:paraId="1447F718">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4、数据库坏块等故障处理服务；</w:t>
            </w:r>
          </w:p>
          <w:p w14:paraId="4F7676F1">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5、控制文件备份服务；</w:t>
            </w:r>
          </w:p>
          <w:p w14:paraId="663C8569">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6、归档日志检查和归档空间检查服务；</w:t>
            </w:r>
          </w:p>
          <w:p w14:paraId="712DBB5D">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7、数据库备份检查服务。</w:t>
            </w:r>
          </w:p>
        </w:tc>
      </w:tr>
      <w:tr w14:paraId="5683F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850559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703" w:type="pct"/>
            <w:noWrap w:val="0"/>
            <w:vAlign w:val="center"/>
          </w:tcPr>
          <w:p w14:paraId="06A26E65">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中间件</w:t>
            </w:r>
          </w:p>
        </w:tc>
        <w:tc>
          <w:tcPr>
            <w:tcW w:w="478" w:type="pct"/>
            <w:noWrap w:val="0"/>
            <w:vAlign w:val="center"/>
          </w:tcPr>
          <w:p w14:paraId="50F80D70">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5771FB1E">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1、软件正常使用服务；</w:t>
            </w:r>
          </w:p>
          <w:p w14:paraId="6D186631">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2、软件故障排查处理服务；</w:t>
            </w:r>
          </w:p>
          <w:p w14:paraId="0785C471">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3、日常运行维护服务；</w:t>
            </w:r>
          </w:p>
          <w:p w14:paraId="331AA88E">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4、应用服务发布。</w:t>
            </w:r>
          </w:p>
        </w:tc>
      </w:tr>
      <w:tr w14:paraId="2A60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CB21E8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703" w:type="pct"/>
            <w:noWrap w:val="0"/>
            <w:vAlign w:val="center"/>
          </w:tcPr>
          <w:p w14:paraId="099291A8">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GIS平台</w:t>
            </w:r>
          </w:p>
        </w:tc>
        <w:tc>
          <w:tcPr>
            <w:tcW w:w="478" w:type="pct"/>
            <w:noWrap w:val="0"/>
            <w:vAlign w:val="center"/>
          </w:tcPr>
          <w:p w14:paraId="3C19780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14FB2802">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1、软件正常使用服务；</w:t>
            </w:r>
          </w:p>
          <w:p w14:paraId="0408D4BF">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2、软件故障排查处理服务；</w:t>
            </w:r>
          </w:p>
          <w:p w14:paraId="6770AF21">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3、日常运行维护服务；</w:t>
            </w:r>
          </w:p>
          <w:p w14:paraId="211D2385">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4、地理数据更新服务；</w:t>
            </w:r>
          </w:p>
          <w:p w14:paraId="33DDC6DF">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5、地图服务维护。</w:t>
            </w:r>
          </w:p>
        </w:tc>
      </w:tr>
      <w:tr w14:paraId="74FB0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6AB2AC4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703" w:type="pct"/>
            <w:noWrap w:val="0"/>
            <w:vAlign w:val="center"/>
          </w:tcPr>
          <w:p w14:paraId="3F72825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杀毒软件</w:t>
            </w:r>
          </w:p>
        </w:tc>
        <w:tc>
          <w:tcPr>
            <w:tcW w:w="478" w:type="pct"/>
            <w:noWrap w:val="0"/>
            <w:vAlign w:val="center"/>
          </w:tcPr>
          <w:p w14:paraId="36CBE024">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6DF3F994">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1、软件正常运行维护服务；</w:t>
            </w:r>
          </w:p>
          <w:p w14:paraId="226AAD97">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2、满足服务器主机、客户端电脑防病毒要求。</w:t>
            </w:r>
          </w:p>
        </w:tc>
      </w:tr>
      <w:tr w14:paraId="048DF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2EE9A81D">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703" w:type="pct"/>
            <w:noWrap w:val="0"/>
            <w:vAlign w:val="center"/>
          </w:tcPr>
          <w:p w14:paraId="047CCAC9">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手机端地图引擎</w:t>
            </w:r>
          </w:p>
        </w:tc>
        <w:tc>
          <w:tcPr>
            <w:tcW w:w="478" w:type="pct"/>
            <w:noWrap w:val="0"/>
            <w:vAlign w:val="center"/>
          </w:tcPr>
          <w:p w14:paraId="5F2CA12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30CD8D60">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1、软件正常使用服务；</w:t>
            </w:r>
          </w:p>
          <w:p w14:paraId="0DC651E5">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2、软件故障排查处理服务；</w:t>
            </w:r>
          </w:p>
          <w:p w14:paraId="7A004F78">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3、日常运行维护服务；</w:t>
            </w:r>
          </w:p>
          <w:p w14:paraId="0FCEF4FF">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4、地理数据更新服务；</w:t>
            </w:r>
          </w:p>
          <w:p w14:paraId="16B6E074">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5、地图服务维护。</w:t>
            </w:r>
          </w:p>
        </w:tc>
      </w:tr>
      <w:tr w14:paraId="336EF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02370BB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703" w:type="pct"/>
            <w:noWrap w:val="0"/>
            <w:vAlign w:val="center"/>
          </w:tcPr>
          <w:p w14:paraId="27BF931F">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网管系统软件</w:t>
            </w:r>
          </w:p>
        </w:tc>
        <w:tc>
          <w:tcPr>
            <w:tcW w:w="478" w:type="pct"/>
            <w:noWrap w:val="0"/>
            <w:vAlign w:val="center"/>
          </w:tcPr>
          <w:p w14:paraId="3227788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7BC3928C">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1、软件正常使用服务；</w:t>
            </w:r>
          </w:p>
          <w:p w14:paraId="05F68E5D">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2、软件故障排查处理服务；</w:t>
            </w:r>
          </w:p>
          <w:p w14:paraId="57EE22D6">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3、日常运行维护服务。</w:t>
            </w:r>
          </w:p>
        </w:tc>
      </w:tr>
      <w:tr w14:paraId="64249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75F5C29E">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703" w:type="pct"/>
            <w:noWrap w:val="0"/>
            <w:vAlign w:val="center"/>
          </w:tcPr>
          <w:p w14:paraId="095034C9">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音视频平台</w:t>
            </w:r>
          </w:p>
        </w:tc>
        <w:tc>
          <w:tcPr>
            <w:tcW w:w="478" w:type="pct"/>
            <w:noWrap w:val="0"/>
            <w:vAlign w:val="center"/>
          </w:tcPr>
          <w:p w14:paraId="725AC8A7">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6FDE577A">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1、软件正常使用服务；</w:t>
            </w:r>
          </w:p>
          <w:p w14:paraId="3913022C">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2、软件故障排查处理服务；</w:t>
            </w:r>
          </w:p>
          <w:p w14:paraId="6BFC58D1">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3、日常运行维护服务。</w:t>
            </w:r>
          </w:p>
        </w:tc>
      </w:tr>
      <w:tr w14:paraId="310E1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4"/>
            <w:noWrap w:val="0"/>
            <w:vAlign w:val="center"/>
          </w:tcPr>
          <w:p w14:paraId="506CDA06">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六、系统对接</w:t>
            </w:r>
          </w:p>
        </w:tc>
      </w:tr>
      <w:tr w14:paraId="51FF3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15C3141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703" w:type="pct"/>
            <w:noWrap w:val="0"/>
            <w:vAlign w:val="center"/>
          </w:tcPr>
          <w:p w14:paraId="78A4562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与市行政审批局进行数据对接（含县（市、区）平台）</w:t>
            </w:r>
          </w:p>
        </w:tc>
        <w:tc>
          <w:tcPr>
            <w:tcW w:w="478" w:type="pct"/>
            <w:noWrap w:val="0"/>
            <w:vAlign w:val="center"/>
          </w:tcPr>
          <w:p w14:paraId="694C3849">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1F3C11D5">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新增开发。</w:t>
            </w:r>
            <w:r>
              <w:rPr>
                <w:rFonts w:hint="eastAsia" w:ascii="仿宋" w:hAnsi="仿宋" w:eastAsia="仿宋" w:cs="仿宋"/>
                <w:color w:val="auto"/>
                <w:sz w:val="24"/>
                <w:szCs w:val="24"/>
                <w:highlight w:val="none"/>
              </w:rPr>
              <w:t xml:space="preserve"> </w:t>
            </w:r>
          </w:p>
          <w:p w14:paraId="1C8D63C5">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对接内容：</w:t>
            </w:r>
            <w:r>
              <w:rPr>
                <w:rFonts w:hint="eastAsia" w:ascii="仿宋" w:hAnsi="仿宋" w:eastAsia="仿宋" w:cs="仿宋"/>
                <w:color w:val="auto"/>
                <w:sz w:val="24"/>
                <w:szCs w:val="24"/>
                <w:highlight w:val="none"/>
              </w:rPr>
              <w:t xml:space="preserve"> </w:t>
            </w:r>
          </w:p>
          <w:p w14:paraId="3990A1F0">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完成单元网格属性信息、城市部件表、区域属性信息、案件信息、区域案件日统计信息、区域处置评价结果日信息、事件分类代码表、网格员信息和单元网格标识码表9类数据的对接。</w:t>
            </w:r>
          </w:p>
          <w:p w14:paraId="00BF2A3C">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对接要求：</w:t>
            </w:r>
          </w:p>
          <w:p w14:paraId="258FF083">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1、数据共享方式要求库表（数据推送到前置库）； </w:t>
            </w:r>
          </w:p>
          <w:p w14:paraId="080B2104">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2、推送到数据库上的表需要包含主键、时间戳字段，时间戳日期至少应该精确到毫秒；</w:t>
            </w:r>
          </w:p>
          <w:p w14:paraId="156406C4">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3、推送的数据需每天或者实时推送增量数据；</w:t>
            </w:r>
          </w:p>
          <w:p w14:paraId="0EF83E7B">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4、提供表结构说明文档。</w:t>
            </w:r>
          </w:p>
        </w:tc>
      </w:tr>
      <w:tr w14:paraId="6A9D6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18EE1EA9">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703" w:type="pct"/>
            <w:noWrap w:val="0"/>
            <w:vAlign w:val="center"/>
          </w:tcPr>
          <w:p w14:paraId="773C580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对接工地渣土监管系统</w:t>
            </w:r>
          </w:p>
        </w:tc>
        <w:tc>
          <w:tcPr>
            <w:tcW w:w="478" w:type="pct"/>
            <w:noWrap w:val="0"/>
            <w:vAlign w:val="center"/>
          </w:tcPr>
          <w:p w14:paraId="3981CB67">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1套</w:t>
            </w:r>
          </w:p>
        </w:tc>
        <w:tc>
          <w:tcPr>
            <w:tcW w:w="2506" w:type="pct"/>
            <w:noWrap w:val="0"/>
            <w:vAlign w:val="center"/>
          </w:tcPr>
          <w:p w14:paraId="7B4947DA">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将中心城区各协同管理部门和企业的特种车辆（包括但不限于渣土车、建筑垃圾清运车、环卫清扫车等）即时监管、GPS或北斗运行轨迹等数据接入工地渣土监管系统。</w:t>
            </w:r>
          </w:p>
        </w:tc>
      </w:tr>
      <w:tr w14:paraId="62276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1" w:type="pct"/>
            <w:noWrap w:val="0"/>
            <w:vAlign w:val="center"/>
          </w:tcPr>
          <w:p w14:paraId="75FA27CD">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3</w:t>
            </w:r>
          </w:p>
        </w:tc>
        <w:tc>
          <w:tcPr>
            <w:tcW w:w="1703" w:type="pct"/>
            <w:noWrap w:val="0"/>
            <w:vAlign w:val="center"/>
          </w:tcPr>
          <w:p w14:paraId="6DCED3D2">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数字城管平台导航页面对接</w:t>
            </w:r>
          </w:p>
        </w:tc>
        <w:tc>
          <w:tcPr>
            <w:tcW w:w="478" w:type="pct"/>
            <w:noWrap w:val="0"/>
            <w:vAlign w:val="center"/>
          </w:tcPr>
          <w:p w14:paraId="49F7E77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1套</w:t>
            </w:r>
          </w:p>
        </w:tc>
        <w:tc>
          <w:tcPr>
            <w:tcW w:w="2506" w:type="pct"/>
            <w:noWrap w:val="0"/>
            <w:vAlign w:val="center"/>
          </w:tcPr>
          <w:p w14:paraId="5A6CEF0E">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left"/>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rPr>
              <w:t>在数字城管平台导航页面上增加对共享二轮车监管平台、快速路智能监管平台和市级智慧停车平台的单点登录功能。</w:t>
            </w:r>
          </w:p>
        </w:tc>
      </w:tr>
      <w:tr w14:paraId="35BB4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7" w:hRule="atLeast"/>
        </w:trPr>
        <w:tc>
          <w:tcPr>
            <w:tcW w:w="311" w:type="pct"/>
            <w:noWrap w:val="0"/>
            <w:vAlign w:val="center"/>
          </w:tcPr>
          <w:p w14:paraId="612AE664">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val="en-US" w:eastAsia="zh-CN" w:bidi="ar"/>
              </w:rPr>
            </w:pPr>
            <w:r>
              <w:rPr>
                <w:rFonts w:hint="eastAsia" w:ascii="仿宋" w:hAnsi="仿宋" w:eastAsia="仿宋" w:cs="仿宋"/>
                <w:color w:val="auto"/>
                <w:sz w:val="24"/>
                <w:szCs w:val="24"/>
                <w:highlight w:val="none"/>
                <w:lang w:val="en-US" w:eastAsia="zh-CN" w:bidi="ar"/>
              </w:rPr>
              <w:t>4</w:t>
            </w:r>
          </w:p>
        </w:tc>
        <w:tc>
          <w:tcPr>
            <w:tcW w:w="1703" w:type="pct"/>
            <w:noWrap w:val="0"/>
            <w:vAlign w:val="center"/>
          </w:tcPr>
          <w:p w14:paraId="206308EA">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eastAsia="zh-CN"/>
              </w:rPr>
              <w:t>与数字大脑决策指挥平台对接，实现双平台案件流转的科学整合</w:t>
            </w:r>
          </w:p>
        </w:tc>
        <w:tc>
          <w:tcPr>
            <w:tcW w:w="478" w:type="pct"/>
            <w:noWrap w:val="0"/>
            <w:vAlign w:val="center"/>
          </w:tcPr>
          <w:p w14:paraId="544DC594">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val="en-US" w:eastAsia="zh-CN" w:bidi="ar"/>
              </w:rPr>
              <w:t>1套</w:t>
            </w:r>
          </w:p>
        </w:tc>
        <w:tc>
          <w:tcPr>
            <w:tcW w:w="2506" w:type="pct"/>
            <w:noWrap w:val="0"/>
            <w:vAlign w:val="center"/>
          </w:tcPr>
          <w:p w14:paraId="693BE260">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对接方式：</w:t>
            </w:r>
            <w:r>
              <w:rPr>
                <w:rFonts w:hint="eastAsia" w:ascii="仿宋" w:hAnsi="仿宋" w:eastAsia="仿宋" w:cs="仿宋"/>
                <w:color w:val="auto"/>
                <w:sz w:val="24"/>
                <w:szCs w:val="24"/>
                <w:highlight w:val="none"/>
              </w:rPr>
              <w:t>赣州市城市运行管理平台通过数据库中间表和WebService接口的方式向赣州市数字城管平台提供数据。对接双方在数据库中应建立数据视图，视图中包含平台案卷信息、活动信息等，用于对方抓取。</w:t>
            </w:r>
          </w:p>
          <w:p w14:paraId="49543AE3">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对接内容</w:t>
            </w:r>
            <w:r>
              <w:rPr>
                <w:rFonts w:hint="eastAsia" w:ascii="仿宋" w:hAnsi="仿宋" w:eastAsia="仿宋" w:cs="仿宋"/>
                <w:color w:val="auto"/>
                <w:sz w:val="24"/>
                <w:szCs w:val="24"/>
                <w:highlight w:val="none"/>
                <w:lang w:eastAsia="zh-CN"/>
              </w:rPr>
              <w:t>：</w:t>
            </w:r>
          </w:p>
          <w:p w14:paraId="72EC3326">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rPr>
              <w:t>通过与赣州市城市运行管理平台对接，可以实现两个平台之间案件的流转，将属于对方平台的案件进行转派，提高两个平台的协同处置能力。</w:t>
            </w:r>
          </w:p>
        </w:tc>
      </w:tr>
      <w:tr w14:paraId="6E677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000" w:type="pct"/>
            <w:gridSpan w:val="4"/>
            <w:noWrap w:val="0"/>
            <w:vAlign w:val="center"/>
          </w:tcPr>
          <w:p w14:paraId="624F8FA7">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b/>
                <w:bCs/>
                <w:color w:val="auto"/>
                <w:sz w:val="24"/>
                <w:szCs w:val="24"/>
                <w:highlight w:val="none"/>
                <w:lang w:eastAsia="zh-CN"/>
              </w:rPr>
              <w:t>七、云平台迁移</w:t>
            </w:r>
          </w:p>
        </w:tc>
      </w:tr>
      <w:tr w14:paraId="261F2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trPr>
        <w:tc>
          <w:tcPr>
            <w:tcW w:w="311" w:type="pct"/>
            <w:noWrap w:val="0"/>
            <w:vAlign w:val="center"/>
          </w:tcPr>
          <w:p w14:paraId="3200B1AC">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default" w:ascii="仿宋" w:hAnsi="仿宋" w:eastAsia="仿宋" w:cs="仿宋"/>
                <w:color w:val="auto"/>
                <w:sz w:val="24"/>
                <w:szCs w:val="24"/>
                <w:highlight w:val="none"/>
                <w:lang w:val="en-US" w:eastAsia="zh-CN" w:bidi="ar"/>
              </w:rPr>
            </w:pPr>
            <w:r>
              <w:rPr>
                <w:rFonts w:hint="eastAsia" w:ascii="仿宋" w:hAnsi="仿宋" w:eastAsia="仿宋" w:cs="仿宋"/>
                <w:color w:val="auto"/>
                <w:sz w:val="24"/>
                <w:szCs w:val="24"/>
                <w:highlight w:val="none"/>
                <w:lang w:val="en-US" w:eastAsia="zh-CN" w:bidi="ar"/>
              </w:rPr>
              <w:t>1</w:t>
            </w:r>
          </w:p>
        </w:tc>
        <w:tc>
          <w:tcPr>
            <w:tcW w:w="1703" w:type="pct"/>
            <w:noWrap w:val="0"/>
            <w:vAlign w:val="center"/>
          </w:tcPr>
          <w:p w14:paraId="06226B33">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sz w:val="24"/>
                <w:szCs w:val="24"/>
                <w:highlight w:val="none"/>
                <w:lang w:val="en-US" w:eastAsia="zh-CN"/>
              </w:rPr>
              <w:t>完成一体化数字城管平台由电信天翼云平台向政务云平台的完整迁移</w:t>
            </w:r>
          </w:p>
        </w:tc>
        <w:tc>
          <w:tcPr>
            <w:tcW w:w="478" w:type="pct"/>
            <w:noWrap w:val="0"/>
            <w:vAlign w:val="center"/>
          </w:tcPr>
          <w:p w14:paraId="7E5C8161">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center"/>
              <w:textAlignment w:val="center"/>
              <w:rPr>
                <w:rFonts w:hint="eastAsia" w:ascii="仿宋" w:hAnsi="仿宋" w:eastAsia="仿宋" w:cs="仿宋"/>
                <w:color w:val="auto"/>
                <w:sz w:val="24"/>
                <w:szCs w:val="24"/>
                <w:highlight w:val="none"/>
                <w:lang w:val="en-US" w:eastAsia="zh-CN" w:bidi="ar"/>
              </w:rPr>
            </w:pPr>
            <w:r>
              <w:rPr>
                <w:rFonts w:hint="eastAsia" w:ascii="仿宋" w:hAnsi="仿宋" w:eastAsia="仿宋" w:cs="仿宋"/>
                <w:color w:val="auto"/>
                <w:sz w:val="24"/>
                <w:szCs w:val="24"/>
                <w:highlight w:val="none"/>
                <w:lang w:val="en-US" w:eastAsia="zh-CN" w:bidi="ar"/>
              </w:rPr>
              <w:t>1套</w:t>
            </w:r>
          </w:p>
        </w:tc>
        <w:tc>
          <w:tcPr>
            <w:tcW w:w="2506" w:type="pct"/>
            <w:noWrap w:val="0"/>
            <w:vAlign w:val="center"/>
          </w:tcPr>
          <w:p w14:paraId="506146F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left"/>
              <w:textAlignment w:val="center"/>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lang w:eastAsia="zh-CN"/>
              </w:rPr>
              <w:t>应用重新部署：</w:t>
            </w:r>
            <w:r>
              <w:rPr>
                <w:rFonts w:hint="eastAsia" w:ascii="仿宋" w:hAnsi="仿宋" w:eastAsia="仿宋" w:cs="仿宋"/>
                <w:color w:val="auto"/>
                <w:sz w:val="24"/>
                <w:szCs w:val="24"/>
                <w:highlight w:val="none"/>
              </w:rPr>
              <w:t>了解政务云提供的服务器性能、存储容量、网络带宽等硬件资源，将数字城管系统进行部署和配置，确保应用能够正常运行。</w:t>
            </w:r>
          </w:p>
          <w:p w14:paraId="5123184E">
            <w:pPr>
              <w:numPr>
                <w:ilvl w:val="0"/>
                <w:numId w:val="0"/>
              </w:numPr>
              <w:spacing w:line="240" w:lineRule="auto"/>
              <w:ind w:leftChars="0"/>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val="en-US" w:eastAsia="zh-CN"/>
              </w:rPr>
              <w:t>2.现存数据迁移：</w:t>
            </w:r>
          </w:p>
          <w:p w14:paraId="757EDAA2">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①</w:t>
            </w:r>
            <w:r>
              <w:rPr>
                <w:rFonts w:hint="eastAsia" w:ascii="仿宋" w:hAnsi="仿宋" w:eastAsia="仿宋" w:cs="仿宋"/>
                <w:color w:val="auto"/>
                <w:sz w:val="24"/>
                <w:szCs w:val="24"/>
                <w:highlight w:val="none"/>
              </w:rPr>
              <w:t>数据备份：在迁移前对现有应用系统的数据进行全面备份。</w:t>
            </w:r>
          </w:p>
          <w:p w14:paraId="51DE8D04">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②</w:t>
            </w:r>
            <w:r>
              <w:rPr>
                <w:rFonts w:hint="eastAsia" w:ascii="仿宋" w:hAnsi="仿宋" w:eastAsia="仿宋" w:cs="仿宋"/>
                <w:color w:val="auto"/>
                <w:sz w:val="24"/>
                <w:szCs w:val="24"/>
                <w:highlight w:val="none"/>
              </w:rPr>
              <w:t>数据传输：将备份数据通过安全的方式传输到政务云环境。</w:t>
            </w:r>
          </w:p>
          <w:p w14:paraId="37F7E1CF">
            <w:pPr>
              <w:keepNext w:val="0"/>
              <w:keepLines w:val="0"/>
              <w:pageBreakBefore w:val="0"/>
              <w:widowControl w:val="0"/>
              <w:kinsoku/>
              <w:wordWrap/>
              <w:overflowPunct/>
              <w:topLinePunct w:val="0"/>
              <w:autoSpaceDE/>
              <w:autoSpaceDN/>
              <w:bidi w:val="0"/>
              <w:adjustRightInd/>
              <w:snapToGrid/>
              <w:spacing w:line="400" w:lineRule="exact"/>
              <w:ind w:right="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③</w:t>
            </w:r>
            <w:r>
              <w:rPr>
                <w:rFonts w:hint="eastAsia" w:ascii="仿宋" w:hAnsi="仿宋" w:eastAsia="仿宋" w:cs="仿宋"/>
                <w:color w:val="auto"/>
                <w:sz w:val="24"/>
                <w:szCs w:val="24"/>
                <w:highlight w:val="none"/>
              </w:rPr>
              <w:t>数据恢复与验证：在政务云环境中恢复数据，并进行数据完整性和一致性的验证。</w:t>
            </w:r>
          </w:p>
          <w:p w14:paraId="7D25CC4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left"/>
              <w:textAlignment w:val="center"/>
              <w:rPr>
                <w:rFonts w:hint="eastAsia" w:ascii="仿宋" w:hAnsi="仿宋" w:eastAsia="仿宋" w:cs="仿宋"/>
                <w:color w:val="auto"/>
                <w:sz w:val="24"/>
                <w:szCs w:val="24"/>
                <w:highlight w:val="none"/>
                <w:lang w:eastAsia="zh-CN"/>
              </w:rPr>
            </w:pPr>
            <w:r>
              <w:rPr>
                <w:rFonts w:hint="eastAsia" w:ascii="仿宋" w:hAnsi="仿宋" w:eastAsia="仿宋" w:cs="仿宋"/>
                <w:b/>
                <w:bCs/>
                <w:color w:val="auto"/>
                <w:sz w:val="24"/>
                <w:szCs w:val="24"/>
                <w:highlight w:val="none"/>
                <w:lang w:val="en-US" w:eastAsia="zh-CN"/>
              </w:rPr>
              <w:t>3.网络切换：</w:t>
            </w:r>
            <w:r>
              <w:rPr>
                <w:rFonts w:hint="eastAsia" w:ascii="仿宋" w:hAnsi="仿宋" w:eastAsia="仿宋" w:cs="仿宋"/>
                <w:color w:val="auto"/>
                <w:sz w:val="24"/>
                <w:szCs w:val="24"/>
                <w:highlight w:val="none"/>
                <w:lang w:eastAsia="zh-CN"/>
              </w:rPr>
              <w:t>将数字城管目前使用的网络切换至政务云，确保业务能够正常运行。</w:t>
            </w:r>
          </w:p>
          <w:p w14:paraId="2E381EE4">
            <w:pPr>
              <w:keepNext w:val="0"/>
              <w:keepLines w:val="0"/>
              <w:pageBreakBefore w:val="0"/>
              <w:widowControl w:val="0"/>
              <w:kinsoku/>
              <w:wordWrap/>
              <w:overflowPunct/>
              <w:topLinePunct w:val="0"/>
              <w:autoSpaceDE/>
              <w:autoSpaceDN/>
              <w:bidi w:val="0"/>
              <w:adjustRightInd/>
              <w:snapToGrid/>
              <w:spacing w:line="400" w:lineRule="exact"/>
              <w:ind w:right="0" w:firstLine="0" w:firstLineChars="0"/>
              <w:jc w:val="left"/>
              <w:textAlignment w:val="center"/>
              <w:rPr>
                <w:rFonts w:hint="eastAsia" w:ascii="仿宋" w:hAnsi="仿宋" w:eastAsia="仿宋" w:cs="仿宋"/>
                <w:color w:val="auto"/>
                <w:sz w:val="24"/>
                <w:szCs w:val="24"/>
                <w:highlight w:val="none"/>
                <w:lang w:bidi="ar"/>
              </w:rPr>
            </w:pPr>
            <w:r>
              <w:rPr>
                <w:rFonts w:hint="eastAsia" w:ascii="仿宋" w:hAnsi="仿宋" w:eastAsia="仿宋" w:cs="仿宋"/>
                <w:b/>
                <w:bCs/>
                <w:color w:val="auto"/>
                <w:sz w:val="24"/>
                <w:szCs w:val="24"/>
                <w:highlight w:val="none"/>
                <w:lang w:val="en-US" w:eastAsia="zh-CN"/>
              </w:rPr>
              <w:t>4.系统对接：</w:t>
            </w:r>
            <w:r>
              <w:rPr>
                <w:rFonts w:hint="eastAsia" w:ascii="仿宋" w:hAnsi="仿宋" w:eastAsia="仿宋" w:cs="仿宋"/>
                <w:color w:val="auto"/>
                <w:sz w:val="24"/>
                <w:szCs w:val="24"/>
                <w:highlight w:val="none"/>
                <w:lang w:eastAsia="zh-CN"/>
              </w:rPr>
              <w:t>保障迁移后系统稳定运行。</w:t>
            </w:r>
          </w:p>
        </w:tc>
      </w:tr>
    </w:tbl>
    <w:p w14:paraId="78CD7E99">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3、运维要求</w:t>
      </w:r>
    </w:p>
    <w:p w14:paraId="44F0EBCE">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color w:val="auto"/>
          <w:sz w:val="28"/>
          <w:szCs w:val="28"/>
          <w:highlight w:val="none"/>
          <w:lang w:bidi="ar"/>
        </w:rPr>
      </w:pPr>
      <w:r>
        <w:rPr>
          <w:rFonts w:hint="eastAsia" w:ascii="仿宋" w:hAnsi="仿宋" w:eastAsia="仿宋" w:cs="仿宋"/>
          <w:b/>
          <w:bCs/>
          <w:color w:val="auto"/>
          <w:sz w:val="28"/>
          <w:szCs w:val="28"/>
          <w:highlight w:val="none"/>
          <w:lang w:bidi="ar"/>
        </w:rPr>
        <w:t>（1）运维技术要求</w:t>
      </w:r>
    </w:p>
    <w:p w14:paraId="5016DC24">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1）成交供应商必须确保维护期内软件系统正常运行，系统功能正常使用；</w:t>
      </w:r>
    </w:p>
    <w:p w14:paraId="16A904AE">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 xml:space="preserve">2）成交供应商必须对采购人目前正在运行的一体化数字城管平台提供现场维护服务，级别为24小时响应（7×24）系统运维服务； </w:t>
      </w:r>
    </w:p>
    <w:p w14:paraId="37AD8F15">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3）资产管理要求。成交供应商需对项目涉及的软件产品等资产的品牌、型号、参数、版本、数量、使用地和使用人等做好管理和记录；</w:t>
      </w:r>
    </w:p>
    <w:p w14:paraId="3E205E38">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4）软件维护要求。成交供应商需每月对软件系统进行维护，以及根据系统运行实际需要提出的改善性维护要求；</w:t>
      </w:r>
    </w:p>
    <w:p w14:paraId="3A7E3DE1">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5）重要任务保障要求。如有重要参观演示任务，成交供应商应根据采购人要求进行设备、软件操作等技术保障工作，做好充分技术和人员支持，确保演示流畅；</w:t>
      </w:r>
    </w:p>
    <w:p w14:paraId="2683DC6E">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6）咨询及培训服务要求。除保证驻点运维工作正常开展外，成交供应商还需免费提供相关工程师电话或现场技术咨询和技术支持服务，当采购人发出技术咨询和技术支持服务需求时，电话应立即响应并在2个小时内针对咨询问题进行答复解决，同时根据采购人需要对采购方技术人员进行系统维护技术方面的培训，如一般故障排除方法、性能监控与调整、应用维护系统操作培训等；</w:t>
      </w:r>
    </w:p>
    <w:p w14:paraId="3A57878B">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7）日常驻场工作时间：上午8:</w:t>
      </w:r>
      <w:r>
        <w:rPr>
          <w:rFonts w:hint="eastAsia" w:ascii="仿宋" w:hAnsi="仿宋" w:eastAsia="仿宋" w:cs="仿宋"/>
          <w:color w:val="auto"/>
          <w:sz w:val="28"/>
          <w:szCs w:val="28"/>
          <w:highlight w:val="none"/>
          <w:lang w:val="en-US" w:eastAsia="zh-CN" w:bidi="ar"/>
        </w:rPr>
        <w:t>30</w:t>
      </w:r>
      <w:r>
        <w:rPr>
          <w:rFonts w:hint="eastAsia" w:ascii="仿宋" w:hAnsi="仿宋" w:eastAsia="仿宋" w:cs="仿宋"/>
          <w:color w:val="auto"/>
          <w:sz w:val="28"/>
          <w:szCs w:val="28"/>
          <w:highlight w:val="none"/>
          <w:lang w:bidi="ar"/>
        </w:rPr>
        <w:t>-12:00，下午</w:t>
      </w:r>
      <w:r>
        <w:rPr>
          <w:rFonts w:hint="eastAsia" w:ascii="仿宋" w:hAnsi="仿宋" w:eastAsia="仿宋" w:cs="仿宋"/>
          <w:color w:val="auto"/>
          <w:sz w:val="28"/>
          <w:szCs w:val="28"/>
          <w:highlight w:val="none"/>
          <w:lang w:val="en-US" w:eastAsia="zh-CN" w:bidi="ar"/>
        </w:rPr>
        <w:t>2</w:t>
      </w:r>
      <w:r>
        <w:rPr>
          <w:rFonts w:hint="eastAsia" w:ascii="仿宋" w:hAnsi="仿宋" w:eastAsia="仿宋" w:cs="仿宋"/>
          <w:color w:val="auto"/>
          <w:sz w:val="28"/>
          <w:szCs w:val="28"/>
          <w:highlight w:val="none"/>
          <w:lang w:bidi="ar"/>
        </w:rPr>
        <w:t>:30-</w:t>
      </w:r>
      <w:r>
        <w:rPr>
          <w:rFonts w:hint="eastAsia" w:ascii="仿宋" w:hAnsi="仿宋" w:eastAsia="仿宋" w:cs="仿宋"/>
          <w:color w:val="auto"/>
          <w:sz w:val="28"/>
          <w:szCs w:val="28"/>
          <w:highlight w:val="none"/>
          <w:lang w:val="en-US" w:eastAsia="zh-CN" w:bidi="ar"/>
        </w:rPr>
        <w:t>6</w:t>
      </w:r>
      <w:bookmarkStart w:id="109" w:name="_GoBack"/>
      <w:bookmarkEnd w:id="109"/>
      <w:r>
        <w:rPr>
          <w:rFonts w:hint="eastAsia" w:ascii="仿宋" w:hAnsi="仿宋" w:eastAsia="仿宋" w:cs="仿宋"/>
          <w:color w:val="auto"/>
          <w:sz w:val="28"/>
          <w:szCs w:val="28"/>
          <w:highlight w:val="none"/>
          <w:lang w:bidi="ar"/>
        </w:rPr>
        <w:t>:00。</w:t>
      </w:r>
    </w:p>
    <w:p w14:paraId="21FADB6F">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8）维保范围内的软件系统在工作时间内发生故障时，驻场运维人员应立即响应，并及时开展故障处理工作；非工作时间内系统发生故障，运维人员须在报修1小时内到达现场处理。若查出为应用软件原因，单次故障解决时间应小于2小时。每次故障修复后应有故障分析报告以及后期预防措施，相关报告材料应在故障解决后两日内书面报采购人；</w:t>
      </w:r>
    </w:p>
    <w:p w14:paraId="7933D07C">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9）成交供应商自行承担包含维修维护服务的人工费用、相关技术支持及培训在内的一切与服务有关的费用。</w:t>
      </w:r>
    </w:p>
    <w:p w14:paraId="693836C1">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 xml:space="preserve">（2）故障响应要求 </w:t>
      </w:r>
    </w:p>
    <w:p w14:paraId="62C5F23A">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根据故障的严重程度和影响程度的不同，故障级别由低到高分为四级故障、三级故障、二级故障、一级故障。当故障没有在规定时限内恢复或解决时，故障级别将自动升级。</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5"/>
        <w:gridCol w:w="1896"/>
        <w:gridCol w:w="2059"/>
        <w:gridCol w:w="1484"/>
      </w:tblGrid>
      <w:tr w14:paraId="23FE6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pct"/>
            <w:noWrap w:val="0"/>
            <w:vAlign w:val="center"/>
          </w:tcPr>
          <w:p w14:paraId="4914B27B">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故障级别</w:t>
            </w:r>
          </w:p>
        </w:tc>
        <w:tc>
          <w:tcPr>
            <w:tcW w:w="951" w:type="pct"/>
            <w:noWrap w:val="0"/>
            <w:vAlign w:val="center"/>
          </w:tcPr>
          <w:p w14:paraId="6C627D8B">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工作时间响应</w:t>
            </w:r>
          </w:p>
        </w:tc>
        <w:tc>
          <w:tcPr>
            <w:tcW w:w="1033" w:type="pct"/>
            <w:noWrap w:val="0"/>
            <w:vAlign w:val="center"/>
          </w:tcPr>
          <w:p w14:paraId="5BCD8D02">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非工作时间响应</w:t>
            </w:r>
          </w:p>
        </w:tc>
        <w:tc>
          <w:tcPr>
            <w:tcW w:w="744" w:type="pct"/>
            <w:noWrap w:val="0"/>
            <w:vAlign w:val="center"/>
          </w:tcPr>
          <w:p w14:paraId="58A26F7B">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解决时间</w:t>
            </w:r>
          </w:p>
        </w:tc>
      </w:tr>
      <w:tr w14:paraId="24FD1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pct"/>
            <w:noWrap w:val="0"/>
            <w:vAlign w:val="center"/>
          </w:tcPr>
          <w:p w14:paraId="3224714B">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bidi="ar"/>
              </w:rPr>
            </w:pPr>
            <w:r>
              <w:rPr>
                <w:rFonts w:hint="eastAsia" w:ascii="仿宋" w:hAnsi="仿宋" w:eastAsia="仿宋" w:cs="仿宋"/>
                <w:b/>
                <w:bCs/>
                <w:color w:val="auto"/>
                <w:sz w:val="28"/>
                <w:szCs w:val="28"/>
                <w:highlight w:val="none"/>
                <w:lang w:bidi="ar"/>
              </w:rPr>
              <w:t>一级故障：</w:t>
            </w:r>
            <w:r>
              <w:rPr>
                <w:rFonts w:hint="eastAsia" w:ascii="仿宋" w:hAnsi="仿宋" w:eastAsia="仿宋" w:cs="仿宋"/>
                <w:color w:val="auto"/>
                <w:sz w:val="28"/>
                <w:szCs w:val="28"/>
                <w:highlight w:val="none"/>
                <w:lang w:bidi="ar"/>
              </w:rPr>
              <w:t>系统中的应用软件出现故障，导致系统瘫痪，重要核心业务无法开展，或出现严重信息、数据出错、重要数据丢失，甚至引起纠纷给采购人带来非常严重的损失。</w:t>
            </w:r>
          </w:p>
        </w:tc>
        <w:tc>
          <w:tcPr>
            <w:tcW w:w="951" w:type="pct"/>
            <w:noWrap w:val="0"/>
            <w:vAlign w:val="center"/>
          </w:tcPr>
          <w:p w14:paraId="19B2E5C2">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立即响应</w:t>
            </w:r>
          </w:p>
        </w:tc>
        <w:tc>
          <w:tcPr>
            <w:tcW w:w="1033" w:type="pct"/>
            <w:noWrap w:val="0"/>
            <w:vAlign w:val="center"/>
          </w:tcPr>
          <w:p w14:paraId="2D2EE531">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电话立即响应，30分钟内抵达现场。</w:t>
            </w:r>
          </w:p>
        </w:tc>
        <w:tc>
          <w:tcPr>
            <w:tcW w:w="744" w:type="pct"/>
            <w:noWrap w:val="0"/>
            <w:vAlign w:val="center"/>
          </w:tcPr>
          <w:p w14:paraId="06D3968B">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1小时以内</w:t>
            </w:r>
          </w:p>
        </w:tc>
      </w:tr>
      <w:tr w14:paraId="5160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pct"/>
            <w:noWrap w:val="0"/>
            <w:vAlign w:val="center"/>
          </w:tcPr>
          <w:p w14:paraId="0ED00D94">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bidi="ar"/>
              </w:rPr>
            </w:pPr>
            <w:r>
              <w:rPr>
                <w:rFonts w:hint="eastAsia" w:ascii="仿宋" w:hAnsi="仿宋" w:eastAsia="仿宋" w:cs="仿宋"/>
                <w:b/>
                <w:bCs/>
                <w:color w:val="auto"/>
                <w:sz w:val="28"/>
                <w:szCs w:val="28"/>
                <w:highlight w:val="none"/>
                <w:lang w:bidi="ar"/>
              </w:rPr>
              <w:t>二级故障：</w:t>
            </w:r>
            <w:r>
              <w:rPr>
                <w:rFonts w:hint="eastAsia" w:ascii="仿宋" w:hAnsi="仿宋" w:eastAsia="仿宋" w:cs="仿宋"/>
                <w:color w:val="auto"/>
                <w:sz w:val="28"/>
                <w:szCs w:val="28"/>
                <w:highlight w:val="none"/>
                <w:lang w:bidi="ar"/>
              </w:rPr>
              <w:t>系统中的应用软件出现故障，或处理性能严重下降，基本业务受到严重影响，如果不立即排除故障、恢复业务，会给采购人带来严重的损失。</w:t>
            </w:r>
          </w:p>
        </w:tc>
        <w:tc>
          <w:tcPr>
            <w:tcW w:w="951" w:type="pct"/>
            <w:noWrap w:val="0"/>
            <w:vAlign w:val="center"/>
          </w:tcPr>
          <w:p w14:paraId="0789BF89">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立即响应</w:t>
            </w:r>
          </w:p>
        </w:tc>
        <w:tc>
          <w:tcPr>
            <w:tcW w:w="1033" w:type="pct"/>
            <w:noWrap w:val="0"/>
            <w:vAlign w:val="center"/>
          </w:tcPr>
          <w:p w14:paraId="634432B9">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电话立即响应，30分钟内抵达现场。</w:t>
            </w:r>
          </w:p>
        </w:tc>
        <w:tc>
          <w:tcPr>
            <w:tcW w:w="744" w:type="pct"/>
            <w:noWrap w:val="0"/>
            <w:vAlign w:val="center"/>
          </w:tcPr>
          <w:p w14:paraId="22F5ED2D">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2小时以内</w:t>
            </w:r>
          </w:p>
        </w:tc>
      </w:tr>
      <w:tr w14:paraId="4BEB8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pct"/>
            <w:noWrap w:val="0"/>
            <w:vAlign w:val="center"/>
          </w:tcPr>
          <w:p w14:paraId="04D56852">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bidi="ar"/>
              </w:rPr>
            </w:pPr>
            <w:r>
              <w:rPr>
                <w:rFonts w:hint="eastAsia" w:ascii="仿宋" w:hAnsi="仿宋" w:eastAsia="仿宋" w:cs="仿宋"/>
                <w:b/>
                <w:bCs/>
                <w:color w:val="auto"/>
                <w:sz w:val="28"/>
                <w:szCs w:val="28"/>
                <w:highlight w:val="none"/>
                <w:lang w:bidi="ar"/>
              </w:rPr>
              <w:t>三级故障：</w:t>
            </w:r>
            <w:r>
              <w:rPr>
                <w:rFonts w:hint="eastAsia" w:ascii="仿宋" w:hAnsi="仿宋" w:eastAsia="仿宋" w:cs="仿宋"/>
                <w:color w:val="auto"/>
                <w:sz w:val="28"/>
                <w:szCs w:val="28"/>
                <w:highlight w:val="none"/>
                <w:lang w:bidi="ar"/>
              </w:rPr>
              <w:t>系统的部分操作性能受损，处理部分性能出现下降，系统功能削弱，但大部分业务运作仍可正常工作。</w:t>
            </w:r>
          </w:p>
        </w:tc>
        <w:tc>
          <w:tcPr>
            <w:tcW w:w="951" w:type="pct"/>
            <w:noWrap w:val="0"/>
            <w:vAlign w:val="center"/>
          </w:tcPr>
          <w:p w14:paraId="0A186DB3">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立即响应</w:t>
            </w:r>
          </w:p>
        </w:tc>
        <w:tc>
          <w:tcPr>
            <w:tcW w:w="1033" w:type="pct"/>
            <w:noWrap w:val="0"/>
            <w:vAlign w:val="center"/>
          </w:tcPr>
          <w:p w14:paraId="21F1AD53">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电话立即响应，40分钟内抵达现场。</w:t>
            </w:r>
          </w:p>
        </w:tc>
        <w:tc>
          <w:tcPr>
            <w:tcW w:w="744" w:type="pct"/>
            <w:noWrap w:val="0"/>
            <w:vAlign w:val="center"/>
          </w:tcPr>
          <w:p w14:paraId="5C7EC9E2">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3小时以内</w:t>
            </w:r>
          </w:p>
        </w:tc>
      </w:tr>
      <w:tr w14:paraId="010E9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pct"/>
            <w:noWrap w:val="0"/>
            <w:vAlign w:val="center"/>
          </w:tcPr>
          <w:p w14:paraId="348F7F5F">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bidi="ar"/>
              </w:rPr>
            </w:pPr>
            <w:r>
              <w:rPr>
                <w:rFonts w:hint="eastAsia" w:ascii="仿宋" w:hAnsi="仿宋" w:eastAsia="仿宋" w:cs="仿宋"/>
                <w:b/>
                <w:bCs/>
                <w:color w:val="auto"/>
                <w:sz w:val="28"/>
                <w:szCs w:val="28"/>
                <w:highlight w:val="none"/>
                <w:lang w:bidi="ar"/>
              </w:rPr>
              <w:t>四级故障：</w:t>
            </w:r>
            <w:r>
              <w:rPr>
                <w:rFonts w:hint="eastAsia" w:ascii="仿宋" w:hAnsi="仿宋" w:eastAsia="仿宋" w:cs="仿宋"/>
                <w:color w:val="auto"/>
                <w:sz w:val="28"/>
                <w:szCs w:val="28"/>
                <w:highlight w:val="none"/>
                <w:lang w:bidi="ar"/>
              </w:rPr>
              <w:t>系统中发现有故障隐患的报错，或软件临时性报错，或某个单项功能出错需要修复。这些故障均在可控制范围内，对基本业务系统运作几乎无影响或影响甚微。</w:t>
            </w:r>
          </w:p>
        </w:tc>
        <w:tc>
          <w:tcPr>
            <w:tcW w:w="951" w:type="pct"/>
            <w:noWrap w:val="0"/>
            <w:vAlign w:val="center"/>
          </w:tcPr>
          <w:p w14:paraId="4BAEA6A4">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立即响应</w:t>
            </w:r>
          </w:p>
        </w:tc>
        <w:tc>
          <w:tcPr>
            <w:tcW w:w="1033" w:type="pct"/>
            <w:noWrap w:val="0"/>
            <w:vAlign w:val="center"/>
          </w:tcPr>
          <w:p w14:paraId="5FB4BEEF">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电话立即响应，60分钟内抵达现场。</w:t>
            </w:r>
          </w:p>
        </w:tc>
        <w:tc>
          <w:tcPr>
            <w:tcW w:w="744" w:type="pct"/>
            <w:noWrap w:val="0"/>
            <w:vAlign w:val="center"/>
          </w:tcPr>
          <w:p w14:paraId="0D462AE1">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1个工作日内</w:t>
            </w:r>
          </w:p>
        </w:tc>
      </w:tr>
    </w:tbl>
    <w:p w14:paraId="03862051">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（3）驻场人员要求</w:t>
      </w:r>
    </w:p>
    <w:p w14:paraId="4140499F">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成交供应商应以保障一体化数字城管平台安全平稳运行为目标，提供总体运维服务，包含对一体化数字城管平台涉及的各方面进行故障诊断和解决、监控和巡检、软件系统调优等。为实现该目标，成交供应商须指派至少2名</w:t>
      </w:r>
      <w:r>
        <w:rPr>
          <w:rFonts w:hint="eastAsia" w:ascii="仿宋" w:hAnsi="仿宋" w:eastAsia="仿宋" w:cs="仿宋"/>
          <w:color w:val="auto"/>
          <w:sz w:val="28"/>
          <w:szCs w:val="28"/>
          <w:highlight w:val="none"/>
          <w:lang w:eastAsia="zh-CN" w:bidi="ar"/>
        </w:rPr>
        <w:t>软件维护</w:t>
      </w:r>
      <w:r>
        <w:rPr>
          <w:rFonts w:hint="eastAsia" w:ascii="仿宋" w:hAnsi="仿宋" w:eastAsia="仿宋" w:cs="仿宋"/>
          <w:color w:val="auto"/>
          <w:sz w:val="28"/>
          <w:szCs w:val="28"/>
          <w:highlight w:val="none"/>
          <w:lang w:bidi="ar"/>
        </w:rPr>
        <w:t>工程师按采购人要求提供驻场服务，负责现场运维管理及协调工作。</w:t>
      </w:r>
    </w:p>
    <w:p w14:paraId="065E86A3">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驻场人员专业背景和资质要求：</w:t>
      </w:r>
    </w:p>
    <w:p w14:paraId="42AECAB3">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1）具有丰富的数字（智慧）城管项目建设、运行经验；</w:t>
      </w:r>
    </w:p>
    <w:p w14:paraId="3A1FA4D9">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2）驻场人员具有调度运维团队人员及后端支撑资源权限；</w:t>
      </w:r>
    </w:p>
    <w:p w14:paraId="0C962F59">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3）具有计算机、网络等相关专业大学学历</w:t>
      </w:r>
      <w:r>
        <w:rPr>
          <w:rFonts w:hint="eastAsia" w:ascii="仿宋" w:hAnsi="仿宋" w:eastAsia="仿宋" w:cs="仿宋"/>
          <w:color w:val="auto"/>
          <w:sz w:val="28"/>
          <w:szCs w:val="28"/>
          <w:highlight w:val="none"/>
          <w:lang w:eastAsia="zh-CN" w:bidi="ar"/>
        </w:rPr>
        <w:t>并在职一年以上</w:t>
      </w:r>
      <w:r>
        <w:rPr>
          <w:rFonts w:hint="eastAsia" w:ascii="仿宋" w:hAnsi="仿宋" w:eastAsia="仿宋" w:cs="仿宋"/>
          <w:color w:val="auto"/>
          <w:sz w:val="28"/>
          <w:szCs w:val="28"/>
          <w:highlight w:val="none"/>
          <w:lang w:bidi="ar"/>
        </w:rPr>
        <w:t>；</w:t>
      </w:r>
    </w:p>
    <w:p w14:paraId="7ED643C3">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4）具有独立工作能力，具备良好的服务意识；</w:t>
      </w:r>
    </w:p>
    <w:p w14:paraId="133FA8B8">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5）具有高度的责任心、良好的沟通技巧和团队管理能力；</w:t>
      </w:r>
    </w:p>
    <w:p w14:paraId="3F61AD08">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6）熟练掌握电脑和常用办公设备的安装维护，如打印机、传真机、扫描仪等设备的安装和配置及常见故障排查；</w:t>
      </w:r>
    </w:p>
    <w:p w14:paraId="3199D6AD">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7）熟练掌握操作系统（如 windows、linux 操作系统）、驱动软件、office办公软件、浏览器等的安装维护及故障排查。</w:t>
      </w:r>
    </w:p>
    <w:p w14:paraId="62924233">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4、考核</w:t>
      </w:r>
    </w:p>
    <w:p w14:paraId="289B4DAE">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1）采购人将按季度为周期对成交供应商提供的运维服务进行考核，分别于每个季度末进行技术服务质量考核统计打分，针对考核不达标处，成交供应商负责按照采购人的要求进行整改，并承担由此发生的一切损失和费用。</w:t>
      </w:r>
    </w:p>
    <w:tbl>
      <w:tblPr>
        <w:tblStyle w:val="3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0"/>
        <w:gridCol w:w="8428"/>
      </w:tblGrid>
      <w:tr w14:paraId="3A1BC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68" w:type="pct"/>
            <w:noWrap w:val="0"/>
            <w:vAlign w:val="center"/>
          </w:tcPr>
          <w:p w14:paraId="2F4BCE7F">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考核项</w:t>
            </w:r>
          </w:p>
        </w:tc>
        <w:tc>
          <w:tcPr>
            <w:tcW w:w="4231" w:type="pct"/>
            <w:noWrap w:val="0"/>
            <w:vAlign w:val="center"/>
          </w:tcPr>
          <w:p w14:paraId="7BF4F35B">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考核标准</w:t>
            </w:r>
          </w:p>
        </w:tc>
      </w:tr>
      <w:tr w14:paraId="4DF37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68" w:type="pct"/>
            <w:vMerge w:val="restart"/>
            <w:noWrap w:val="0"/>
            <w:vAlign w:val="center"/>
          </w:tcPr>
          <w:p w14:paraId="662CC7EB">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服务响应时间</w:t>
            </w:r>
          </w:p>
        </w:tc>
        <w:tc>
          <w:tcPr>
            <w:tcW w:w="4231" w:type="pct"/>
            <w:noWrap w:val="0"/>
            <w:vAlign w:val="top"/>
          </w:tcPr>
          <w:p w14:paraId="7F78096E">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工作时间现场响应服务不及时，一次扣 1分；</w:t>
            </w:r>
          </w:p>
          <w:p w14:paraId="18E2BE50">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非工作时间电话响应服务不及时，一次扣 0.5分。</w:t>
            </w:r>
          </w:p>
        </w:tc>
      </w:tr>
      <w:tr w14:paraId="59BCD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68" w:type="pct"/>
            <w:vMerge w:val="continue"/>
            <w:noWrap w:val="0"/>
            <w:vAlign w:val="center"/>
          </w:tcPr>
          <w:p w14:paraId="5069FA9A">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b/>
                <w:bCs/>
                <w:color w:val="auto"/>
                <w:sz w:val="28"/>
                <w:szCs w:val="28"/>
                <w:highlight w:val="none"/>
              </w:rPr>
            </w:pPr>
          </w:p>
        </w:tc>
        <w:tc>
          <w:tcPr>
            <w:tcW w:w="4231" w:type="pct"/>
            <w:noWrap w:val="0"/>
            <w:vAlign w:val="top"/>
          </w:tcPr>
          <w:p w14:paraId="5A6C25EB">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非工作时间到场不及时，一次扣0.5分。</w:t>
            </w:r>
          </w:p>
        </w:tc>
      </w:tr>
      <w:tr w14:paraId="247B1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8" w:type="pct"/>
            <w:vMerge w:val="restart"/>
            <w:noWrap w:val="0"/>
            <w:vAlign w:val="center"/>
          </w:tcPr>
          <w:p w14:paraId="0B123016">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故障处理服务</w:t>
            </w:r>
          </w:p>
        </w:tc>
        <w:tc>
          <w:tcPr>
            <w:tcW w:w="4231" w:type="pct"/>
            <w:noWrap w:val="0"/>
            <w:vAlign w:val="top"/>
          </w:tcPr>
          <w:p w14:paraId="6F33FA0C">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清除故障问题不及时，一次扣1.5分。</w:t>
            </w:r>
          </w:p>
        </w:tc>
      </w:tr>
      <w:tr w14:paraId="78F11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8" w:type="pct"/>
            <w:vMerge w:val="continue"/>
            <w:noWrap w:val="0"/>
            <w:vAlign w:val="center"/>
          </w:tcPr>
          <w:p w14:paraId="46B8B6DF">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7824DE06">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业务恢复不及时，一次扣1.5分</w:t>
            </w:r>
          </w:p>
        </w:tc>
      </w:tr>
      <w:tr w14:paraId="0B894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8" w:type="pct"/>
            <w:vMerge w:val="continue"/>
            <w:noWrap w:val="0"/>
            <w:vAlign w:val="center"/>
          </w:tcPr>
          <w:p w14:paraId="4B45DB53">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05EE6A81">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故障报告交付不及时，一次扣0.5分。</w:t>
            </w:r>
          </w:p>
        </w:tc>
      </w:tr>
      <w:tr w14:paraId="4CBDE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8" w:type="pct"/>
            <w:vMerge w:val="continue"/>
            <w:noWrap w:val="0"/>
            <w:vAlign w:val="center"/>
          </w:tcPr>
          <w:p w14:paraId="28B2099B">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7D122DEB">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未写明导致故障发生的原因和排除故障的方法，一次扣1分。</w:t>
            </w:r>
          </w:p>
        </w:tc>
      </w:tr>
      <w:tr w14:paraId="2CB96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8" w:type="pct"/>
            <w:vMerge w:val="continue"/>
            <w:noWrap w:val="0"/>
            <w:vAlign w:val="center"/>
          </w:tcPr>
          <w:p w14:paraId="45F2A595">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4C2E0BD9">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巡检报告（运维台账）不及时交付，一次扣0.5分。</w:t>
            </w:r>
          </w:p>
        </w:tc>
      </w:tr>
      <w:tr w14:paraId="287A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restart"/>
            <w:noWrap w:val="0"/>
            <w:vAlign w:val="center"/>
          </w:tcPr>
          <w:p w14:paraId="3CCEC69E">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技术咨询和支持服务</w:t>
            </w:r>
          </w:p>
        </w:tc>
        <w:tc>
          <w:tcPr>
            <w:tcW w:w="4231" w:type="pct"/>
            <w:noWrap w:val="0"/>
            <w:vAlign w:val="top"/>
          </w:tcPr>
          <w:p w14:paraId="261EF33C">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技术咨询及支持服务响应不及时，一次扣0.5分。</w:t>
            </w:r>
          </w:p>
        </w:tc>
      </w:tr>
      <w:tr w14:paraId="62A95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noWrap w:val="0"/>
            <w:vAlign w:val="center"/>
          </w:tcPr>
          <w:p w14:paraId="3A76319D">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46EA5368">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针对咨询问题答复不及时，一次扣0.5分。</w:t>
            </w:r>
          </w:p>
        </w:tc>
      </w:tr>
      <w:tr w14:paraId="64EA9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noWrap w:val="0"/>
            <w:vAlign w:val="center"/>
          </w:tcPr>
          <w:p w14:paraId="56BDADCC">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7C3ED08B">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咨询问题不能提供解决方案，一次扣0.5分。</w:t>
            </w:r>
          </w:p>
        </w:tc>
      </w:tr>
      <w:tr w14:paraId="28B54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noWrap w:val="0"/>
            <w:vAlign w:val="center"/>
          </w:tcPr>
          <w:p w14:paraId="0DC98D05">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4745C09F">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技术支持未按</w:t>
            </w:r>
            <w:r>
              <w:rPr>
                <w:rFonts w:hint="eastAsia" w:ascii="仿宋" w:hAnsi="仿宋" w:eastAsia="仿宋" w:cs="仿宋"/>
                <w:color w:val="auto"/>
                <w:sz w:val="28"/>
                <w:szCs w:val="28"/>
                <w:highlight w:val="none"/>
                <w:lang w:eastAsia="zh-CN"/>
              </w:rPr>
              <w:t>承诺</w:t>
            </w:r>
            <w:r>
              <w:rPr>
                <w:rFonts w:hint="eastAsia" w:ascii="仿宋" w:hAnsi="仿宋" w:eastAsia="仿宋" w:cs="仿宋"/>
                <w:color w:val="auto"/>
                <w:sz w:val="28"/>
                <w:szCs w:val="28"/>
                <w:highlight w:val="none"/>
              </w:rPr>
              <w:t>时间</w:t>
            </w:r>
            <w:r>
              <w:rPr>
                <w:rFonts w:hint="eastAsia" w:ascii="仿宋" w:hAnsi="仿宋" w:eastAsia="仿宋" w:cs="仿宋"/>
                <w:color w:val="auto"/>
                <w:sz w:val="28"/>
                <w:szCs w:val="28"/>
                <w:highlight w:val="none"/>
                <w:lang w:eastAsia="zh-CN"/>
              </w:rPr>
              <w:t>解决，一次扣</w:t>
            </w:r>
            <w:r>
              <w:rPr>
                <w:rFonts w:hint="eastAsia" w:ascii="仿宋" w:hAnsi="仿宋" w:eastAsia="仿宋" w:cs="仿宋"/>
                <w:color w:val="auto"/>
                <w:sz w:val="28"/>
                <w:szCs w:val="28"/>
                <w:highlight w:val="none"/>
                <w:lang w:val="en-US" w:eastAsia="zh-CN"/>
              </w:rPr>
              <w:t>0.5分。</w:t>
            </w:r>
          </w:p>
        </w:tc>
      </w:tr>
      <w:tr w14:paraId="67D16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noWrap w:val="0"/>
            <w:vAlign w:val="center"/>
          </w:tcPr>
          <w:p w14:paraId="475D5243">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4318229F">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技术人员到场未按要求完成工作，一次扣1.5分。</w:t>
            </w:r>
          </w:p>
        </w:tc>
      </w:tr>
      <w:tr w14:paraId="0B6E3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restart"/>
            <w:noWrap w:val="0"/>
            <w:vAlign w:val="center"/>
          </w:tcPr>
          <w:p w14:paraId="10D5A850">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驻点技术人员考勤</w:t>
            </w:r>
          </w:p>
        </w:tc>
        <w:tc>
          <w:tcPr>
            <w:tcW w:w="4231" w:type="pct"/>
            <w:noWrap w:val="0"/>
            <w:vAlign w:val="top"/>
          </w:tcPr>
          <w:p w14:paraId="0F23DB1A">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驻点技术人员少于2人，人</w:t>
            </w:r>
            <w:r>
              <w:rPr>
                <w:rFonts w:hint="eastAsia" w:ascii="仿宋" w:hAnsi="仿宋" w:eastAsia="仿宋" w:cs="仿宋"/>
                <w:color w:val="auto"/>
                <w:sz w:val="28"/>
                <w:szCs w:val="28"/>
                <w:highlight w:val="none"/>
                <w:lang w:val="en-US" w:eastAsia="zh-CN"/>
              </w:rPr>
              <w:t>/天</w:t>
            </w:r>
            <w:r>
              <w:rPr>
                <w:rFonts w:hint="eastAsia" w:ascii="仿宋" w:hAnsi="仿宋" w:eastAsia="仿宋" w:cs="仿宋"/>
                <w:color w:val="auto"/>
                <w:sz w:val="28"/>
                <w:szCs w:val="28"/>
                <w:highlight w:val="none"/>
                <w:lang w:eastAsia="zh-CN"/>
              </w:rPr>
              <w:t>扣</w:t>
            </w:r>
            <w:r>
              <w:rPr>
                <w:rFonts w:hint="eastAsia" w:ascii="仿宋" w:hAnsi="仿宋" w:eastAsia="仿宋" w:cs="仿宋"/>
                <w:color w:val="auto"/>
                <w:sz w:val="28"/>
                <w:szCs w:val="28"/>
                <w:highlight w:val="none"/>
                <w:lang w:val="en-US" w:eastAsia="zh-CN"/>
              </w:rPr>
              <w:t>0.5分</w:t>
            </w:r>
            <w:r>
              <w:rPr>
                <w:rFonts w:hint="eastAsia" w:ascii="仿宋" w:hAnsi="仿宋" w:eastAsia="仿宋" w:cs="仿宋"/>
                <w:color w:val="auto"/>
                <w:sz w:val="28"/>
                <w:szCs w:val="28"/>
                <w:highlight w:val="none"/>
                <w:lang w:eastAsia="zh-CN"/>
              </w:rPr>
              <w:t>；</w:t>
            </w:r>
          </w:p>
        </w:tc>
      </w:tr>
      <w:tr w14:paraId="2115D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noWrap w:val="0"/>
            <w:vAlign w:val="center"/>
          </w:tcPr>
          <w:p w14:paraId="6B0C4220">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eastAsia="zh-CN"/>
              </w:rPr>
            </w:pPr>
          </w:p>
        </w:tc>
        <w:tc>
          <w:tcPr>
            <w:tcW w:w="4231" w:type="pct"/>
            <w:noWrap w:val="0"/>
            <w:vAlign w:val="top"/>
          </w:tcPr>
          <w:p w14:paraId="6AAC5664">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未经同意更换驻点技术人员，一次扣</w:t>
            </w:r>
            <w:r>
              <w:rPr>
                <w:rFonts w:hint="eastAsia" w:ascii="仿宋" w:hAnsi="仿宋" w:eastAsia="仿宋" w:cs="仿宋"/>
                <w:color w:val="auto"/>
                <w:sz w:val="28"/>
                <w:szCs w:val="28"/>
                <w:highlight w:val="none"/>
                <w:lang w:val="en-US" w:eastAsia="zh-CN"/>
              </w:rPr>
              <w:t>1分；</w:t>
            </w:r>
          </w:p>
        </w:tc>
      </w:tr>
      <w:tr w14:paraId="7A1EA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noWrap w:val="0"/>
            <w:vAlign w:val="center"/>
          </w:tcPr>
          <w:p w14:paraId="60CA8187">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eastAsia="zh-CN"/>
              </w:rPr>
            </w:pPr>
          </w:p>
        </w:tc>
        <w:tc>
          <w:tcPr>
            <w:tcW w:w="4231" w:type="pct"/>
            <w:noWrap w:val="0"/>
            <w:vAlign w:val="top"/>
          </w:tcPr>
          <w:p w14:paraId="6273788F">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上下班未按实际时间签到，迟到，一次扣0.5分。</w:t>
            </w:r>
          </w:p>
        </w:tc>
      </w:tr>
      <w:tr w14:paraId="532E3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8" w:type="pct"/>
            <w:vMerge w:val="continue"/>
            <w:noWrap w:val="0"/>
            <w:vAlign w:val="center"/>
          </w:tcPr>
          <w:p w14:paraId="2F14F831">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7220A16E">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上班时间未经采购人同意擅自离岗，一次扣1分。</w:t>
            </w:r>
          </w:p>
        </w:tc>
      </w:tr>
      <w:tr w14:paraId="11D0C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8" w:type="pct"/>
            <w:vMerge w:val="continue"/>
            <w:noWrap w:val="0"/>
            <w:vAlign w:val="center"/>
          </w:tcPr>
          <w:p w14:paraId="0E425F97">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6F84AC94">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不遵守采购方规章制度，不服从管理，一次扣1分。</w:t>
            </w:r>
          </w:p>
        </w:tc>
      </w:tr>
      <w:tr w14:paraId="6ABBE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8" w:type="pct"/>
            <w:vMerge w:val="continue"/>
            <w:noWrap w:val="0"/>
            <w:vAlign w:val="center"/>
          </w:tcPr>
          <w:p w14:paraId="652DC2F4">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3D4D61FA">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驻点技术人员和采购方工作人员发生争吵、打架等不文明行为，一次扣1分。</w:t>
            </w:r>
          </w:p>
        </w:tc>
      </w:tr>
      <w:tr w14:paraId="1B67F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8" w:type="pct"/>
            <w:vMerge w:val="restart"/>
            <w:noWrap w:val="0"/>
            <w:vAlign w:val="center"/>
          </w:tcPr>
          <w:p w14:paraId="154A0910">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其他</w:t>
            </w:r>
          </w:p>
        </w:tc>
        <w:tc>
          <w:tcPr>
            <w:tcW w:w="4231" w:type="pct"/>
            <w:noWrap w:val="0"/>
            <w:vAlign w:val="top"/>
          </w:tcPr>
          <w:p w14:paraId="3CFF4A3F">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未经采购方同意私自更改系统</w:t>
            </w:r>
            <w:r>
              <w:rPr>
                <w:rFonts w:hint="eastAsia" w:ascii="仿宋" w:hAnsi="仿宋" w:eastAsia="仿宋" w:cs="仿宋"/>
                <w:color w:val="auto"/>
                <w:sz w:val="28"/>
                <w:szCs w:val="28"/>
                <w:highlight w:val="none"/>
                <w:lang w:eastAsia="zh-CN"/>
              </w:rPr>
              <w:t>及设置，私自删除案件，一次扣</w:t>
            </w:r>
            <w:r>
              <w:rPr>
                <w:rFonts w:hint="eastAsia" w:ascii="仿宋" w:hAnsi="仿宋" w:eastAsia="仿宋" w:cs="仿宋"/>
                <w:color w:val="auto"/>
                <w:sz w:val="28"/>
                <w:szCs w:val="28"/>
                <w:highlight w:val="none"/>
                <w:lang w:val="en-US" w:eastAsia="zh-CN"/>
              </w:rPr>
              <w:t>10分</w:t>
            </w:r>
            <w:r>
              <w:rPr>
                <w:rFonts w:hint="eastAsia" w:ascii="仿宋" w:hAnsi="仿宋" w:eastAsia="仿宋" w:cs="仿宋"/>
                <w:color w:val="auto"/>
                <w:sz w:val="28"/>
                <w:szCs w:val="28"/>
                <w:highlight w:val="none"/>
              </w:rPr>
              <w:t>；</w:t>
            </w:r>
          </w:p>
        </w:tc>
      </w:tr>
      <w:tr w14:paraId="083A2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8" w:type="pct"/>
            <w:vMerge w:val="continue"/>
            <w:noWrap w:val="0"/>
            <w:vAlign w:val="center"/>
          </w:tcPr>
          <w:p w14:paraId="4EFF523E">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18345811">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上班时间系统出现重大故障且维护人员不在岗，一次扣</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分。</w:t>
            </w:r>
          </w:p>
        </w:tc>
      </w:tr>
      <w:tr w14:paraId="6B8DC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8" w:type="pct"/>
            <w:vMerge w:val="continue"/>
            <w:noWrap w:val="0"/>
            <w:vAlign w:val="center"/>
          </w:tcPr>
          <w:p w14:paraId="381153AD">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32D89628">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因运维技术人员原因导致用户数据丢失，一次扣</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分。</w:t>
            </w:r>
          </w:p>
        </w:tc>
      </w:tr>
      <w:tr w14:paraId="011C5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8" w:type="pct"/>
            <w:vMerge w:val="continue"/>
            <w:noWrap w:val="0"/>
            <w:vAlign w:val="center"/>
          </w:tcPr>
          <w:p w14:paraId="61EBB087">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287C645B">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因运维技术人员操作不当，造成系统故障，影响系统正常运行，一次扣</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分。</w:t>
            </w:r>
          </w:p>
        </w:tc>
      </w:tr>
      <w:tr w14:paraId="25ABF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8" w:type="pct"/>
            <w:vMerge w:val="continue"/>
            <w:noWrap w:val="0"/>
            <w:vAlign w:val="center"/>
          </w:tcPr>
          <w:p w14:paraId="13E9D4E8">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p>
        </w:tc>
        <w:tc>
          <w:tcPr>
            <w:tcW w:w="4231" w:type="pct"/>
            <w:noWrap w:val="0"/>
            <w:vAlign w:val="top"/>
          </w:tcPr>
          <w:p w14:paraId="0FBBAD13">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驻点技术人员</w:t>
            </w:r>
            <w:r>
              <w:rPr>
                <w:rFonts w:hint="eastAsia" w:ascii="仿宋" w:hAnsi="仿宋" w:eastAsia="仿宋" w:cs="仿宋"/>
                <w:color w:val="auto"/>
                <w:sz w:val="28"/>
                <w:szCs w:val="28"/>
                <w:highlight w:val="none"/>
                <w:lang w:eastAsia="zh-CN"/>
              </w:rPr>
              <w:t>不服从或</w:t>
            </w:r>
            <w:r>
              <w:rPr>
                <w:rFonts w:hint="eastAsia" w:ascii="仿宋" w:hAnsi="仿宋" w:eastAsia="仿宋" w:cs="仿宋"/>
                <w:color w:val="auto"/>
                <w:sz w:val="28"/>
                <w:szCs w:val="28"/>
                <w:highlight w:val="none"/>
              </w:rPr>
              <w:t>拒绝采购人安排的技术性支持工作，一次扣</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分。</w:t>
            </w:r>
          </w:p>
        </w:tc>
      </w:tr>
      <w:tr w14:paraId="57D26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000" w:type="pct"/>
            <w:gridSpan w:val="2"/>
            <w:noWrap w:val="0"/>
            <w:vAlign w:val="center"/>
          </w:tcPr>
          <w:p w14:paraId="6553827F">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根据服务满意度情况酌情扣总分的</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-3分</w:t>
            </w:r>
          </w:p>
        </w:tc>
      </w:tr>
    </w:tbl>
    <w:p w14:paraId="43F987F9">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 xml:space="preserve"> （2）季度考核成绩：每季度考核得分满分为100分，</w:t>
      </w:r>
      <w:r>
        <w:rPr>
          <w:rFonts w:hint="eastAsia" w:ascii="仿宋" w:hAnsi="仿宋" w:eastAsia="仿宋" w:cs="仿宋"/>
          <w:color w:val="auto"/>
          <w:sz w:val="28"/>
          <w:szCs w:val="28"/>
          <w:highlight w:val="none"/>
        </w:rPr>
        <w:t>扣完为止</w:t>
      </w:r>
      <w:r>
        <w:rPr>
          <w:rFonts w:hint="eastAsia" w:ascii="仿宋" w:hAnsi="仿宋" w:eastAsia="仿宋" w:cs="仿宋"/>
          <w:color w:val="auto"/>
          <w:sz w:val="28"/>
          <w:szCs w:val="28"/>
          <w:highlight w:val="none"/>
          <w:lang w:bidi="ar"/>
        </w:rPr>
        <w:t>，具体考核标准如下：</w:t>
      </w:r>
    </w:p>
    <w:p w14:paraId="0CEBB8EC">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（3）季度考核成绩高于或等于98分，则支付本季度合同额的全款；否则每降低0.5分，扣本季度合同额的1%，直至扣完。</w:t>
      </w:r>
    </w:p>
    <w:p w14:paraId="2DEA71E1">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（4）连续2个季度维保期服务质量评估总得分低于90分</w:t>
      </w:r>
      <w:r>
        <w:rPr>
          <w:rFonts w:hint="eastAsia" w:ascii="仿宋" w:hAnsi="仿宋" w:eastAsia="仿宋" w:cs="仿宋"/>
          <w:color w:val="auto"/>
          <w:sz w:val="28"/>
          <w:szCs w:val="28"/>
          <w:highlight w:val="none"/>
          <w:lang w:eastAsia="zh-CN" w:bidi="ar"/>
        </w:rPr>
        <w:t>，</w:t>
      </w:r>
      <w:r>
        <w:rPr>
          <w:rFonts w:hint="eastAsia" w:ascii="仿宋" w:hAnsi="仿宋" w:eastAsia="仿宋" w:cs="仿宋"/>
          <w:color w:val="auto"/>
          <w:sz w:val="28"/>
          <w:szCs w:val="28"/>
          <w:highlight w:val="none"/>
          <w:lang w:bidi="ar"/>
        </w:rPr>
        <w:t>或未及时处理问题并造成不良影响的，采购人有权单方面终止合同并</w:t>
      </w:r>
      <w:r>
        <w:rPr>
          <w:rFonts w:hint="eastAsia" w:ascii="仿宋" w:hAnsi="仿宋" w:eastAsia="仿宋" w:cs="仿宋"/>
          <w:color w:val="auto"/>
          <w:sz w:val="28"/>
          <w:szCs w:val="28"/>
          <w:highlight w:val="none"/>
          <w:lang w:val="en-US" w:eastAsia="zh-CN" w:bidi="ar"/>
        </w:rPr>
        <w:t>要求响应供应商</w:t>
      </w:r>
      <w:r>
        <w:rPr>
          <w:rFonts w:hint="eastAsia" w:ascii="仿宋" w:hAnsi="仿宋" w:eastAsia="仿宋" w:cs="仿宋"/>
          <w:color w:val="auto"/>
          <w:sz w:val="28"/>
          <w:szCs w:val="28"/>
          <w:highlight w:val="none"/>
          <w:lang w:bidi="ar"/>
        </w:rPr>
        <w:t>承担违约责任。</w:t>
      </w:r>
    </w:p>
    <w:p w14:paraId="64BD244D">
      <w:pPr>
        <w:keepNext w:val="0"/>
        <w:keepLines w:val="0"/>
        <w:pageBreakBefore w:val="0"/>
        <w:widowControl w:val="0"/>
        <w:kinsoku/>
        <w:wordWrap/>
        <w:overflowPunct/>
        <w:topLinePunct w:val="0"/>
        <w:bidi w:val="0"/>
        <w:spacing w:line="520" w:lineRule="exact"/>
        <w:ind w:right="0" w:firstLine="562" w:firstLineChars="200"/>
        <w:rPr>
          <w:rFonts w:hint="eastAsia" w:ascii="仿宋" w:hAnsi="仿宋" w:eastAsia="仿宋" w:cs="仿宋"/>
          <w:b/>
          <w:bCs/>
          <w:color w:val="auto"/>
          <w:sz w:val="28"/>
          <w:szCs w:val="28"/>
          <w:highlight w:val="none"/>
          <w:lang w:bidi="ar"/>
        </w:rPr>
      </w:pPr>
      <w:r>
        <w:rPr>
          <w:rFonts w:hint="eastAsia" w:ascii="仿宋" w:hAnsi="仿宋" w:eastAsia="仿宋" w:cs="仿宋"/>
          <w:b/>
          <w:bCs/>
          <w:color w:val="auto"/>
          <w:sz w:val="28"/>
          <w:szCs w:val="28"/>
          <w:highlight w:val="none"/>
          <w:lang w:bidi="ar"/>
        </w:rPr>
        <w:t>5、商务要求</w:t>
      </w:r>
    </w:p>
    <w:p w14:paraId="76477157">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（1）服务期限：签订合同后壹年。</w:t>
      </w:r>
    </w:p>
    <w:p w14:paraId="336B2733">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rPr>
        <w:t>（2）服务地点：采购人指定地点。</w:t>
      </w:r>
    </w:p>
    <w:p w14:paraId="7014D7A8">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（3）项目服务区域：赣州市本级及赣州各县（市、区）（除大余县）。</w:t>
      </w:r>
    </w:p>
    <w:p w14:paraId="69B77F2C">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（4）付款方式：合同签订后预付合同金额的10%，剩余部分按季度平均支付，在每季度考核结束收到成交供应商开具的正式发票后</w:t>
      </w:r>
      <w:r>
        <w:rPr>
          <w:rFonts w:hint="eastAsia" w:ascii="仿宋" w:hAnsi="仿宋" w:eastAsia="仿宋" w:cs="仿宋"/>
          <w:b w:val="0"/>
          <w:bCs w:val="0"/>
          <w:color w:val="auto"/>
          <w:sz w:val="28"/>
          <w:szCs w:val="28"/>
          <w:highlight w:val="none"/>
          <w:lang w:eastAsia="zh-CN"/>
        </w:rPr>
        <w:t>原则上</w:t>
      </w:r>
      <w:r>
        <w:rPr>
          <w:rFonts w:hint="eastAsia" w:ascii="仿宋" w:hAnsi="仿宋" w:eastAsia="仿宋" w:cs="仿宋"/>
          <w:color w:val="auto"/>
          <w:sz w:val="28"/>
          <w:szCs w:val="28"/>
          <w:highlight w:val="none"/>
          <w:lang w:bidi="ar"/>
        </w:rPr>
        <w:t>5个工作日内付款。</w:t>
      </w:r>
    </w:p>
    <w:p w14:paraId="57AEA00C">
      <w:pPr>
        <w:keepNext w:val="0"/>
        <w:keepLines w:val="0"/>
        <w:pageBreakBefore w:val="0"/>
        <w:widowControl w:val="0"/>
        <w:kinsoku/>
        <w:wordWrap/>
        <w:overflowPunct/>
        <w:topLinePunct w:val="0"/>
        <w:bidi w:val="0"/>
        <w:spacing w:line="520" w:lineRule="exact"/>
        <w:ind w:right="0" w:firstLine="560" w:firstLineChars="200"/>
        <w:rPr>
          <w:rFonts w:hint="eastAsia" w:ascii="仿宋" w:hAnsi="仿宋" w:eastAsia="仿宋" w:cs="仿宋"/>
          <w:color w:val="auto"/>
          <w:sz w:val="28"/>
          <w:szCs w:val="28"/>
          <w:highlight w:val="none"/>
          <w:lang w:bidi="ar"/>
        </w:rPr>
      </w:pPr>
      <w:r>
        <w:rPr>
          <w:rFonts w:hint="eastAsia" w:ascii="仿宋" w:hAnsi="仿宋" w:eastAsia="仿宋" w:cs="仿宋"/>
          <w:color w:val="auto"/>
          <w:sz w:val="28"/>
          <w:szCs w:val="28"/>
          <w:highlight w:val="none"/>
          <w:lang w:bidi="ar"/>
        </w:rPr>
        <w:t>（5）履约保证金：成交供应商在签订合同前还需按成交金额的5%向采购人缴纳履约保证金（可采用支票、汇票、本票或者金融机构、担保机构出具的保函等非现金形式交纳），履约保证金根据合同约定，待成交供应商履行完合同约定权利义务事项后退还。</w:t>
      </w:r>
    </w:p>
    <w:p w14:paraId="5940B69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560" w:firstLineChars="200"/>
        <w:jc w:val="both"/>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sz w:val="28"/>
          <w:szCs w:val="28"/>
          <w:highlight w:val="none"/>
          <w:lang w:bidi="ar"/>
        </w:rPr>
        <w:t>（6）其他：提供虚假材料谋取成交、恶意低价成交、成交后无正当理由不与采购人签订合同的、将成交项目转让给他人、擅自将成交项目分包给他人的、拒绝履行合同义务的，以及成交后在项目实施过程中未按照采购文件技术要求和</w:t>
      </w:r>
      <w:r>
        <w:rPr>
          <w:rFonts w:hint="eastAsia" w:ascii="仿宋" w:hAnsi="仿宋" w:eastAsia="仿宋" w:cs="仿宋"/>
          <w:color w:val="auto"/>
          <w:sz w:val="28"/>
          <w:szCs w:val="28"/>
          <w:highlight w:val="none"/>
          <w:lang w:eastAsia="zh-CN" w:bidi="ar"/>
        </w:rPr>
        <w:t>相应</w:t>
      </w:r>
      <w:r>
        <w:rPr>
          <w:rFonts w:hint="eastAsia" w:ascii="仿宋" w:hAnsi="仿宋" w:eastAsia="仿宋" w:cs="仿宋"/>
          <w:color w:val="auto"/>
          <w:sz w:val="28"/>
          <w:szCs w:val="28"/>
          <w:highlight w:val="none"/>
          <w:lang w:bidi="ar"/>
        </w:rPr>
        <w:t>文件</w:t>
      </w:r>
      <w:r>
        <w:rPr>
          <w:rFonts w:hint="eastAsia" w:ascii="仿宋" w:hAnsi="仿宋" w:eastAsia="仿宋" w:cs="仿宋"/>
          <w:color w:val="auto"/>
          <w:sz w:val="28"/>
          <w:szCs w:val="28"/>
          <w:highlight w:val="none"/>
          <w:lang w:eastAsia="zh-CN" w:bidi="ar"/>
        </w:rPr>
        <w:t>相应</w:t>
      </w:r>
      <w:r>
        <w:rPr>
          <w:rFonts w:hint="eastAsia" w:ascii="仿宋" w:hAnsi="仿宋" w:eastAsia="仿宋" w:cs="仿宋"/>
          <w:color w:val="auto"/>
          <w:sz w:val="28"/>
          <w:szCs w:val="28"/>
          <w:highlight w:val="none"/>
          <w:lang w:bidi="ar"/>
        </w:rPr>
        <w:t>要求执行的，一经查实，将向财政部门报告，由财政部门对其进行处罚。</w:t>
      </w:r>
      <w:r>
        <w:rPr>
          <w:rFonts w:hint="eastAsia" w:ascii="仿宋" w:hAnsi="仿宋" w:eastAsia="仿宋" w:cs="仿宋"/>
          <w:color w:val="auto"/>
          <w:kern w:val="0"/>
          <w:sz w:val="27"/>
          <w:szCs w:val="27"/>
          <w:highlight w:val="none"/>
          <w:lang w:val="en-US" w:eastAsia="zh-CN"/>
        </w:rPr>
        <w:br w:type="page"/>
      </w:r>
    </w:p>
    <w:p w14:paraId="4E1561E2">
      <w:pPr>
        <w:pStyle w:val="4"/>
        <w:numPr>
          <w:ilvl w:val="0"/>
          <w:numId w:val="0"/>
        </w:numPr>
        <w:tabs>
          <w:tab w:val="left" w:pos="42"/>
        </w:tabs>
        <w:adjustRightInd w:val="0"/>
        <w:spacing w:before="120" w:after="120" w:line="360" w:lineRule="auto"/>
        <w:jc w:val="center"/>
        <w:textAlignment w:val="baseline"/>
        <w:rPr>
          <w:rFonts w:hint="eastAsia" w:ascii="仿宋_GB2312" w:eastAsia="仿宋_GB2312"/>
          <w:color w:val="auto"/>
          <w:kern w:val="0"/>
          <w:highlight w:val="none"/>
        </w:rPr>
      </w:pPr>
      <w:r>
        <w:rPr>
          <w:rFonts w:hint="eastAsia" w:ascii="仿宋_GB2312" w:eastAsia="仿宋_GB2312" w:cs="Times New Roman"/>
          <w:b/>
          <w:bCs/>
          <w:color w:val="auto"/>
          <w:kern w:val="0"/>
          <w:sz w:val="44"/>
          <w:szCs w:val="44"/>
          <w:highlight w:val="none"/>
          <w:lang w:val="en-US" w:eastAsia="zh-CN" w:bidi="ar-SA"/>
        </w:rPr>
        <w:t>四</w:t>
      </w:r>
      <w:r>
        <w:rPr>
          <w:rFonts w:hint="eastAsia" w:ascii="仿宋_GB2312" w:hAnsi="Times New Roman" w:eastAsia="仿宋_GB2312" w:cs="Times New Roman"/>
          <w:b/>
          <w:bCs/>
          <w:color w:val="auto"/>
          <w:kern w:val="0"/>
          <w:sz w:val="44"/>
          <w:szCs w:val="44"/>
          <w:highlight w:val="none"/>
          <w:lang w:val="en-US" w:eastAsia="zh-CN" w:bidi="ar-SA"/>
        </w:rPr>
        <w:t>、</w:t>
      </w:r>
      <w:r>
        <w:rPr>
          <w:rFonts w:hint="eastAsia" w:ascii="仿宋_GB2312" w:eastAsia="仿宋_GB2312"/>
          <w:color w:val="auto"/>
          <w:kern w:val="0"/>
          <w:highlight w:val="none"/>
        </w:rPr>
        <w:t>合同草案条款</w:t>
      </w:r>
    </w:p>
    <w:p w14:paraId="5DCC217D">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r>
        <w:rPr>
          <w:rFonts w:hint="eastAsia" w:ascii="仿宋" w:hAnsi="仿宋" w:eastAsia="仿宋" w:cs="仿宋"/>
          <w:b/>
          <w:color w:val="auto"/>
          <w:kern w:val="0"/>
          <w:sz w:val="27"/>
          <w:szCs w:val="27"/>
          <w:highlight w:val="none"/>
        </w:rPr>
        <w:t>1、定义</w:t>
      </w:r>
    </w:p>
    <w:p w14:paraId="04F3F37C">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本合同下列术语应解释为：</w:t>
      </w:r>
    </w:p>
    <w:p w14:paraId="5C125EBE">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1.1“合同” 是指甲乙双方签署的、合同格式中载明的甲乙双方所达成的协议，包括所有的附件、附录和构成合同</w:t>
      </w:r>
      <w:r>
        <w:rPr>
          <w:rFonts w:hint="eastAsia" w:ascii="仿宋" w:hAnsi="仿宋" w:eastAsia="仿宋" w:cs="仿宋"/>
          <w:color w:val="auto"/>
          <w:kern w:val="0"/>
          <w:sz w:val="27"/>
          <w:szCs w:val="27"/>
          <w:highlight w:val="none"/>
          <w:lang w:eastAsia="zh-CN"/>
        </w:rPr>
        <w:t>的其他文件</w:t>
      </w:r>
      <w:r>
        <w:rPr>
          <w:rFonts w:hint="eastAsia" w:ascii="仿宋" w:hAnsi="仿宋" w:eastAsia="仿宋" w:cs="仿宋"/>
          <w:color w:val="auto"/>
          <w:kern w:val="0"/>
          <w:sz w:val="27"/>
          <w:szCs w:val="27"/>
          <w:highlight w:val="none"/>
        </w:rPr>
        <w:t>。</w:t>
      </w:r>
    </w:p>
    <w:p w14:paraId="11B9D39E">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1.2“合同价”是指根据本合同规定</w:t>
      </w:r>
      <w:r>
        <w:rPr>
          <w:rFonts w:hint="eastAsia" w:ascii="仿宋" w:hAnsi="仿宋" w:eastAsia="仿宋" w:cs="仿宋"/>
          <w:color w:val="auto"/>
          <w:kern w:val="0"/>
          <w:sz w:val="27"/>
          <w:szCs w:val="27"/>
          <w:highlight w:val="none"/>
          <w:lang w:eastAsia="zh-CN"/>
        </w:rPr>
        <w:t>乙</w:t>
      </w:r>
      <w:r>
        <w:rPr>
          <w:rFonts w:hint="eastAsia" w:ascii="仿宋" w:hAnsi="仿宋" w:eastAsia="仿宋" w:cs="仿宋"/>
          <w:color w:val="auto"/>
          <w:kern w:val="0"/>
          <w:sz w:val="27"/>
          <w:szCs w:val="27"/>
          <w:highlight w:val="none"/>
        </w:rPr>
        <w:t>方在正确地完全履行合同义务后</w:t>
      </w:r>
      <w:r>
        <w:rPr>
          <w:rFonts w:hint="eastAsia" w:ascii="仿宋" w:hAnsi="仿宋" w:eastAsia="仿宋" w:cs="仿宋"/>
          <w:color w:val="auto"/>
          <w:kern w:val="0"/>
          <w:sz w:val="27"/>
          <w:szCs w:val="27"/>
          <w:highlight w:val="none"/>
          <w:lang w:eastAsia="zh-CN"/>
        </w:rPr>
        <w:t>甲方</w:t>
      </w:r>
      <w:r>
        <w:rPr>
          <w:rFonts w:hint="eastAsia" w:ascii="仿宋" w:hAnsi="仿宋" w:eastAsia="仿宋" w:cs="仿宋"/>
          <w:color w:val="auto"/>
          <w:kern w:val="0"/>
          <w:sz w:val="27"/>
          <w:szCs w:val="27"/>
          <w:highlight w:val="none"/>
        </w:rPr>
        <w:t>应支付给</w:t>
      </w:r>
      <w:r>
        <w:rPr>
          <w:rFonts w:hint="eastAsia" w:ascii="仿宋" w:hAnsi="仿宋" w:eastAsia="仿宋" w:cs="仿宋"/>
          <w:color w:val="auto"/>
          <w:kern w:val="0"/>
          <w:sz w:val="27"/>
          <w:szCs w:val="27"/>
          <w:highlight w:val="none"/>
          <w:lang w:eastAsia="zh-CN"/>
        </w:rPr>
        <w:t>乙方</w:t>
      </w:r>
      <w:r>
        <w:rPr>
          <w:rFonts w:hint="eastAsia" w:ascii="仿宋" w:hAnsi="仿宋" w:eastAsia="仿宋" w:cs="仿宋"/>
          <w:color w:val="auto"/>
          <w:kern w:val="0"/>
          <w:sz w:val="27"/>
          <w:szCs w:val="27"/>
          <w:highlight w:val="none"/>
        </w:rPr>
        <w:t>的价款。</w:t>
      </w:r>
    </w:p>
    <w:p w14:paraId="43706724">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3</w:t>
      </w:r>
      <w:r>
        <w:rPr>
          <w:rFonts w:hint="eastAsia" w:ascii="仿宋" w:hAnsi="仿宋" w:eastAsia="仿宋" w:cs="仿宋"/>
          <w:color w:val="auto"/>
          <w:kern w:val="0"/>
          <w:sz w:val="27"/>
          <w:szCs w:val="27"/>
          <w:highlight w:val="none"/>
        </w:rPr>
        <w:t>“甲方”是指购买相关服务的采购人。</w:t>
      </w:r>
    </w:p>
    <w:p w14:paraId="197B7DAA">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4</w:t>
      </w:r>
      <w:r>
        <w:rPr>
          <w:rFonts w:hint="eastAsia" w:ascii="仿宋" w:hAnsi="仿宋" w:eastAsia="仿宋" w:cs="仿宋"/>
          <w:color w:val="auto"/>
          <w:kern w:val="0"/>
          <w:sz w:val="27"/>
          <w:szCs w:val="27"/>
          <w:highlight w:val="none"/>
        </w:rPr>
        <w:t>“乙方”是指根据合同规定提供相关服务的</w:t>
      </w:r>
      <w:r>
        <w:rPr>
          <w:rFonts w:hint="eastAsia" w:ascii="仿宋" w:hAnsi="仿宋" w:eastAsia="仿宋" w:cs="仿宋"/>
          <w:color w:val="auto"/>
          <w:kern w:val="0"/>
          <w:sz w:val="27"/>
          <w:szCs w:val="27"/>
          <w:highlight w:val="none"/>
          <w:lang w:eastAsia="zh-CN"/>
        </w:rPr>
        <w:t>成交</w:t>
      </w:r>
      <w:r>
        <w:rPr>
          <w:rFonts w:hint="eastAsia" w:ascii="仿宋" w:hAnsi="仿宋" w:eastAsia="仿宋" w:cs="仿宋"/>
          <w:color w:val="auto"/>
          <w:kern w:val="0"/>
          <w:sz w:val="27"/>
          <w:szCs w:val="27"/>
          <w:highlight w:val="none"/>
        </w:rPr>
        <w:t>供应商。</w:t>
      </w:r>
    </w:p>
    <w:p w14:paraId="5E3AF09E">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5</w:t>
      </w:r>
      <w:r>
        <w:rPr>
          <w:rFonts w:hint="eastAsia" w:ascii="仿宋" w:hAnsi="仿宋" w:eastAsia="仿宋" w:cs="仿宋"/>
          <w:color w:val="auto"/>
          <w:kern w:val="0"/>
          <w:sz w:val="27"/>
          <w:szCs w:val="27"/>
          <w:highlight w:val="none"/>
        </w:rPr>
        <w:t>“现场”系指合同项下服务提供地点。</w:t>
      </w:r>
    </w:p>
    <w:p w14:paraId="30D7F0A9">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6</w:t>
      </w:r>
      <w:r>
        <w:rPr>
          <w:rFonts w:hint="eastAsia" w:ascii="仿宋" w:hAnsi="仿宋" w:eastAsia="仿宋" w:cs="仿宋"/>
          <w:color w:val="auto"/>
          <w:kern w:val="0"/>
          <w:sz w:val="27"/>
          <w:szCs w:val="27"/>
          <w:highlight w:val="none"/>
        </w:rPr>
        <w:t xml:space="preserve">“验收”系指合同双方依据规定的程序和条件确认合同项下的服务符合规范要求的活动。 </w:t>
      </w:r>
    </w:p>
    <w:p w14:paraId="41D06D92">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40" w:name="_Toc268015109"/>
      <w:r>
        <w:rPr>
          <w:rFonts w:hint="eastAsia" w:ascii="仿宋" w:hAnsi="仿宋" w:eastAsia="仿宋" w:cs="仿宋"/>
          <w:b/>
          <w:color w:val="auto"/>
          <w:kern w:val="0"/>
          <w:sz w:val="27"/>
          <w:szCs w:val="27"/>
          <w:highlight w:val="none"/>
        </w:rPr>
        <w:t>2、技术规范</w:t>
      </w:r>
      <w:bookmarkEnd w:id="40"/>
    </w:p>
    <w:p w14:paraId="3CF1EA83">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2.1乙方提供相关服务的规范应与</w:t>
      </w:r>
      <w:r>
        <w:rPr>
          <w:rFonts w:hint="eastAsia" w:ascii="仿宋" w:hAnsi="仿宋" w:eastAsia="仿宋" w:cs="仿宋"/>
          <w:color w:val="auto"/>
          <w:kern w:val="0"/>
          <w:sz w:val="27"/>
          <w:szCs w:val="27"/>
          <w:highlight w:val="none"/>
          <w:lang w:eastAsia="zh-CN"/>
        </w:rPr>
        <w:t>磋商</w:t>
      </w:r>
      <w:r>
        <w:rPr>
          <w:rFonts w:hint="eastAsia" w:ascii="仿宋" w:hAnsi="仿宋" w:eastAsia="仿宋" w:cs="仿宋"/>
          <w:color w:val="auto"/>
          <w:kern w:val="0"/>
          <w:sz w:val="27"/>
          <w:szCs w:val="27"/>
          <w:highlight w:val="none"/>
        </w:rPr>
        <w:t>文件规定的规范和规范附件（如果有的话）及其响应文件的服务要求偏离表（如果被甲方接受的话）相一致。</w:t>
      </w:r>
    </w:p>
    <w:p w14:paraId="3233AB10">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2.2技术规范中未有规定的，则以国家有关部门现行有效的标准及规范为准。</w:t>
      </w:r>
    </w:p>
    <w:p w14:paraId="36436285">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r>
        <w:rPr>
          <w:rFonts w:hint="eastAsia" w:ascii="仿宋" w:hAnsi="仿宋" w:eastAsia="仿宋" w:cs="仿宋"/>
          <w:b/>
          <w:color w:val="auto"/>
          <w:kern w:val="0"/>
          <w:sz w:val="27"/>
          <w:szCs w:val="27"/>
          <w:highlight w:val="none"/>
        </w:rPr>
        <w:t>3、知识产权</w:t>
      </w:r>
    </w:p>
    <w:p w14:paraId="65A5E323">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3.1乙方应保护甲方在使用该</w:t>
      </w:r>
      <w:r>
        <w:rPr>
          <w:rFonts w:hint="eastAsia" w:ascii="仿宋" w:hAnsi="仿宋" w:eastAsia="仿宋" w:cs="仿宋"/>
          <w:color w:val="auto"/>
          <w:kern w:val="0"/>
          <w:sz w:val="27"/>
          <w:szCs w:val="27"/>
          <w:highlight w:val="none"/>
          <w:lang w:eastAsia="zh-CN"/>
        </w:rPr>
        <w:t>成果</w:t>
      </w:r>
      <w:r>
        <w:rPr>
          <w:rFonts w:hint="eastAsia" w:ascii="仿宋" w:hAnsi="仿宋" w:eastAsia="仿宋" w:cs="仿宋"/>
          <w:color w:val="auto"/>
          <w:kern w:val="0"/>
          <w:sz w:val="27"/>
          <w:szCs w:val="27"/>
          <w:highlight w:val="none"/>
        </w:rPr>
        <w:t>或其任何一部分时不受第三方提出侵犯专利权、商标权、著作权</w:t>
      </w:r>
      <w:r>
        <w:rPr>
          <w:rFonts w:hint="eastAsia" w:ascii="仿宋" w:hAnsi="仿宋" w:eastAsia="仿宋" w:cs="仿宋"/>
          <w:color w:val="auto"/>
          <w:kern w:val="0"/>
          <w:sz w:val="27"/>
          <w:szCs w:val="27"/>
          <w:highlight w:val="none"/>
          <w:lang w:eastAsia="zh-CN"/>
        </w:rPr>
        <w:t>或其他</w:t>
      </w:r>
      <w:r>
        <w:rPr>
          <w:rFonts w:hint="eastAsia" w:ascii="仿宋" w:hAnsi="仿宋" w:eastAsia="仿宋" w:cs="仿宋"/>
          <w:color w:val="auto"/>
          <w:kern w:val="0"/>
          <w:sz w:val="27"/>
          <w:szCs w:val="27"/>
          <w:highlight w:val="none"/>
        </w:rPr>
        <w:t>知识产权起诉的指控。如果任何第三方提出侵权指控，乙方须与第三方交涉并承担可能发生的一切法律责任和费用。</w:t>
      </w:r>
      <w:bookmarkStart w:id="41" w:name="_Toc268015111"/>
    </w:p>
    <w:p w14:paraId="1D370FFF">
      <w:pPr>
        <w:snapToGrid/>
        <w:spacing w:before="0" w:beforeAutospacing="0" w:after="0" w:afterAutospacing="0" w:line="240" w:lineRule="auto"/>
        <w:ind w:firstLine="562" w:firstLineChars="200"/>
        <w:jc w:val="both"/>
        <w:textAlignment w:val="baseline"/>
        <w:rPr>
          <w:rStyle w:val="50"/>
          <w:rFonts w:ascii="仿宋" w:hAnsi="仿宋" w:eastAsia="仿宋" w:cs="仿宋"/>
          <w:b/>
          <w:bCs/>
          <w:i w:val="0"/>
          <w:caps w:val="0"/>
          <w:color w:val="auto"/>
          <w:spacing w:val="0"/>
          <w:w w:val="100"/>
          <w:kern w:val="0"/>
          <w:sz w:val="28"/>
          <w:szCs w:val="28"/>
          <w:highlight w:val="none"/>
          <w:lang w:val="en-US" w:eastAsia="zh-CN" w:bidi="ar-SA"/>
        </w:rPr>
      </w:pPr>
      <w:r>
        <w:rPr>
          <w:rStyle w:val="50"/>
          <w:rFonts w:hint="eastAsia" w:ascii="仿宋" w:hAnsi="仿宋" w:eastAsia="仿宋" w:cs="仿宋"/>
          <w:b/>
          <w:bCs/>
          <w:i w:val="0"/>
          <w:caps w:val="0"/>
          <w:color w:val="auto"/>
          <w:spacing w:val="0"/>
          <w:w w:val="100"/>
          <w:kern w:val="0"/>
          <w:sz w:val="28"/>
          <w:szCs w:val="28"/>
          <w:highlight w:val="none"/>
          <w:lang w:val="en-US" w:eastAsia="zh-CN" w:bidi="ar-SA"/>
        </w:rPr>
        <w:t>4</w:t>
      </w:r>
      <w:r>
        <w:rPr>
          <w:rStyle w:val="50"/>
          <w:rFonts w:ascii="仿宋" w:hAnsi="仿宋" w:eastAsia="仿宋" w:cs="仿宋"/>
          <w:b/>
          <w:bCs/>
          <w:i w:val="0"/>
          <w:caps w:val="0"/>
          <w:color w:val="auto"/>
          <w:spacing w:val="0"/>
          <w:w w:val="100"/>
          <w:kern w:val="0"/>
          <w:sz w:val="28"/>
          <w:szCs w:val="28"/>
          <w:highlight w:val="none"/>
          <w:lang w:val="en-US" w:eastAsia="zh-CN" w:bidi="ar-SA"/>
        </w:rPr>
        <w:t>.服务</w:t>
      </w:r>
      <w:r>
        <w:rPr>
          <w:rStyle w:val="50"/>
          <w:rFonts w:hint="eastAsia" w:ascii="仿宋" w:hAnsi="仿宋" w:eastAsia="仿宋" w:cs="仿宋"/>
          <w:b/>
          <w:bCs/>
          <w:i w:val="0"/>
          <w:caps w:val="0"/>
          <w:color w:val="auto"/>
          <w:spacing w:val="0"/>
          <w:w w:val="100"/>
          <w:kern w:val="0"/>
          <w:sz w:val="28"/>
          <w:szCs w:val="28"/>
          <w:highlight w:val="none"/>
          <w:lang w:val="en-US" w:eastAsia="zh-CN" w:bidi="ar-SA"/>
        </w:rPr>
        <w:t>技术</w:t>
      </w:r>
      <w:r>
        <w:rPr>
          <w:rStyle w:val="50"/>
          <w:rFonts w:ascii="仿宋" w:hAnsi="仿宋" w:eastAsia="仿宋" w:cs="仿宋"/>
          <w:b/>
          <w:bCs/>
          <w:i w:val="0"/>
          <w:caps w:val="0"/>
          <w:color w:val="auto"/>
          <w:spacing w:val="0"/>
          <w:w w:val="100"/>
          <w:kern w:val="0"/>
          <w:sz w:val="28"/>
          <w:szCs w:val="28"/>
          <w:highlight w:val="none"/>
          <w:lang w:val="en-US" w:eastAsia="zh-CN" w:bidi="ar-SA"/>
        </w:rPr>
        <w:t>内容、要求及合同金额</w:t>
      </w:r>
    </w:p>
    <w:bookmarkEnd w:id="41"/>
    <w:p w14:paraId="3458B94C">
      <w:pPr>
        <w:pageBreakBefore w:val="0"/>
        <w:widowControl/>
        <w:kinsoku/>
        <w:wordWrap w:val="0"/>
        <w:overflowPunct/>
        <w:topLinePunct w:val="0"/>
        <w:autoSpaceDE/>
        <w:autoSpaceDN/>
        <w:bidi w:val="0"/>
        <w:adjustRightInd/>
        <w:snapToGrid/>
        <w:spacing w:line="520" w:lineRule="exact"/>
        <w:ind w:firstLine="542" w:firstLineChars="200"/>
        <w:jc w:val="left"/>
        <w:textAlignment w:val="auto"/>
        <w:rPr>
          <w:rFonts w:hint="eastAsia" w:ascii="仿宋" w:hAnsi="仿宋" w:eastAsia="仿宋" w:cs="仿宋"/>
          <w:color w:val="auto"/>
          <w:sz w:val="27"/>
          <w:szCs w:val="27"/>
          <w:highlight w:val="none"/>
          <w:lang w:val="en-US" w:eastAsia="zh-CN"/>
        </w:rPr>
      </w:pPr>
      <w:bookmarkStart w:id="42" w:name="_Toc268015116"/>
      <w:r>
        <w:rPr>
          <w:rFonts w:hint="eastAsia" w:ascii="仿宋" w:hAnsi="仿宋" w:eastAsia="仿宋" w:cs="仿宋"/>
          <w:b/>
          <w:color w:val="auto"/>
          <w:kern w:val="0"/>
          <w:sz w:val="27"/>
          <w:szCs w:val="27"/>
          <w:highlight w:val="none"/>
          <w:lang w:val="en-US" w:eastAsia="zh-CN"/>
        </w:rPr>
        <w:t>5</w:t>
      </w:r>
      <w:r>
        <w:rPr>
          <w:rFonts w:hint="eastAsia" w:ascii="仿宋" w:hAnsi="仿宋" w:eastAsia="仿宋" w:cs="仿宋"/>
          <w:b/>
          <w:color w:val="auto"/>
          <w:kern w:val="0"/>
          <w:sz w:val="27"/>
          <w:szCs w:val="27"/>
          <w:highlight w:val="none"/>
        </w:rPr>
        <w:t>、</w:t>
      </w:r>
      <w:bookmarkEnd w:id="42"/>
      <w:r>
        <w:rPr>
          <w:rFonts w:hint="eastAsia" w:ascii="仿宋" w:hAnsi="仿宋" w:eastAsia="仿宋" w:cs="仿宋"/>
          <w:b/>
          <w:bCs/>
          <w:color w:val="auto"/>
          <w:sz w:val="27"/>
          <w:szCs w:val="27"/>
          <w:highlight w:val="none"/>
          <w:lang w:val="en-US" w:eastAsia="zh-CN"/>
        </w:rPr>
        <w:t>付款方式</w:t>
      </w:r>
    </w:p>
    <w:p w14:paraId="4B362B38">
      <w:pPr>
        <w:widowControl/>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合同签订后预付合同金额的10%，剩余部分按季度平均支付，在每季度考核结束收到</w:t>
      </w:r>
      <w:r>
        <w:rPr>
          <w:rFonts w:hint="eastAsia" w:ascii="仿宋" w:hAnsi="仿宋" w:eastAsia="仿宋" w:cs="仿宋"/>
          <w:color w:val="auto"/>
          <w:sz w:val="27"/>
          <w:szCs w:val="27"/>
          <w:highlight w:val="none"/>
          <w:lang w:eastAsia="zh-CN"/>
        </w:rPr>
        <w:t>乙方</w:t>
      </w:r>
      <w:r>
        <w:rPr>
          <w:rFonts w:hint="eastAsia" w:ascii="仿宋" w:hAnsi="仿宋" w:eastAsia="仿宋" w:cs="仿宋"/>
          <w:color w:val="auto"/>
          <w:sz w:val="27"/>
          <w:szCs w:val="27"/>
          <w:highlight w:val="none"/>
        </w:rPr>
        <w:t>开具的正式发票后</w:t>
      </w:r>
      <w:r>
        <w:rPr>
          <w:rFonts w:hint="eastAsia" w:ascii="仿宋" w:hAnsi="仿宋" w:eastAsia="仿宋" w:cs="仿宋"/>
          <w:b w:val="0"/>
          <w:bCs w:val="0"/>
          <w:color w:val="auto"/>
          <w:sz w:val="28"/>
          <w:szCs w:val="28"/>
          <w:highlight w:val="none"/>
          <w:lang w:eastAsia="zh-CN"/>
        </w:rPr>
        <w:t>原则上</w:t>
      </w:r>
      <w:r>
        <w:rPr>
          <w:rFonts w:hint="eastAsia" w:ascii="仿宋" w:hAnsi="仿宋" w:eastAsia="仿宋" w:cs="仿宋"/>
          <w:color w:val="auto"/>
          <w:sz w:val="27"/>
          <w:szCs w:val="27"/>
          <w:highlight w:val="none"/>
        </w:rPr>
        <w:t>5个工作日内付款。</w:t>
      </w:r>
    </w:p>
    <w:p w14:paraId="1DA591BA">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r>
        <w:rPr>
          <w:rFonts w:hint="eastAsia" w:ascii="仿宋" w:hAnsi="仿宋" w:eastAsia="仿宋" w:cs="仿宋"/>
          <w:b/>
          <w:color w:val="auto"/>
          <w:kern w:val="0"/>
          <w:sz w:val="27"/>
          <w:szCs w:val="27"/>
          <w:highlight w:val="none"/>
          <w:lang w:val="en-US" w:eastAsia="zh-CN"/>
        </w:rPr>
        <w:t>6</w:t>
      </w:r>
      <w:r>
        <w:rPr>
          <w:rFonts w:hint="eastAsia" w:ascii="仿宋" w:hAnsi="仿宋" w:eastAsia="仿宋" w:cs="仿宋"/>
          <w:b/>
          <w:color w:val="auto"/>
          <w:kern w:val="0"/>
          <w:sz w:val="27"/>
          <w:szCs w:val="27"/>
          <w:highlight w:val="none"/>
        </w:rPr>
        <w:t>、服务期限和服务地点</w:t>
      </w:r>
    </w:p>
    <w:p w14:paraId="686E0F31">
      <w:pPr>
        <w:pageBreakBefore w:val="0"/>
        <w:widowControl/>
        <w:kinsoku/>
        <w:overflowPunct/>
        <w:topLinePunct w:val="0"/>
        <w:autoSpaceDE/>
        <w:autoSpaceDN/>
        <w:bidi w:val="0"/>
        <w:adjustRightInd/>
        <w:snapToGrid/>
        <w:spacing w:line="52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服务期限和服务地点详见</w:t>
      </w:r>
      <w:r>
        <w:rPr>
          <w:rFonts w:hint="eastAsia" w:ascii="仿宋" w:hAnsi="仿宋" w:eastAsia="仿宋" w:cs="仿宋"/>
          <w:color w:val="auto"/>
          <w:kern w:val="0"/>
          <w:sz w:val="27"/>
          <w:szCs w:val="27"/>
          <w:highlight w:val="none"/>
          <w:lang w:eastAsia="zh-CN"/>
        </w:rPr>
        <w:t>采购项目需求</w:t>
      </w:r>
      <w:r>
        <w:rPr>
          <w:rFonts w:hint="eastAsia" w:ascii="仿宋" w:hAnsi="仿宋" w:eastAsia="仿宋" w:cs="仿宋"/>
          <w:color w:val="auto"/>
          <w:kern w:val="0"/>
          <w:sz w:val="27"/>
          <w:szCs w:val="27"/>
          <w:highlight w:val="none"/>
        </w:rPr>
        <w:t>。</w:t>
      </w:r>
    </w:p>
    <w:p w14:paraId="755C56B1">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43" w:name="_Toc268015117"/>
      <w:r>
        <w:rPr>
          <w:rFonts w:hint="eastAsia" w:ascii="仿宋" w:hAnsi="仿宋" w:eastAsia="仿宋" w:cs="仿宋"/>
          <w:b/>
          <w:color w:val="auto"/>
          <w:kern w:val="0"/>
          <w:sz w:val="27"/>
          <w:szCs w:val="27"/>
          <w:highlight w:val="none"/>
          <w:lang w:val="en-US" w:eastAsia="zh-CN"/>
        </w:rPr>
        <w:t>7</w:t>
      </w:r>
      <w:r>
        <w:rPr>
          <w:rFonts w:hint="eastAsia" w:ascii="仿宋" w:hAnsi="仿宋" w:eastAsia="仿宋" w:cs="仿宋"/>
          <w:b/>
          <w:color w:val="auto"/>
          <w:kern w:val="0"/>
          <w:sz w:val="27"/>
          <w:szCs w:val="27"/>
          <w:highlight w:val="none"/>
        </w:rPr>
        <w:t>. 技术资料</w:t>
      </w:r>
      <w:bookmarkEnd w:id="43"/>
    </w:p>
    <w:p w14:paraId="5B1BED92">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合同项下提供服务的相关技术资料按</w:t>
      </w:r>
      <w:r>
        <w:rPr>
          <w:rFonts w:hint="eastAsia" w:ascii="仿宋" w:hAnsi="仿宋" w:eastAsia="仿宋" w:cs="仿宋"/>
          <w:color w:val="auto"/>
          <w:kern w:val="0"/>
          <w:sz w:val="27"/>
          <w:szCs w:val="27"/>
          <w:highlight w:val="none"/>
          <w:lang w:eastAsia="zh-CN"/>
        </w:rPr>
        <w:t>甲方</w:t>
      </w:r>
      <w:r>
        <w:rPr>
          <w:rFonts w:hint="eastAsia" w:ascii="仿宋" w:hAnsi="仿宋" w:eastAsia="仿宋" w:cs="仿宋"/>
          <w:color w:val="auto"/>
          <w:kern w:val="0"/>
          <w:sz w:val="27"/>
          <w:szCs w:val="27"/>
          <w:highlight w:val="none"/>
        </w:rPr>
        <w:t>要求提供。</w:t>
      </w:r>
    </w:p>
    <w:p w14:paraId="46E21DB4">
      <w:pPr>
        <w:pageBreakBefore w:val="0"/>
        <w:numPr>
          <w:ilvl w:val="0"/>
          <w:numId w:val="0"/>
        </w:numPr>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44" w:name="_Toc268015118"/>
      <w:r>
        <w:rPr>
          <w:rFonts w:hint="eastAsia" w:ascii="仿宋" w:hAnsi="仿宋" w:eastAsia="仿宋" w:cs="仿宋"/>
          <w:b/>
          <w:color w:val="auto"/>
          <w:kern w:val="0"/>
          <w:sz w:val="27"/>
          <w:szCs w:val="27"/>
          <w:highlight w:val="none"/>
          <w:lang w:val="en-US" w:eastAsia="zh-CN" w:bidi="ar-SA"/>
        </w:rPr>
        <w:t>8.</w:t>
      </w:r>
      <w:r>
        <w:rPr>
          <w:rFonts w:hint="eastAsia" w:ascii="仿宋" w:hAnsi="仿宋" w:eastAsia="仿宋" w:cs="仿宋"/>
          <w:b/>
          <w:color w:val="auto"/>
          <w:kern w:val="0"/>
          <w:sz w:val="27"/>
          <w:szCs w:val="27"/>
          <w:highlight w:val="none"/>
        </w:rPr>
        <w:t>质量保证</w:t>
      </w:r>
      <w:bookmarkEnd w:id="44"/>
    </w:p>
    <w:p w14:paraId="6A3AFB8C">
      <w:pPr>
        <w:pageBreakBefore w:val="0"/>
        <w:numPr>
          <w:ilvl w:val="0"/>
          <w:numId w:val="0"/>
        </w:numPr>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b w:val="0"/>
          <w:bCs/>
          <w:color w:val="auto"/>
          <w:kern w:val="0"/>
          <w:sz w:val="27"/>
          <w:szCs w:val="27"/>
          <w:highlight w:val="none"/>
        </w:rPr>
      </w:pPr>
      <w:r>
        <w:rPr>
          <w:rFonts w:hint="eastAsia" w:ascii="仿宋" w:hAnsi="仿宋" w:eastAsia="仿宋" w:cs="仿宋"/>
          <w:b w:val="0"/>
          <w:bCs/>
          <w:color w:val="auto"/>
          <w:kern w:val="0"/>
          <w:sz w:val="27"/>
          <w:szCs w:val="27"/>
          <w:highlight w:val="none"/>
          <w:lang w:val="en-US" w:eastAsia="zh-CN"/>
        </w:rPr>
        <w:t>8</w:t>
      </w:r>
      <w:r>
        <w:rPr>
          <w:rFonts w:hint="eastAsia" w:ascii="仿宋" w:hAnsi="仿宋" w:eastAsia="仿宋" w:cs="仿宋"/>
          <w:b w:val="0"/>
          <w:bCs/>
          <w:color w:val="auto"/>
          <w:kern w:val="0"/>
          <w:sz w:val="27"/>
          <w:szCs w:val="27"/>
          <w:highlight w:val="none"/>
        </w:rPr>
        <w:t>.1</w:t>
      </w:r>
      <w:r>
        <w:rPr>
          <w:rFonts w:hint="eastAsia" w:ascii="仿宋" w:hAnsi="仿宋" w:eastAsia="仿宋" w:cs="仿宋"/>
          <w:color w:val="auto"/>
          <w:kern w:val="0"/>
          <w:sz w:val="27"/>
          <w:szCs w:val="27"/>
          <w:highlight w:val="none"/>
          <w:lang w:eastAsia="zh-CN"/>
        </w:rPr>
        <w:t>乙</w:t>
      </w:r>
      <w:r>
        <w:rPr>
          <w:rFonts w:hint="eastAsia" w:ascii="仿宋" w:hAnsi="仿宋" w:eastAsia="仿宋" w:cs="仿宋"/>
          <w:color w:val="auto"/>
          <w:kern w:val="0"/>
          <w:sz w:val="27"/>
          <w:szCs w:val="27"/>
          <w:highlight w:val="none"/>
        </w:rPr>
        <w:t>方</w:t>
      </w:r>
      <w:r>
        <w:rPr>
          <w:rFonts w:hint="eastAsia" w:ascii="仿宋" w:hAnsi="仿宋" w:eastAsia="仿宋" w:cs="仿宋"/>
          <w:b w:val="0"/>
          <w:bCs/>
          <w:color w:val="auto"/>
          <w:kern w:val="0"/>
          <w:sz w:val="27"/>
          <w:szCs w:val="27"/>
          <w:highlight w:val="none"/>
        </w:rPr>
        <w:t>应按政府采购文件规定的服务性能、技术要求、质量标准向</w:t>
      </w:r>
      <w:r>
        <w:rPr>
          <w:rFonts w:hint="eastAsia" w:ascii="仿宋" w:hAnsi="仿宋" w:eastAsia="仿宋" w:cs="仿宋"/>
          <w:b w:val="0"/>
          <w:bCs/>
          <w:color w:val="auto"/>
          <w:kern w:val="0"/>
          <w:sz w:val="27"/>
          <w:szCs w:val="27"/>
          <w:highlight w:val="none"/>
          <w:lang w:eastAsia="zh-CN"/>
        </w:rPr>
        <w:t>甲</w:t>
      </w:r>
      <w:r>
        <w:rPr>
          <w:rFonts w:hint="eastAsia" w:ascii="仿宋" w:hAnsi="仿宋" w:eastAsia="仿宋" w:cs="仿宋"/>
          <w:b w:val="0"/>
          <w:bCs/>
          <w:color w:val="auto"/>
          <w:kern w:val="0"/>
          <w:sz w:val="27"/>
          <w:szCs w:val="27"/>
          <w:highlight w:val="none"/>
        </w:rPr>
        <w:t>方提供符合国家标准的技术服务。</w:t>
      </w:r>
    </w:p>
    <w:p w14:paraId="48F85D58">
      <w:pPr>
        <w:pageBreakBefore w:val="0"/>
        <w:numPr>
          <w:ilvl w:val="0"/>
          <w:numId w:val="0"/>
        </w:numPr>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b w:val="0"/>
          <w:bCs/>
          <w:color w:val="auto"/>
          <w:kern w:val="0"/>
          <w:sz w:val="27"/>
          <w:szCs w:val="27"/>
          <w:highlight w:val="none"/>
        </w:rPr>
      </w:pPr>
      <w:r>
        <w:rPr>
          <w:rFonts w:hint="eastAsia" w:ascii="仿宋" w:hAnsi="仿宋" w:eastAsia="仿宋" w:cs="仿宋"/>
          <w:b w:val="0"/>
          <w:bCs/>
          <w:color w:val="auto"/>
          <w:kern w:val="0"/>
          <w:sz w:val="27"/>
          <w:szCs w:val="27"/>
          <w:highlight w:val="none"/>
          <w:lang w:val="en-US" w:eastAsia="zh-CN"/>
        </w:rPr>
        <w:t>8</w:t>
      </w:r>
      <w:r>
        <w:rPr>
          <w:rFonts w:hint="eastAsia" w:ascii="仿宋" w:hAnsi="仿宋" w:eastAsia="仿宋" w:cs="仿宋"/>
          <w:b w:val="0"/>
          <w:bCs/>
          <w:color w:val="auto"/>
          <w:kern w:val="0"/>
          <w:sz w:val="27"/>
          <w:szCs w:val="27"/>
          <w:highlight w:val="none"/>
        </w:rPr>
        <w:t>.2 如果</w:t>
      </w:r>
      <w:r>
        <w:rPr>
          <w:rFonts w:hint="eastAsia" w:ascii="仿宋" w:hAnsi="仿宋" w:eastAsia="仿宋" w:cs="仿宋"/>
          <w:color w:val="auto"/>
          <w:kern w:val="0"/>
          <w:sz w:val="27"/>
          <w:szCs w:val="27"/>
          <w:highlight w:val="none"/>
          <w:lang w:eastAsia="zh-CN"/>
        </w:rPr>
        <w:t>乙</w:t>
      </w:r>
      <w:r>
        <w:rPr>
          <w:rFonts w:hint="eastAsia" w:ascii="仿宋" w:hAnsi="仿宋" w:eastAsia="仿宋" w:cs="仿宋"/>
          <w:color w:val="auto"/>
          <w:kern w:val="0"/>
          <w:sz w:val="27"/>
          <w:szCs w:val="27"/>
          <w:highlight w:val="none"/>
        </w:rPr>
        <w:t>方</w:t>
      </w:r>
      <w:r>
        <w:rPr>
          <w:rFonts w:hint="eastAsia" w:ascii="仿宋" w:hAnsi="仿宋" w:eastAsia="仿宋" w:cs="仿宋"/>
          <w:b w:val="0"/>
          <w:bCs/>
          <w:color w:val="auto"/>
          <w:kern w:val="0"/>
          <w:sz w:val="27"/>
          <w:szCs w:val="27"/>
          <w:highlight w:val="none"/>
        </w:rPr>
        <w:t>在收到通知后没有按要求提供相应服务，</w:t>
      </w:r>
      <w:r>
        <w:rPr>
          <w:rFonts w:hint="eastAsia" w:ascii="仿宋" w:hAnsi="仿宋" w:eastAsia="仿宋" w:cs="仿宋"/>
          <w:b w:val="0"/>
          <w:bCs/>
          <w:color w:val="auto"/>
          <w:kern w:val="0"/>
          <w:sz w:val="27"/>
          <w:szCs w:val="27"/>
          <w:highlight w:val="none"/>
          <w:lang w:eastAsia="zh-CN"/>
        </w:rPr>
        <w:t>甲</w:t>
      </w:r>
      <w:r>
        <w:rPr>
          <w:rFonts w:hint="eastAsia" w:ascii="仿宋" w:hAnsi="仿宋" w:eastAsia="仿宋" w:cs="仿宋"/>
          <w:b w:val="0"/>
          <w:bCs/>
          <w:color w:val="auto"/>
          <w:kern w:val="0"/>
          <w:sz w:val="27"/>
          <w:szCs w:val="27"/>
          <w:highlight w:val="none"/>
        </w:rPr>
        <w:t>方可采取必要的补救措施，但风险和费用将由</w:t>
      </w:r>
      <w:r>
        <w:rPr>
          <w:rFonts w:hint="eastAsia" w:ascii="仿宋" w:hAnsi="仿宋" w:eastAsia="仿宋" w:cs="仿宋"/>
          <w:color w:val="auto"/>
          <w:kern w:val="0"/>
          <w:sz w:val="27"/>
          <w:szCs w:val="27"/>
          <w:highlight w:val="none"/>
          <w:lang w:eastAsia="zh-CN"/>
        </w:rPr>
        <w:t>乙</w:t>
      </w:r>
      <w:r>
        <w:rPr>
          <w:rFonts w:hint="eastAsia" w:ascii="仿宋" w:hAnsi="仿宋" w:eastAsia="仿宋" w:cs="仿宋"/>
          <w:color w:val="auto"/>
          <w:kern w:val="0"/>
          <w:sz w:val="27"/>
          <w:szCs w:val="27"/>
          <w:highlight w:val="none"/>
        </w:rPr>
        <w:t>方</w:t>
      </w:r>
      <w:r>
        <w:rPr>
          <w:rFonts w:hint="eastAsia" w:ascii="仿宋" w:hAnsi="仿宋" w:eastAsia="仿宋" w:cs="仿宋"/>
          <w:b w:val="0"/>
          <w:bCs/>
          <w:color w:val="auto"/>
          <w:kern w:val="0"/>
          <w:sz w:val="27"/>
          <w:szCs w:val="27"/>
          <w:highlight w:val="none"/>
        </w:rPr>
        <w:t>承担。</w:t>
      </w:r>
    </w:p>
    <w:p w14:paraId="54200BC2">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45" w:name="_Toc268015121"/>
      <w:r>
        <w:rPr>
          <w:rFonts w:hint="eastAsia" w:ascii="仿宋" w:hAnsi="仿宋" w:eastAsia="仿宋" w:cs="仿宋"/>
          <w:b/>
          <w:color w:val="auto"/>
          <w:kern w:val="0"/>
          <w:sz w:val="27"/>
          <w:szCs w:val="27"/>
          <w:highlight w:val="none"/>
          <w:lang w:val="en-US" w:eastAsia="zh-CN"/>
        </w:rPr>
        <w:t>9</w:t>
      </w:r>
      <w:r>
        <w:rPr>
          <w:rFonts w:hint="eastAsia" w:ascii="仿宋" w:hAnsi="仿宋" w:eastAsia="仿宋" w:cs="仿宋"/>
          <w:b/>
          <w:color w:val="auto"/>
          <w:kern w:val="0"/>
          <w:sz w:val="27"/>
          <w:szCs w:val="27"/>
          <w:highlight w:val="none"/>
        </w:rPr>
        <w:t>.延期</w:t>
      </w:r>
      <w:bookmarkEnd w:id="45"/>
      <w:r>
        <w:rPr>
          <w:rFonts w:hint="eastAsia" w:ascii="仿宋" w:hAnsi="仿宋" w:eastAsia="仿宋" w:cs="仿宋"/>
          <w:b/>
          <w:color w:val="auto"/>
          <w:kern w:val="0"/>
          <w:sz w:val="27"/>
          <w:szCs w:val="27"/>
          <w:highlight w:val="none"/>
        </w:rPr>
        <w:t>提供服务</w:t>
      </w:r>
    </w:p>
    <w:p w14:paraId="462745F6">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9</w:t>
      </w: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eastAsia="zh-CN"/>
        </w:rPr>
        <w:t>乙方</w:t>
      </w:r>
      <w:r>
        <w:rPr>
          <w:rFonts w:hint="eastAsia" w:ascii="仿宋" w:hAnsi="仿宋" w:eastAsia="仿宋" w:cs="仿宋"/>
          <w:color w:val="auto"/>
          <w:kern w:val="0"/>
          <w:sz w:val="27"/>
          <w:szCs w:val="27"/>
          <w:highlight w:val="none"/>
        </w:rPr>
        <w:t>应按照</w:t>
      </w:r>
      <w:r>
        <w:rPr>
          <w:rFonts w:hint="eastAsia" w:ascii="仿宋" w:hAnsi="仿宋" w:eastAsia="仿宋" w:cs="仿宋"/>
          <w:color w:val="auto"/>
          <w:kern w:val="0"/>
          <w:sz w:val="27"/>
          <w:szCs w:val="27"/>
          <w:highlight w:val="none"/>
          <w:lang w:eastAsia="zh-CN"/>
        </w:rPr>
        <w:t>采购项目需求</w:t>
      </w:r>
      <w:r>
        <w:rPr>
          <w:rFonts w:hint="eastAsia" w:ascii="仿宋" w:hAnsi="仿宋" w:eastAsia="仿宋" w:cs="仿宋"/>
          <w:color w:val="auto"/>
          <w:kern w:val="0"/>
          <w:sz w:val="27"/>
          <w:szCs w:val="27"/>
          <w:highlight w:val="none"/>
        </w:rPr>
        <w:t>中</w:t>
      </w:r>
      <w:r>
        <w:rPr>
          <w:rFonts w:hint="eastAsia" w:ascii="仿宋" w:hAnsi="仿宋" w:eastAsia="仿宋" w:cs="仿宋"/>
          <w:color w:val="auto"/>
          <w:kern w:val="0"/>
          <w:sz w:val="27"/>
          <w:szCs w:val="27"/>
          <w:highlight w:val="none"/>
          <w:lang w:eastAsia="zh-CN"/>
        </w:rPr>
        <w:t>甲方</w:t>
      </w:r>
      <w:r>
        <w:rPr>
          <w:rFonts w:hint="eastAsia" w:ascii="仿宋" w:hAnsi="仿宋" w:eastAsia="仿宋" w:cs="仿宋"/>
          <w:color w:val="auto"/>
          <w:kern w:val="0"/>
          <w:sz w:val="27"/>
          <w:szCs w:val="27"/>
          <w:highlight w:val="none"/>
        </w:rPr>
        <w:t>规定的时间表提供服务。</w:t>
      </w:r>
    </w:p>
    <w:p w14:paraId="23C1F80B">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9</w:t>
      </w:r>
      <w:r>
        <w:rPr>
          <w:rFonts w:hint="eastAsia" w:ascii="仿宋" w:hAnsi="仿宋" w:eastAsia="仿宋" w:cs="仿宋"/>
          <w:color w:val="auto"/>
          <w:kern w:val="0"/>
          <w:sz w:val="27"/>
          <w:szCs w:val="27"/>
          <w:highlight w:val="none"/>
        </w:rPr>
        <w:t>.2在履行合同过程中，如果</w:t>
      </w:r>
      <w:r>
        <w:rPr>
          <w:rFonts w:hint="eastAsia" w:ascii="仿宋" w:hAnsi="仿宋" w:eastAsia="仿宋" w:cs="仿宋"/>
          <w:color w:val="auto"/>
          <w:kern w:val="0"/>
          <w:sz w:val="27"/>
          <w:szCs w:val="27"/>
          <w:highlight w:val="none"/>
          <w:lang w:eastAsia="zh-CN"/>
        </w:rPr>
        <w:t>乙方</w:t>
      </w:r>
      <w:r>
        <w:rPr>
          <w:rFonts w:hint="eastAsia" w:ascii="仿宋" w:hAnsi="仿宋" w:eastAsia="仿宋" w:cs="仿宋"/>
          <w:color w:val="auto"/>
          <w:kern w:val="0"/>
          <w:sz w:val="27"/>
          <w:szCs w:val="27"/>
          <w:highlight w:val="none"/>
        </w:rPr>
        <w:t>遇到不能按时提供服务的情况，应及时以书面形式将不能按时提供服务的理由、延误时间通知</w:t>
      </w:r>
      <w:r>
        <w:rPr>
          <w:rFonts w:hint="eastAsia" w:ascii="仿宋" w:hAnsi="仿宋" w:eastAsia="仿宋" w:cs="仿宋"/>
          <w:color w:val="auto"/>
          <w:kern w:val="0"/>
          <w:sz w:val="27"/>
          <w:szCs w:val="27"/>
          <w:highlight w:val="none"/>
          <w:lang w:eastAsia="zh-CN"/>
        </w:rPr>
        <w:t>甲方</w:t>
      </w:r>
      <w:r>
        <w:rPr>
          <w:rFonts w:hint="eastAsia" w:ascii="仿宋" w:hAnsi="仿宋" w:eastAsia="仿宋" w:cs="仿宋"/>
          <w:color w:val="auto"/>
          <w:kern w:val="0"/>
          <w:sz w:val="27"/>
          <w:szCs w:val="27"/>
          <w:highlight w:val="none"/>
        </w:rPr>
        <w:t>。</w:t>
      </w:r>
      <w:r>
        <w:rPr>
          <w:rFonts w:hint="eastAsia" w:ascii="仿宋" w:hAnsi="仿宋" w:eastAsia="仿宋" w:cs="仿宋"/>
          <w:color w:val="auto"/>
          <w:kern w:val="0"/>
          <w:sz w:val="27"/>
          <w:szCs w:val="27"/>
          <w:highlight w:val="none"/>
          <w:lang w:eastAsia="zh-CN"/>
        </w:rPr>
        <w:t>甲方</w:t>
      </w:r>
      <w:r>
        <w:rPr>
          <w:rFonts w:hint="eastAsia" w:ascii="仿宋" w:hAnsi="仿宋" w:eastAsia="仿宋" w:cs="仿宋"/>
          <w:color w:val="auto"/>
          <w:kern w:val="0"/>
          <w:sz w:val="27"/>
          <w:szCs w:val="27"/>
          <w:highlight w:val="none"/>
        </w:rPr>
        <w:t>在收到</w:t>
      </w:r>
      <w:r>
        <w:rPr>
          <w:rFonts w:hint="eastAsia" w:ascii="仿宋" w:hAnsi="仿宋" w:eastAsia="仿宋" w:cs="仿宋"/>
          <w:color w:val="auto"/>
          <w:kern w:val="0"/>
          <w:sz w:val="27"/>
          <w:szCs w:val="27"/>
          <w:highlight w:val="none"/>
          <w:lang w:eastAsia="zh-CN"/>
        </w:rPr>
        <w:t>乙方</w:t>
      </w:r>
      <w:r>
        <w:rPr>
          <w:rFonts w:hint="eastAsia" w:ascii="仿宋" w:hAnsi="仿宋" w:eastAsia="仿宋" w:cs="仿宋"/>
          <w:color w:val="auto"/>
          <w:kern w:val="0"/>
          <w:sz w:val="27"/>
          <w:szCs w:val="27"/>
          <w:highlight w:val="none"/>
        </w:rPr>
        <w:t>通知后，应进行分析，如果同意，可通过修改合同，酌情延长时间。如果</w:t>
      </w:r>
      <w:r>
        <w:rPr>
          <w:rFonts w:hint="eastAsia" w:ascii="仿宋" w:hAnsi="仿宋" w:eastAsia="仿宋" w:cs="仿宋"/>
          <w:color w:val="auto"/>
          <w:kern w:val="0"/>
          <w:sz w:val="27"/>
          <w:szCs w:val="27"/>
          <w:highlight w:val="none"/>
          <w:lang w:eastAsia="zh-CN"/>
        </w:rPr>
        <w:t>乙方</w:t>
      </w:r>
      <w:r>
        <w:rPr>
          <w:rFonts w:hint="eastAsia" w:ascii="仿宋" w:hAnsi="仿宋" w:eastAsia="仿宋" w:cs="仿宋"/>
          <w:color w:val="auto"/>
          <w:kern w:val="0"/>
          <w:sz w:val="27"/>
          <w:szCs w:val="27"/>
          <w:highlight w:val="none"/>
        </w:rPr>
        <w:t>毫无理由地拖延提供服务，</w:t>
      </w:r>
      <w:r>
        <w:rPr>
          <w:rFonts w:hint="eastAsia" w:ascii="仿宋" w:hAnsi="仿宋" w:eastAsia="仿宋" w:cs="仿宋"/>
          <w:color w:val="auto"/>
          <w:kern w:val="0"/>
          <w:sz w:val="27"/>
          <w:szCs w:val="27"/>
          <w:highlight w:val="none"/>
          <w:lang w:eastAsia="zh-CN"/>
        </w:rPr>
        <w:t>甲方将有权</w:t>
      </w:r>
      <w:r>
        <w:rPr>
          <w:rFonts w:hint="eastAsia" w:ascii="仿宋" w:hAnsi="仿宋" w:eastAsia="仿宋" w:cs="仿宋"/>
          <w:color w:val="auto"/>
          <w:kern w:val="0"/>
          <w:sz w:val="27"/>
          <w:szCs w:val="27"/>
          <w:highlight w:val="none"/>
        </w:rPr>
        <w:t>：加收违约损失赔偿和/或终止合同。</w:t>
      </w:r>
    </w:p>
    <w:p w14:paraId="240CFE7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60" w:lineRule="exact"/>
        <w:ind w:right="0" w:rightChars="0" w:firstLine="542" w:firstLineChars="200"/>
        <w:textAlignment w:val="auto"/>
        <w:rPr>
          <w:rFonts w:hint="eastAsia" w:ascii="仿宋" w:hAnsi="仿宋" w:eastAsia="仿宋" w:cs="仿宋"/>
          <w:color w:val="auto"/>
          <w:kern w:val="0"/>
          <w:sz w:val="27"/>
          <w:szCs w:val="27"/>
          <w:highlight w:val="none"/>
        </w:rPr>
      </w:pPr>
      <w:bookmarkStart w:id="46" w:name="_Toc268015123"/>
      <w:r>
        <w:rPr>
          <w:rFonts w:hint="eastAsia" w:ascii="仿宋" w:hAnsi="仿宋" w:eastAsia="仿宋" w:cs="仿宋"/>
          <w:b/>
          <w:color w:val="auto"/>
          <w:kern w:val="0"/>
          <w:sz w:val="27"/>
          <w:szCs w:val="27"/>
          <w:highlight w:val="none"/>
          <w:lang w:val="en-US" w:eastAsia="zh-CN" w:bidi="ar-SA"/>
        </w:rPr>
        <w:t>10.</w:t>
      </w:r>
      <w:r>
        <w:rPr>
          <w:rFonts w:hint="eastAsia" w:ascii="仿宋" w:hAnsi="仿宋" w:eastAsia="仿宋" w:cs="仿宋"/>
          <w:b/>
          <w:bCs/>
          <w:color w:val="auto"/>
          <w:kern w:val="0"/>
          <w:sz w:val="27"/>
          <w:szCs w:val="27"/>
          <w:highlight w:val="none"/>
        </w:rPr>
        <w:t>违约赔偿</w:t>
      </w:r>
    </w:p>
    <w:p w14:paraId="1600E56E">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如果乙方没有按照合同规定的时间提供服务</w:t>
      </w:r>
      <w:r>
        <w:rPr>
          <w:rFonts w:hint="eastAsia" w:ascii="仿宋" w:hAnsi="仿宋" w:eastAsia="仿宋" w:cs="仿宋"/>
          <w:color w:val="auto"/>
          <w:kern w:val="0"/>
          <w:sz w:val="27"/>
          <w:szCs w:val="27"/>
          <w:highlight w:val="none"/>
          <w:lang w:eastAsia="zh-CN"/>
        </w:rPr>
        <w:t>（软件安装）</w:t>
      </w:r>
      <w:r>
        <w:rPr>
          <w:rFonts w:hint="eastAsia" w:ascii="仿宋" w:hAnsi="仿宋" w:eastAsia="仿宋" w:cs="仿宋"/>
          <w:color w:val="auto"/>
          <w:kern w:val="0"/>
          <w:sz w:val="27"/>
          <w:szCs w:val="27"/>
          <w:highlight w:val="none"/>
        </w:rPr>
        <w:t>，甲方可从任一款项中扣除违约金，每迟交一天，按合同总价的</w:t>
      </w:r>
      <w:r>
        <w:rPr>
          <w:rFonts w:hint="eastAsia" w:ascii="仿宋" w:hAnsi="仿宋" w:eastAsia="仿宋" w:cs="仿宋"/>
          <w:color w:val="auto"/>
          <w:kern w:val="0"/>
          <w:sz w:val="27"/>
          <w:szCs w:val="27"/>
          <w:highlight w:val="none"/>
          <w:lang w:val="en-US" w:eastAsia="zh-CN"/>
        </w:rPr>
        <w:t>5</w:t>
      </w:r>
      <w:r>
        <w:rPr>
          <w:rFonts w:hint="eastAsia" w:ascii="仿宋" w:hAnsi="仿宋" w:eastAsia="仿宋" w:cs="仿宋"/>
          <w:color w:val="auto"/>
          <w:kern w:val="0"/>
          <w:sz w:val="27"/>
          <w:szCs w:val="27"/>
          <w:highlight w:val="none"/>
        </w:rPr>
        <w:t>‰计收</w:t>
      </w:r>
      <w:r>
        <w:rPr>
          <w:rFonts w:hint="eastAsia" w:ascii="仿宋" w:hAnsi="仿宋" w:eastAsia="仿宋" w:cs="仿宋"/>
          <w:color w:val="auto"/>
          <w:kern w:val="0"/>
          <w:sz w:val="27"/>
          <w:szCs w:val="27"/>
          <w:highlight w:val="none"/>
          <w:lang w:val="en-US" w:eastAsia="zh-CN"/>
        </w:rPr>
        <w:t>违约金</w:t>
      </w:r>
      <w:r>
        <w:rPr>
          <w:rFonts w:hint="eastAsia" w:ascii="仿宋" w:hAnsi="仿宋" w:eastAsia="仿宋" w:cs="仿宋"/>
          <w:color w:val="auto"/>
          <w:kern w:val="0"/>
          <w:sz w:val="27"/>
          <w:szCs w:val="27"/>
          <w:highlight w:val="none"/>
        </w:rPr>
        <w:t>。但违约</w:t>
      </w:r>
      <w:r>
        <w:rPr>
          <w:rFonts w:hint="eastAsia" w:ascii="仿宋" w:hAnsi="仿宋" w:eastAsia="仿宋" w:cs="仿宋"/>
          <w:color w:val="auto"/>
          <w:kern w:val="0"/>
          <w:sz w:val="27"/>
          <w:szCs w:val="27"/>
          <w:highlight w:val="none"/>
          <w:lang w:val="en-US" w:eastAsia="zh-CN"/>
        </w:rPr>
        <w:t>金</w:t>
      </w:r>
      <w:r>
        <w:rPr>
          <w:rFonts w:hint="eastAsia" w:ascii="仿宋" w:hAnsi="仿宋" w:eastAsia="仿宋" w:cs="仿宋"/>
          <w:color w:val="auto"/>
          <w:kern w:val="0"/>
          <w:sz w:val="27"/>
          <w:szCs w:val="27"/>
          <w:highlight w:val="none"/>
        </w:rPr>
        <w:t>的最高限额为合同总价的5%。不足一天按一天计算。如果乙方在达到最高限额后仍不能履行提供服务的义务，甲方有权单方终止</w:t>
      </w:r>
      <w:r>
        <w:rPr>
          <w:rFonts w:hint="eastAsia" w:ascii="仿宋" w:hAnsi="仿宋" w:eastAsia="仿宋" w:cs="仿宋"/>
          <w:color w:val="auto"/>
          <w:kern w:val="0"/>
          <w:sz w:val="27"/>
          <w:szCs w:val="27"/>
          <w:highlight w:val="none"/>
          <w:lang w:val="en-US" w:eastAsia="zh-CN"/>
        </w:rPr>
        <w:t>全部或部分</w:t>
      </w:r>
      <w:r>
        <w:rPr>
          <w:rFonts w:hint="eastAsia" w:ascii="仿宋" w:hAnsi="仿宋" w:eastAsia="仿宋" w:cs="仿宋"/>
          <w:color w:val="auto"/>
          <w:kern w:val="0"/>
          <w:sz w:val="27"/>
          <w:szCs w:val="27"/>
          <w:highlight w:val="none"/>
        </w:rPr>
        <w:t>合同。</w:t>
      </w:r>
    </w:p>
    <w:p w14:paraId="360F5376">
      <w:pPr>
        <w:pageBreakBefore w:val="0"/>
        <w:kinsoku/>
        <w:overflowPunct/>
        <w:topLinePunct w:val="0"/>
        <w:autoSpaceDE/>
        <w:autoSpaceDN/>
        <w:bidi w:val="0"/>
        <w:adjustRightInd/>
        <w:snapToGrid/>
        <w:spacing w:line="520" w:lineRule="exact"/>
        <w:ind w:firstLine="540" w:firstLineChars="200"/>
        <w:textAlignment w:val="auto"/>
        <w:rPr>
          <w:rFonts w:hint="default"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若乙方连续2个季度维保期服务质量评估总得分低于90分，或未及时处理问题并造成不良影响的，</w:t>
      </w:r>
      <w:r>
        <w:rPr>
          <w:rFonts w:hint="eastAsia" w:ascii="仿宋" w:hAnsi="仿宋" w:eastAsia="仿宋" w:cs="仿宋"/>
          <w:b w:val="0"/>
          <w:bCs/>
          <w:color w:val="auto"/>
          <w:kern w:val="0"/>
          <w:sz w:val="27"/>
          <w:szCs w:val="27"/>
          <w:highlight w:val="none"/>
          <w:lang w:eastAsia="zh-CN"/>
        </w:rPr>
        <w:t>甲</w:t>
      </w:r>
      <w:r>
        <w:rPr>
          <w:rFonts w:hint="eastAsia" w:ascii="仿宋" w:hAnsi="仿宋" w:eastAsia="仿宋" w:cs="仿宋"/>
          <w:b w:val="0"/>
          <w:bCs/>
          <w:color w:val="auto"/>
          <w:kern w:val="0"/>
          <w:sz w:val="27"/>
          <w:szCs w:val="27"/>
          <w:highlight w:val="none"/>
        </w:rPr>
        <w:t>方</w:t>
      </w:r>
      <w:r>
        <w:rPr>
          <w:rFonts w:hint="eastAsia" w:ascii="仿宋" w:hAnsi="仿宋" w:eastAsia="仿宋" w:cs="仿宋"/>
          <w:color w:val="auto"/>
          <w:kern w:val="0"/>
          <w:sz w:val="27"/>
          <w:szCs w:val="27"/>
          <w:highlight w:val="none"/>
          <w:lang w:val="en-US" w:eastAsia="zh-CN"/>
        </w:rPr>
        <w:t>有权单方面终止全部或部分合同，要求乙方支付合同总价5%的违约金，并赔偿甲方损失。</w:t>
      </w:r>
    </w:p>
    <w:p w14:paraId="0BB75F1D">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r>
        <w:rPr>
          <w:rFonts w:hint="eastAsia" w:ascii="仿宋" w:hAnsi="仿宋" w:eastAsia="仿宋" w:cs="仿宋"/>
          <w:b/>
          <w:color w:val="auto"/>
          <w:kern w:val="0"/>
          <w:sz w:val="27"/>
          <w:szCs w:val="27"/>
          <w:highlight w:val="none"/>
        </w:rPr>
        <w:t>1</w:t>
      </w:r>
      <w:r>
        <w:rPr>
          <w:rFonts w:hint="eastAsia" w:ascii="仿宋" w:hAnsi="仿宋" w:eastAsia="仿宋" w:cs="仿宋"/>
          <w:b/>
          <w:color w:val="auto"/>
          <w:kern w:val="0"/>
          <w:sz w:val="27"/>
          <w:szCs w:val="27"/>
          <w:highlight w:val="none"/>
          <w:lang w:val="en-US" w:eastAsia="zh-CN"/>
        </w:rPr>
        <w:t>1</w:t>
      </w:r>
      <w:r>
        <w:rPr>
          <w:rFonts w:hint="eastAsia" w:ascii="仿宋" w:hAnsi="仿宋" w:eastAsia="仿宋" w:cs="仿宋"/>
          <w:b/>
          <w:color w:val="auto"/>
          <w:kern w:val="0"/>
          <w:sz w:val="27"/>
          <w:szCs w:val="27"/>
          <w:highlight w:val="none"/>
        </w:rPr>
        <w:t>.不可抗力</w:t>
      </w:r>
      <w:bookmarkEnd w:id="46"/>
    </w:p>
    <w:p w14:paraId="7B0CE48D">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1</w:t>
      </w:r>
      <w:r>
        <w:rPr>
          <w:rFonts w:hint="eastAsia" w:ascii="仿宋" w:hAnsi="仿宋" w:eastAsia="仿宋" w:cs="仿宋"/>
          <w:color w:val="auto"/>
          <w:kern w:val="0"/>
          <w:sz w:val="27"/>
          <w:szCs w:val="27"/>
          <w:highlight w:val="none"/>
        </w:rPr>
        <w:t>.1 如果双方中任何一方由于战争、严重火灾、水灾、台风和地震</w:t>
      </w:r>
      <w:r>
        <w:rPr>
          <w:rFonts w:hint="eastAsia" w:ascii="仿宋" w:hAnsi="仿宋" w:eastAsia="仿宋" w:cs="仿宋"/>
          <w:color w:val="auto"/>
          <w:kern w:val="0"/>
          <w:sz w:val="27"/>
          <w:szCs w:val="27"/>
          <w:highlight w:val="none"/>
          <w:lang w:eastAsia="zh-CN"/>
        </w:rPr>
        <w:t>以及其他</w:t>
      </w:r>
      <w:r>
        <w:rPr>
          <w:rFonts w:hint="eastAsia" w:ascii="仿宋" w:hAnsi="仿宋" w:eastAsia="仿宋" w:cs="仿宋"/>
          <w:color w:val="auto"/>
          <w:kern w:val="0"/>
          <w:sz w:val="27"/>
          <w:szCs w:val="27"/>
          <w:highlight w:val="none"/>
        </w:rPr>
        <w:t>经双方同意属于不可抗力的事故，致使合同履行受阻时，履行合同的期限应予延长，延长的期限应相当于事故所影响的时间。</w:t>
      </w:r>
    </w:p>
    <w:p w14:paraId="5F82DDE2">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1</w:t>
      </w:r>
      <w:r>
        <w:rPr>
          <w:rFonts w:hint="eastAsia" w:ascii="仿宋" w:hAnsi="仿宋" w:eastAsia="仿宋" w:cs="仿宋"/>
          <w:color w:val="auto"/>
          <w:kern w:val="0"/>
          <w:sz w:val="27"/>
          <w:szCs w:val="27"/>
          <w:highlight w:val="none"/>
        </w:rPr>
        <w:t>.2 受事故影响的一方应在不可抗力的事故发生后尽快以书面形式通知另一方，并在事故发生后14天内，将有关权威部门出具的证明文件寄给或送给另一方。如果不可抗力影响时间持延续120天以上，双方应通过友好协商在合理的时间内达成进一步履行合同的协议。</w:t>
      </w:r>
    </w:p>
    <w:p w14:paraId="1F8C2A80">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47" w:name="_Toc268015124"/>
      <w:r>
        <w:rPr>
          <w:rFonts w:hint="eastAsia" w:ascii="仿宋" w:hAnsi="仿宋" w:eastAsia="仿宋" w:cs="仿宋"/>
          <w:b/>
          <w:color w:val="auto"/>
          <w:kern w:val="0"/>
          <w:sz w:val="27"/>
          <w:szCs w:val="27"/>
          <w:highlight w:val="none"/>
        </w:rPr>
        <w:t>1</w:t>
      </w:r>
      <w:r>
        <w:rPr>
          <w:rFonts w:hint="eastAsia" w:ascii="仿宋" w:hAnsi="仿宋" w:eastAsia="仿宋" w:cs="仿宋"/>
          <w:b/>
          <w:color w:val="auto"/>
          <w:kern w:val="0"/>
          <w:sz w:val="27"/>
          <w:szCs w:val="27"/>
          <w:highlight w:val="none"/>
          <w:lang w:val="en-US" w:eastAsia="zh-CN"/>
        </w:rPr>
        <w:t>2</w:t>
      </w:r>
      <w:r>
        <w:rPr>
          <w:rFonts w:hint="eastAsia" w:ascii="仿宋" w:hAnsi="仿宋" w:eastAsia="仿宋" w:cs="仿宋"/>
          <w:b/>
          <w:color w:val="auto"/>
          <w:kern w:val="0"/>
          <w:sz w:val="27"/>
          <w:szCs w:val="27"/>
          <w:highlight w:val="none"/>
        </w:rPr>
        <w:t>. 税费</w:t>
      </w:r>
      <w:bookmarkEnd w:id="47"/>
    </w:p>
    <w:p w14:paraId="6D040D7B">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2</w:t>
      </w:r>
      <w:r>
        <w:rPr>
          <w:rFonts w:hint="eastAsia" w:ascii="仿宋" w:hAnsi="仿宋" w:eastAsia="仿宋" w:cs="仿宋"/>
          <w:color w:val="auto"/>
          <w:kern w:val="0"/>
          <w:sz w:val="27"/>
          <w:szCs w:val="27"/>
          <w:highlight w:val="none"/>
        </w:rPr>
        <w:t>.1 根据国家现行税法对甲方征收的与本合同有关的一切税费均由甲方负担。</w:t>
      </w:r>
    </w:p>
    <w:p w14:paraId="52C58361">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2</w:t>
      </w:r>
      <w:r>
        <w:rPr>
          <w:rFonts w:hint="eastAsia" w:ascii="仿宋" w:hAnsi="仿宋" w:eastAsia="仿宋" w:cs="仿宋"/>
          <w:color w:val="auto"/>
          <w:kern w:val="0"/>
          <w:sz w:val="27"/>
          <w:szCs w:val="27"/>
          <w:highlight w:val="none"/>
        </w:rPr>
        <w:t>.2 根据国家现行税法对乙方征收的与本合同有关的一切税费均由乙方负担。</w:t>
      </w:r>
    </w:p>
    <w:p w14:paraId="0483A5C8">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2</w:t>
      </w:r>
      <w:r>
        <w:rPr>
          <w:rFonts w:hint="eastAsia" w:ascii="仿宋" w:hAnsi="仿宋" w:eastAsia="仿宋" w:cs="仿宋"/>
          <w:color w:val="auto"/>
          <w:kern w:val="0"/>
          <w:sz w:val="27"/>
          <w:szCs w:val="27"/>
          <w:highlight w:val="none"/>
        </w:rPr>
        <w:t>.3 在中国境外发生的与本合同执行有关的一切税费均由乙方负担。</w:t>
      </w:r>
    </w:p>
    <w:p w14:paraId="34E975F2">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48" w:name="_Toc268015126"/>
      <w:r>
        <w:rPr>
          <w:rFonts w:hint="eastAsia" w:ascii="仿宋" w:hAnsi="仿宋" w:eastAsia="仿宋" w:cs="仿宋"/>
          <w:b/>
          <w:color w:val="auto"/>
          <w:kern w:val="0"/>
          <w:sz w:val="27"/>
          <w:szCs w:val="27"/>
          <w:highlight w:val="none"/>
        </w:rPr>
        <w:t>1</w:t>
      </w:r>
      <w:r>
        <w:rPr>
          <w:rFonts w:hint="eastAsia" w:ascii="仿宋" w:hAnsi="仿宋" w:eastAsia="仿宋" w:cs="仿宋"/>
          <w:b/>
          <w:color w:val="auto"/>
          <w:kern w:val="0"/>
          <w:sz w:val="27"/>
          <w:szCs w:val="27"/>
          <w:highlight w:val="none"/>
          <w:lang w:val="en-US" w:eastAsia="zh-CN"/>
        </w:rPr>
        <w:t>3</w:t>
      </w:r>
      <w:r>
        <w:rPr>
          <w:rFonts w:hint="eastAsia" w:ascii="仿宋" w:hAnsi="仿宋" w:eastAsia="仿宋" w:cs="仿宋"/>
          <w:b/>
          <w:color w:val="auto"/>
          <w:kern w:val="0"/>
          <w:sz w:val="27"/>
          <w:szCs w:val="27"/>
          <w:highlight w:val="none"/>
        </w:rPr>
        <w:t xml:space="preserve">. </w:t>
      </w:r>
      <w:r>
        <w:rPr>
          <w:rFonts w:hint="eastAsia" w:ascii="仿宋" w:hAnsi="仿宋" w:eastAsia="仿宋" w:cs="仿宋"/>
          <w:b/>
          <w:color w:val="auto"/>
          <w:kern w:val="0"/>
          <w:sz w:val="27"/>
          <w:szCs w:val="27"/>
          <w:highlight w:val="none"/>
          <w:lang w:val="en-US" w:eastAsia="zh-Hans"/>
        </w:rPr>
        <w:t>诉讼</w:t>
      </w:r>
      <w:bookmarkEnd w:id="48"/>
    </w:p>
    <w:p w14:paraId="3A03BB47">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w:t>
      </w:r>
      <w:r>
        <w:rPr>
          <w:rFonts w:hint="eastAsia" w:ascii="仿宋" w:hAnsi="仿宋" w:eastAsia="仿宋" w:cs="仿宋"/>
          <w:color w:val="auto"/>
          <w:kern w:val="0"/>
          <w:sz w:val="27"/>
          <w:szCs w:val="27"/>
          <w:highlight w:val="none"/>
          <w:lang w:val="en-US" w:eastAsia="zh-CN"/>
        </w:rPr>
        <w:t>3</w:t>
      </w:r>
      <w:r>
        <w:rPr>
          <w:rFonts w:hint="eastAsia" w:ascii="仿宋" w:hAnsi="仿宋" w:eastAsia="仿宋" w:cs="仿宋"/>
          <w:color w:val="auto"/>
          <w:kern w:val="0"/>
          <w:sz w:val="27"/>
          <w:szCs w:val="27"/>
          <w:highlight w:val="none"/>
        </w:rPr>
        <w:t>.1 甲乙双方应通过友好协商，解决在执行本合同中所发生的或与本合同有关的一切争端，如果协商仍得不到解决，任何一方均可</w:t>
      </w:r>
      <w:r>
        <w:rPr>
          <w:rFonts w:hint="eastAsia" w:ascii="仿宋" w:hAnsi="仿宋" w:eastAsia="仿宋" w:cs="仿宋"/>
          <w:color w:val="auto"/>
          <w:kern w:val="0"/>
          <w:sz w:val="27"/>
          <w:szCs w:val="27"/>
          <w:highlight w:val="none"/>
          <w:lang w:val="en-US" w:eastAsia="zh-Hans"/>
        </w:rPr>
        <w:t>向甲方所在地人民法院诉讼解决</w:t>
      </w:r>
      <w:r>
        <w:rPr>
          <w:rFonts w:hint="eastAsia" w:ascii="仿宋" w:hAnsi="仿宋" w:eastAsia="仿宋" w:cs="仿宋"/>
          <w:color w:val="auto"/>
          <w:kern w:val="0"/>
          <w:sz w:val="27"/>
          <w:szCs w:val="27"/>
          <w:highlight w:val="none"/>
        </w:rPr>
        <w:t>。</w:t>
      </w:r>
    </w:p>
    <w:p w14:paraId="245FC8A2">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49" w:name="_Toc268015128"/>
      <w:r>
        <w:rPr>
          <w:rFonts w:hint="eastAsia" w:ascii="仿宋" w:hAnsi="仿宋" w:eastAsia="仿宋" w:cs="仿宋"/>
          <w:b/>
          <w:color w:val="auto"/>
          <w:kern w:val="0"/>
          <w:sz w:val="27"/>
          <w:szCs w:val="27"/>
          <w:highlight w:val="none"/>
        </w:rPr>
        <w:t>1</w:t>
      </w:r>
      <w:r>
        <w:rPr>
          <w:rFonts w:hint="eastAsia" w:ascii="仿宋" w:hAnsi="仿宋" w:eastAsia="仿宋" w:cs="仿宋"/>
          <w:b/>
          <w:color w:val="auto"/>
          <w:kern w:val="0"/>
          <w:sz w:val="27"/>
          <w:szCs w:val="27"/>
          <w:highlight w:val="none"/>
          <w:lang w:val="en-US" w:eastAsia="zh-CN"/>
        </w:rPr>
        <w:t>4</w:t>
      </w:r>
      <w:r>
        <w:rPr>
          <w:rFonts w:hint="eastAsia" w:ascii="仿宋" w:hAnsi="仿宋" w:eastAsia="仿宋" w:cs="仿宋"/>
          <w:b/>
          <w:color w:val="auto"/>
          <w:kern w:val="0"/>
          <w:sz w:val="27"/>
          <w:szCs w:val="27"/>
          <w:highlight w:val="none"/>
        </w:rPr>
        <w:t>. 破产终止合同</w:t>
      </w:r>
      <w:bookmarkEnd w:id="49"/>
    </w:p>
    <w:p w14:paraId="30E8B479">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如果乙方破产或无清偿能力时，甲方可在任何时候以书面通知乙方终止合同。该终止合同将不损害或影响甲方已经采取或将要采取的补救措施的权利。</w:t>
      </w:r>
    </w:p>
    <w:p w14:paraId="3C7B9AC7">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50" w:name="_Toc268015129"/>
      <w:r>
        <w:rPr>
          <w:rFonts w:hint="eastAsia" w:ascii="仿宋" w:hAnsi="仿宋" w:eastAsia="仿宋" w:cs="仿宋"/>
          <w:b/>
          <w:color w:val="auto"/>
          <w:kern w:val="0"/>
          <w:sz w:val="27"/>
          <w:szCs w:val="27"/>
          <w:highlight w:val="none"/>
        </w:rPr>
        <w:t>1</w:t>
      </w:r>
      <w:r>
        <w:rPr>
          <w:rFonts w:hint="eastAsia" w:ascii="仿宋" w:hAnsi="仿宋" w:eastAsia="仿宋" w:cs="仿宋"/>
          <w:b/>
          <w:color w:val="auto"/>
          <w:kern w:val="0"/>
          <w:sz w:val="27"/>
          <w:szCs w:val="27"/>
          <w:highlight w:val="none"/>
          <w:lang w:val="en-US" w:eastAsia="zh-CN"/>
        </w:rPr>
        <w:t>5</w:t>
      </w:r>
      <w:r>
        <w:rPr>
          <w:rFonts w:hint="eastAsia" w:ascii="仿宋" w:hAnsi="仿宋" w:eastAsia="仿宋" w:cs="仿宋"/>
          <w:b/>
          <w:color w:val="auto"/>
          <w:kern w:val="0"/>
          <w:sz w:val="27"/>
          <w:szCs w:val="27"/>
          <w:highlight w:val="none"/>
        </w:rPr>
        <w:t>. 转让和分包</w:t>
      </w:r>
      <w:bookmarkEnd w:id="50"/>
    </w:p>
    <w:p w14:paraId="137CF9F0">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未经甲方事先书面同意，乙方不得部分转让或全部转让其应履行的合同义务。</w:t>
      </w:r>
    </w:p>
    <w:p w14:paraId="77C67768">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51" w:name="_Toc268015130"/>
      <w:r>
        <w:rPr>
          <w:rFonts w:hint="eastAsia" w:ascii="仿宋" w:hAnsi="仿宋" w:eastAsia="仿宋" w:cs="仿宋"/>
          <w:b/>
          <w:color w:val="auto"/>
          <w:kern w:val="0"/>
          <w:sz w:val="27"/>
          <w:szCs w:val="27"/>
          <w:highlight w:val="none"/>
        </w:rPr>
        <w:t>1</w:t>
      </w:r>
      <w:r>
        <w:rPr>
          <w:rFonts w:hint="eastAsia" w:ascii="仿宋" w:hAnsi="仿宋" w:eastAsia="仿宋" w:cs="仿宋"/>
          <w:b/>
          <w:color w:val="auto"/>
          <w:kern w:val="0"/>
          <w:sz w:val="27"/>
          <w:szCs w:val="27"/>
          <w:highlight w:val="none"/>
          <w:lang w:val="en-US" w:eastAsia="zh-CN"/>
        </w:rPr>
        <w:t>6</w:t>
      </w:r>
      <w:r>
        <w:rPr>
          <w:rFonts w:hint="eastAsia" w:ascii="仿宋" w:hAnsi="仿宋" w:eastAsia="仿宋" w:cs="仿宋"/>
          <w:b/>
          <w:color w:val="auto"/>
          <w:kern w:val="0"/>
          <w:sz w:val="27"/>
          <w:szCs w:val="27"/>
          <w:highlight w:val="none"/>
        </w:rPr>
        <w:t>. 合同修改</w:t>
      </w:r>
      <w:bookmarkEnd w:id="51"/>
    </w:p>
    <w:p w14:paraId="104C74B8">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欲对合同条款进行任何改动，均须由甲乙双方签署书面的合同修改书。</w:t>
      </w:r>
    </w:p>
    <w:p w14:paraId="24B4CA23">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52" w:name="_Toc268015131"/>
      <w:r>
        <w:rPr>
          <w:rFonts w:hint="eastAsia" w:ascii="仿宋" w:hAnsi="仿宋" w:eastAsia="仿宋" w:cs="仿宋"/>
          <w:b/>
          <w:color w:val="auto"/>
          <w:kern w:val="0"/>
          <w:sz w:val="27"/>
          <w:szCs w:val="27"/>
          <w:highlight w:val="none"/>
        </w:rPr>
        <w:t>1</w:t>
      </w:r>
      <w:r>
        <w:rPr>
          <w:rFonts w:hint="eastAsia" w:ascii="仿宋" w:hAnsi="仿宋" w:eastAsia="仿宋" w:cs="仿宋"/>
          <w:b/>
          <w:color w:val="auto"/>
          <w:kern w:val="0"/>
          <w:sz w:val="27"/>
          <w:szCs w:val="27"/>
          <w:highlight w:val="none"/>
          <w:lang w:val="en-US" w:eastAsia="zh-CN"/>
        </w:rPr>
        <w:t>7</w:t>
      </w:r>
      <w:r>
        <w:rPr>
          <w:rFonts w:hint="eastAsia" w:ascii="仿宋" w:hAnsi="仿宋" w:eastAsia="仿宋" w:cs="仿宋"/>
          <w:b/>
          <w:color w:val="auto"/>
          <w:kern w:val="0"/>
          <w:sz w:val="27"/>
          <w:szCs w:val="27"/>
          <w:highlight w:val="none"/>
        </w:rPr>
        <w:t>. 通知</w:t>
      </w:r>
      <w:bookmarkEnd w:id="52"/>
    </w:p>
    <w:p w14:paraId="2FC77F5B">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本合同任何一方给另一方的通知，都应以书面形式发送，而另一方应以书面形式确认并发送到对方明确的地址。</w:t>
      </w:r>
    </w:p>
    <w:p w14:paraId="3A4F73EF">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53" w:name="_Toc268015133"/>
      <w:r>
        <w:rPr>
          <w:rFonts w:hint="eastAsia" w:ascii="仿宋" w:hAnsi="仿宋" w:eastAsia="仿宋" w:cs="仿宋"/>
          <w:b/>
          <w:color w:val="auto"/>
          <w:kern w:val="0"/>
          <w:sz w:val="27"/>
          <w:szCs w:val="27"/>
          <w:highlight w:val="none"/>
          <w:lang w:val="en-US" w:eastAsia="zh-CN"/>
        </w:rPr>
        <w:t>18</w:t>
      </w:r>
      <w:r>
        <w:rPr>
          <w:rFonts w:hint="eastAsia" w:ascii="仿宋" w:hAnsi="仿宋" w:eastAsia="仿宋" w:cs="仿宋"/>
          <w:b/>
          <w:color w:val="auto"/>
          <w:kern w:val="0"/>
          <w:sz w:val="27"/>
          <w:szCs w:val="27"/>
          <w:highlight w:val="none"/>
        </w:rPr>
        <w:t>. 适用法律</w:t>
      </w:r>
      <w:bookmarkEnd w:id="53"/>
    </w:p>
    <w:p w14:paraId="6B839E77">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本合同应按照中华人民共和国的法律进行解释。</w:t>
      </w:r>
    </w:p>
    <w:p w14:paraId="7870B282">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54" w:name="_Toc268015134"/>
      <w:r>
        <w:rPr>
          <w:rFonts w:hint="eastAsia" w:ascii="仿宋" w:hAnsi="仿宋" w:eastAsia="仿宋" w:cs="仿宋"/>
          <w:b/>
          <w:color w:val="auto"/>
          <w:kern w:val="0"/>
          <w:sz w:val="27"/>
          <w:szCs w:val="27"/>
          <w:highlight w:val="none"/>
          <w:lang w:val="en-US" w:eastAsia="zh-CN"/>
        </w:rPr>
        <w:t>19</w:t>
      </w:r>
      <w:r>
        <w:rPr>
          <w:rFonts w:hint="eastAsia" w:ascii="仿宋" w:hAnsi="仿宋" w:eastAsia="仿宋" w:cs="仿宋"/>
          <w:b/>
          <w:color w:val="auto"/>
          <w:kern w:val="0"/>
          <w:sz w:val="27"/>
          <w:szCs w:val="27"/>
          <w:highlight w:val="none"/>
        </w:rPr>
        <w:t>. 合同文件及资料的使用</w:t>
      </w:r>
      <w:bookmarkEnd w:id="54"/>
    </w:p>
    <w:p w14:paraId="70C06FD5">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19</w:t>
      </w:r>
      <w:r>
        <w:rPr>
          <w:rFonts w:hint="eastAsia" w:ascii="仿宋" w:hAnsi="仿宋" w:eastAsia="仿宋" w:cs="仿宋"/>
          <w:color w:val="auto"/>
          <w:kern w:val="0"/>
          <w:sz w:val="27"/>
          <w:szCs w:val="27"/>
          <w:highlight w:val="none"/>
        </w:rPr>
        <w:t>.1 除了乙方为执行合同所雇人员外，在未经甲方同意的情况下，乙方不得将合同、合同中的规定、有关</w:t>
      </w:r>
      <w:r>
        <w:rPr>
          <w:rFonts w:hint="eastAsia" w:ascii="仿宋" w:hAnsi="仿宋" w:eastAsia="仿宋" w:cs="仿宋"/>
          <w:color w:val="auto"/>
          <w:kern w:val="0"/>
          <w:sz w:val="27"/>
          <w:szCs w:val="27"/>
          <w:highlight w:val="none"/>
          <w:lang w:eastAsia="zh-CN"/>
        </w:rPr>
        <w:t>成果</w:t>
      </w:r>
      <w:r>
        <w:rPr>
          <w:rFonts w:hint="eastAsia" w:ascii="仿宋" w:hAnsi="仿宋" w:eastAsia="仿宋" w:cs="仿宋"/>
          <w:color w:val="auto"/>
          <w:kern w:val="0"/>
          <w:sz w:val="27"/>
          <w:szCs w:val="27"/>
          <w:highlight w:val="none"/>
        </w:rPr>
        <w:t>或甲方为上述内容向乙方提供的资料透露给任何人。乙方须在对外保密的前提下，对其雇用人员提供有关情况，所提供的情况仅限于执行合同必不可少的范围内。</w:t>
      </w:r>
    </w:p>
    <w:p w14:paraId="64F143F3">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19</w:t>
      </w:r>
      <w:r>
        <w:rPr>
          <w:rFonts w:hint="eastAsia" w:ascii="仿宋" w:hAnsi="仿宋" w:eastAsia="仿宋" w:cs="仿宋"/>
          <w:color w:val="auto"/>
          <w:kern w:val="0"/>
          <w:sz w:val="27"/>
          <w:szCs w:val="27"/>
          <w:highlight w:val="none"/>
        </w:rPr>
        <w:t>.2除非执行合同需要，在事先未得到甲方同意的情况下，乙方不得使用第</w:t>
      </w:r>
      <w:r>
        <w:rPr>
          <w:rFonts w:hint="eastAsia" w:ascii="仿宋" w:hAnsi="仿宋" w:eastAsia="仿宋" w:cs="仿宋"/>
          <w:color w:val="auto"/>
          <w:kern w:val="0"/>
          <w:sz w:val="27"/>
          <w:szCs w:val="27"/>
          <w:highlight w:val="none"/>
          <w:lang w:val="en-US" w:eastAsia="zh-CN"/>
        </w:rPr>
        <w:t>19</w:t>
      </w:r>
      <w:r>
        <w:rPr>
          <w:rFonts w:hint="eastAsia" w:ascii="仿宋" w:hAnsi="仿宋" w:eastAsia="仿宋" w:cs="仿宋"/>
          <w:color w:val="auto"/>
          <w:kern w:val="0"/>
          <w:sz w:val="27"/>
          <w:szCs w:val="27"/>
          <w:highlight w:val="none"/>
        </w:rPr>
        <w:t>.1款中所列的任何文件和资料。</w:t>
      </w:r>
    </w:p>
    <w:p w14:paraId="1BEE96E9">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19</w:t>
      </w:r>
      <w:r>
        <w:rPr>
          <w:rFonts w:hint="eastAsia" w:ascii="仿宋" w:hAnsi="仿宋" w:eastAsia="仿宋" w:cs="仿宋"/>
          <w:color w:val="auto"/>
          <w:kern w:val="0"/>
          <w:sz w:val="27"/>
          <w:szCs w:val="27"/>
          <w:highlight w:val="none"/>
        </w:rPr>
        <w:t>.3除合同本身以外，</w:t>
      </w:r>
      <w:r>
        <w:rPr>
          <w:rFonts w:hint="eastAsia" w:ascii="仿宋" w:hAnsi="仿宋" w:eastAsia="仿宋" w:cs="仿宋"/>
          <w:color w:val="auto"/>
          <w:kern w:val="0"/>
          <w:sz w:val="27"/>
          <w:szCs w:val="27"/>
          <w:highlight w:val="none"/>
          <w:lang w:val="en-US" w:eastAsia="zh-CN"/>
        </w:rPr>
        <w:t>19</w:t>
      </w:r>
      <w:r>
        <w:rPr>
          <w:rFonts w:hint="eastAsia" w:ascii="仿宋" w:hAnsi="仿宋" w:eastAsia="仿宋" w:cs="仿宋"/>
          <w:color w:val="auto"/>
          <w:kern w:val="0"/>
          <w:sz w:val="27"/>
          <w:szCs w:val="27"/>
          <w:highlight w:val="none"/>
        </w:rPr>
        <w:t>.1款列明的所有资料始终为甲方的财产，若甲方要求，乙方应于其合同义务履行完毕以后将这些资料（包括所有副本）退还甲方。</w:t>
      </w:r>
    </w:p>
    <w:p w14:paraId="0AC0E4FD">
      <w:pPr>
        <w:pageBreakBefore w:val="0"/>
        <w:kinsoku/>
        <w:overflowPunct/>
        <w:topLinePunct w:val="0"/>
        <w:autoSpaceDE/>
        <w:autoSpaceDN/>
        <w:bidi w:val="0"/>
        <w:adjustRightInd/>
        <w:snapToGrid/>
        <w:spacing w:line="520" w:lineRule="exact"/>
        <w:ind w:firstLine="542" w:firstLineChars="200"/>
        <w:textAlignment w:val="auto"/>
        <w:rPr>
          <w:rFonts w:hint="eastAsia" w:ascii="仿宋" w:hAnsi="仿宋" w:eastAsia="仿宋" w:cs="仿宋"/>
          <w:b/>
          <w:color w:val="auto"/>
          <w:kern w:val="0"/>
          <w:sz w:val="27"/>
          <w:szCs w:val="27"/>
          <w:highlight w:val="none"/>
        </w:rPr>
      </w:pPr>
      <w:bookmarkStart w:id="55" w:name="_Toc268015135"/>
      <w:r>
        <w:rPr>
          <w:rFonts w:hint="eastAsia" w:ascii="仿宋" w:hAnsi="仿宋" w:eastAsia="仿宋" w:cs="仿宋"/>
          <w:b/>
          <w:color w:val="auto"/>
          <w:kern w:val="0"/>
          <w:sz w:val="27"/>
          <w:szCs w:val="27"/>
          <w:highlight w:val="none"/>
          <w:lang w:val="en-US" w:eastAsia="zh-CN"/>
        </w:rPr>
        <w:t>20</w:t>
      </w:r>
      <w:r>
        <w:rPr>
          <w:rFonts w:hint="eastAsia" w:ascii="仿宋" w:hAnsi="仿宋" w:eastAsia="仿宋" w:cs="仿宋"/>
          <w:b/>
          <w:color w:val="auto"/>
          <w:kern w:val="0"/>
          <w:sz w:val="27"/>
          <w:szCs w:val="27"/>
          <w:highlight w:val="none"/>
        </w:rPr>
        <w:t>. 合同生效</w:t>
      </w:r>
      <w:r>
        <w:rPr>
          <w:rFonts w:hint="eastAsia" w:ascii="仿宋" w:hAnsi="仿宋" w:eastAsia="仿宋" w:cs="仿宋"/>
          <w:b/>
          <w:color w:val="auto"/>
          <w:kern w:val="0"/>
          <w:sz w:val="27"/>
          <w:szCs w:val="27"/>
          <w:highlight w:val="none"/>
          <w:lang w:eastAsia="zh-CN"/>
        </w:rPr>
        <w:t>及其他</w:t>
      </w:r>
      <w:bookmarkEnd w:id="55"/>
    </w:p>
    <w:p w14:paraId="48EF7C9C">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20</w:t>
      </w:r>
      <w:r>
        <w:rPr>
          <w:rFonts w:hint="eastAsia" w:ascii="仿宋" w:hAnsi="仿宋" w:eastAsia="仿宋" w:cs="仿宋"/>
          <w:color w:val="auto"/>
          <w:kern w:val="0"/>
          <w:sz w:val="27"/>
          <w:szCs w:val="27"/>
          <w:highlight w:val="none"/>
        </w:rPr>
        <w:t>.</w:t>
      </w:r>
      <w:r>
        <w:rPr>
          <w:rFonts w:hint="eastAsia" w:ascii="仿宋" w:hAnsi="仿宋" w:eastAsia="仿宋" w:cs="仿宋"/>
          <w:color w:val="auto"/>
          <w:kern w:val="0"/>
          <w:sz w:val="27"/>
          <w:szCs w:val="27"/>
          <w:highlight w:val="none"/>
          <w:lang w:val="en-US" w:eastAsia="zh-CN"/>
        </w:rPr>
        <w:t>1</w:t>
      </w:r>
      <w:r>
        <w:rPr>
          <w:rFonts w:hint="eastAsia" w:ascii="仿宋" w:hAnsi="仿宋" w:eastAsia="仿宋" w:cs="仿宋"/>
          <w:color w:val="auto"/>
          <w:kern w:val="0"/>
          <w:sz w:val="27"/>
          <w:szCs w:val="27"/>
          <w:highlight w:val="none"/>
        </w:rPr>
        <w:t>合同应在双方签字盖章后开始生效。</w:t>
      </w:r>
    </w:p>
    <w:p w14:paraId="67DA0C9F">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20</w:t>
      </w:r>
      <w:r>
        <w:rPr>
          <w:rFonts w:hint="eastAsia" w:ascii="仿宋" w:hAnsi="仿宋" w:eastAsia="仿宋" w:cs="仿宋"/>
          <w:color w:val="auto"/>
          <w:kern w:val="0"/>
          <w:sz w:val="27"/>
          <w:szCs w:val="27"/>
          <w:highlight w:val="none"/>
        </w:rPr>
        <w:t>.</w:t>
      </w:r>
      <w:r>
        <w:rPr>
          <w:rFonts w:hint="eastAsia" w:ascii="仿宋" w:hAnsi="仿宋" w:eastAsia="仿宋" w:cs="仿宋"/>
          <w:color w:val="auto"/>
          <w:kern w:val="0"/>
          <w:sz w:val="27"/>
          <w:szCs w:val="27"/>
          <w:highlight w:val="none"/>
          <w:lang w:val="en-US" w:eastAsia="zh-CN"/>
        </w:rPr>
        <w:t>2</w:t>
      </w:r>
      <w:r>
        <w:rPr>
          <w:rFonts w:hint="eastAsia" w:ascii="仿宋" w:hAnsi="仿宋" w:eastAsia="仿宋" w:cs="仿宋"/>
          <w:color w:val="auto"/>
          <w:kern w:val="0"/>
          <w:sz w:val="27"/>
          <w:szCs w:val="27"/>
          <w:highlight w:val="none"/>
        </w:rPr>
        <w:t>本合同一式肆份，以中文书写。甲方、乙方、采购代理机构、政府采购监督管理部门各执一份，具有同等法律效力。</w:t>
      </w:r>
    </w:p>
    <w:p w14:paraId="1A68127A">
      <w:pPr>
        <w:pageBreakBefore w:val="0"/>
        <w:kinsoku/>
        <w:overflowPunct/>
        <w:topLinePunct w:val="0"/>
        <w:autoSpaceDE/>
        <w:autoSpaceDN/>
        <w:bidi w:val="0"/>
        <w:adjustRightInd/>
        <w:snapToGrid/>
        <w:spacing w:line="520" w:lineRule="exact"/>
        <w:ind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20</w:t>
      </w:r>
      <w:r>
        <w:rPr>
          <w:rFonts w:hint="eastAsia" w:ascii="仿宋" w:hAnsi="仿宋" w:eastAsia="仿宋" w:cs="仿宋"/>
          <w:color w:val="auto"/>
          <w:kern w:val="0"/>
          <w:sz w:val="27"/>
          <w:szCs w:val="27"/>
          <w:highlight w:val="none"/>
        </w:rPr>
        <w:t>.</w:t>
      </w:r>
      <w:r>
        <w:rPr>
          <w:rFonts w:hint="eastAsia" w:ascii="仿宋" w:hAnsi="仿宋" w:eastAsia="仿宋" w:cs="仿宋"/>
          <w:color w:val="auto"/>
          <w:kern w:val="0"/>
          <w:sz w:val="27"/>
          <w:szCs w:val="27"/>
          <w:highlight w:val="none"/>
          <w:lang w:val="en-US" w:eastAsia="zh-CN"/>
        </w:rPr>
        <w:t>3</w:t>
      </w:r>
      <w:r>
        <w:rPr>
          <w:rFonts w:hint="eastAsia" w:ascii="仿宋" w:hAnsi="仿宋" w:eastAsia="仿宋" w:cs="仿宋"/>
          <w:color w:val="auto"/>
          <w:kern w:val="0"/>
          <w:sz w:val="27"/>
          <w:szCs w:val="27"/>
          <w:highlight w:val="none"/>
        </w:rPr>
        <w:t>如需修改或补充合同内容，经协商，双方应签署书面修改或补充协议，该协议将作为本合同的一个组成部分。</w:t>
      </w:r>
    </w:p>
    <w:p w14:paraId="2700D1B8">
      <w:pPr>
        <w:pageBreakBefore w:val="0"/>
        <w:widowControl/>
        <w:kinsoku/>
        <w:overflowPunct/>
        <w:topLinePunct w:val="0"/>
        <w:autoSpaceDE/>
        <w:autoSpaceDN/>
        <w:bidi w:val="0"/>
        <w:adjustRightInd/>
        <w:snapToGrid/>
        <w:spacing w:line="520" w:lineRule="exact"/>
        <w:ind w:firstLine="540" w:firstLineChars="200"/>
        <w:jc w:val="left"/>
        <w:textAlignment w:val="auto"/>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甲方(公章)： 　　　　　　　　　  乙方(公章)：</w:t>
      </w:r>
    </w:p>
    <w:p w14:paraId="2E629220">
      <w:pPr>
        <w:pageBreakBefore w:val="0"/>
        <w:widowControl/>
        <w:kinsoku/>
        <w:overflowPunct/>
        <w:topLinePunct w:val="0"/>
        <w:autoSpaceDE/>
        <w:autoSpaceDN/>
        <w:bidi w:val="0"/>
        <w:adjustRightInd/>
        <w:snapToGrid/>
        <w:spacing w:line="520" w:lineRule="exact"/>
        <w:ind w:firstLine="540" w:firstLineChars="200"/>
        <w:jc w:val="left"/>
        <w:textAlignment w:val="auto"/>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甲方代表：  　　　　　　　　　</w:t>
      </w:r>
      <w:r>
        <w:rPr>
          <w:rFonts w:hint="eastAsia" w:ascii="仿宋" w:hAnsi="仿宋" w:eastAsia="仿宋" w:cs="仿宋"/>
          <w:color w:val="auto"/>
          <w:sz w:val="27"/>
          <w:szCs w:val="27"/>
          <w:highlight w:val="none"/>
          <w:lang w:val="en-US" w:eastAsia="zh-CN"/>
        </w:rPr>
        <w:t xml:space="preserve"> </w:t>
      </w:r>
      <w:r>
        <w:rPr>
          <w:rFonts w:hint="eastAsia" w:ascii="仿宋" w:hAnsi="仿宋" w:eastAsia="仿宋" w:cs="仿宋"/>
          <w:color w:val="auto"/>
          <w:sz w:val="27"/>
          <w:szCs w:val="27"/>
          <w:highlight w:val="none"/>
        </w:rPr>
        <w:t xml:space="preserve">　乙方代表：  </w:t>
      </w:r>
    </w:p>
    <w:p w14:paraId="1F08D54E">
      <w:pPr>
        <w:pageBreakBefore w:val="0"/>
        <w:widowControl/>
        <w:kinsoku/>
        <w:overflowPunct/>
        <w:topLinePunct w:val="0"/>
        <w:autoSpaceDE/>
        <w:autoSpaceDN/>
        <w:bidi w:val="0"/>
        <w:adjustRightInd/>
        <w:snapToGrid/>
        <w:spacing w:line="520" w:lineRule="exact"/>
        <w:ind w:firstLine="540" w:firstLineChars="200"/>
        <w:jc w:val="left"/>
        <w:textAlignment w:val="auto"/>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开户行：                         开户行： </w:t>
      </w:r>
    </w:p>
    <w:p w14:paraId="4BB5C84C">
      <w:pPr>
        <w:pageBreakBefore w:val="0"/>
        <w:widowControl/>
        <w:kinsoku/>
        <w:overflowPunct/>
        <w:topLinePunct w:val="0"/>
        <w:autoSpaceDE/>
        <w:autoSpaceDN/>
        <w:bidi w:val="0"/>
        <w:adjustRightInd/>
        <w:snapToGrid/>
        <w:spacing w:line="520" w:lineRule="exact"/>
        <w:ind w:firstLine="540" w:firstLineChars="200"/>
        <w:jc w:val="left"/>
        <w:textAlignment w:val="auto"/>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lang w:eastAsia="zh-CN"/>
        </w:rPr>
        <w:t>账号</w:t>
      </w:r>
      <w:r>
        <w:rPr>
          <w:rFonts w:hint="eastAsia" w:ascii="仿宋" w:hAnsi="仿宋" w:eastAsia="仿宋" w:cs="仿宋"/>
          <w:color w:val="auto"/>
          <w:sz w:val="27"/>
          <w:szCs w:val="27"/>
          <w:highlight w:val="none"/>
        </w:rPr>
        <w:t xml:space="preserve">：               </w:t>
      </w:r>
      <w:r>
        <w:rPr>
          <w:rFonts w:hint="eastAsia" w:ascii="仿宋" w:hAnsi="仿宋" w:eastAsia="仿宋" w:cs="仿宋"/>
          <w:color w:val="auto"/>
          <w:sz w:val="27"/>
          <w:szCs w:val="27"/>
          <w:highlight w:val="none"/>
          <w:lang w:val="en-US" w:eastAsia="zh-CN"/>
        </w:rPr>
        <w:t xml:space="preserve">                 账号</w:t>
      </w:r>
      <w:r>
        <w:rPr>
          <w:rFonts w:hint="eastAsia" w:ascii="仿宋" w:hAnsi="仿宋" w:eastAsia="仿宋" w:cs="仿宋"/>
          <w:color w:val="auto"/>
          <w:sz w:val="27"/>
          <w:szCs w:val="27"/>
          <w:highlight w:val="none"/>
        </w:rPr>
        <w:t xml:space="preserve">：  </w:t>
      </w:r>
    </w:p>
    <w:p w14:paraId="6F8B6120">
      <w:pPr>
        <w:pageBreakBefore w:val="0"/>
        <w:widowControl/>
        <w:kinsoku/>
        <w:overflowPunct/>
        <w:topLinePunct w:val="0"/>
        <w:autoSpaceDE/>
        <w:autoSpaceDN/>
        <w:bidi w:val="0"/>
        <w:adjustRightInd/>
        <w:snapToGrid/>
        <w:spacing w:line="520" w:lineRule="exact"/>
        <w:ind w:firstLine="540" w:firstLineChars="200"/>
        <w:jc w:val="left"/>
        <w:textAlignment w:val="auto"/>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住所：                           住所：</w:t>
      </w:r>
    </w:p>
    <w:p w14:paraId="20160157">
      <w:pPr>
        <w:widowControl/>
        <w:spacing w:line="500" w:lineRule="exact"/>
        <w:ind w:firstLine="540" w:firstLineChars="200"/>
        <w:jc w:val="left"/>
        <w:rPr>
          <w:rFonts w:hint="eastAsia" w:ascii="仿宋" w:hAnsi="仿宋" w:eastAsia="仿宋" w:cs="仿宋"/>
          <w:color w:val="auto"/>
          <w:kern w:val="0"/>
          <w:sz w:val="27"/>
          <w:szCs w:val="27"/>
          <w:highlight w:val="none"/>
        </w:rPr>
      </w:pPr>
      <w:r>
        <w:rPr>
          <w:rFonts w:hint="eastAsia" w:ascii="仿宋" w:hAnsi="仿宋" w:eastAsia="仿宋" w:cs="仿宋"/>
          <w:color w:val="auto"/>
          <w:sz w:val="27"/>
          <w:szCs w:val="27"/>
          <w:highlight w:val="none"/>
          <w:lang w:val="en-US" w:eastAsia="zh-CN"/>
        </w:rPr>
        <w:t>日期：                           日期：</w:t>
      </w:r>
    </w:p>
    <w:p w14:paraId="64E555F6">
      <w:pPr>
        <w:pStyle w:val="24"/>
        <w:rPr>
          <w:rFonts w:hint="eastAsia" w:ascii="仿宋" w:hAnsi="仿宋" w:eastAsia="仿宋" w:cs="仿宋"/>
          <w:color w:val="auto"/>
          <w:kern w:val="0"/>
          <w:sz w:val="27"/>
          <w:szCs w:val="27"/>
          <w:highlight w:val="none"/>
        </w:rPr>
      </w:pPr>
    </w:p>
    <w:p w14:paraId="21F0E73F">
      <w:pPr>
        <w:pStyle w:val="2"/>
        <w:rPr>
          <w:rFonts w:hint="eastAsia"/>
          <w:color w:val="auto"/>
          <w:highlight w:val="none"/>
        </w:rPr>
      </w:pPr>
    </w:p>
    <w:p w14:paraId="2530B1FC">
      <w:pPr>
        <w:rPr>
          <w:rFonts w:hint="eastAsia" w:ascii="仿宋" w:hAnsi="仿宋" w:eastAsia="仿宋" w:cs="仿宋"/>
          <w:b/>
          <w:bCs/>
          <w:color w:val="auto"/>
          <w:kern w:val="0"/>
          <w:sz w:val="28"/>
          <w:szCs w:val="28"/>
          <w:highlight w:val="none"/>
        </w:rPr>
      </w:pPr>
      <w:bookmarkStart w:id="56" w:name="_Toc31657"/>
      <w:r>
        <w:rPr>
          <w:rFonts w:hint="eastAsia" w:ascii="仿宋" w:hAnsi="仿宋" w:eastAsia="仿宋" w:cs="仿宋"/>
          <w:b/>
          <w:bCs/>
          <w:color w:val="auto"/>
          <w:kern w:val="0"/>
          <w:sz w:val="28"/>
          <w:szCs w:val="28"/>
          <w:highlight w:val="none"/>
        </w:rPr>
        <w:br w:type="page"/>
      </w:r>
    </w:p>
    <w:p w14:paraId="5DAF4AB7">
      <w:pPr>
        <w:widowControl/>
        <w:jc w:val="center"/>
        <w:outlineLvl w:val="0"/>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第二章  响应文件格式</w:t>
      </w:r>
      <w:bookmarkEnd w:id="35"/>
      <w:bookmarkEnd w:id="56"/>
    </w:p>
    <w:p w14:paraId="49B3A7F8">
      <w:pPr>
        <w:widowControl/>
        <w:jc w:val="right"/>
        <w:rPr>
          <w:rFonts w:hint="eastAsia" w:ascii="仿宋" w:hAnsi="仿宋" w:eastAsia="仿宋" w:cs="仿宋"/>
          <w:color w:val="auto"/>
          <w:kern w:val="0"/>
          <w:sz w:val="28"/>
          <w:szCs w:val="28"/>
          <w:highlight w:val="none"/>
          <w:bdr w:val="single" w:color="auto" w:sz="4" w:space="0"/>
        </w:rPr>
      </w:pPr>
    </w:p>
    <w:p w14:paraId="1CD10EB1">
      <w:pPr>
        <w:widowControl/>
        <w:jc w:val="center"/>
        <w:outlineLvl w:val="1"/>
        <w:rPr>
          <w:rFonts w:hint="eastAsia" w:ascii="仿宋" w:hAnsi="仿宋" w:eastAsia="仿宋" w:cs="仿宋"/>
          <w:b/>
          <w:bCs/>
          <w:color w:val="auto"/>
          <w:kern w:val="0"/>
          <w:sz w:val="28"/>
          <w:szCs w:val="28"/>
          <w:highlight w:val="none"/>
        </w:rPr>
      </w:pPr>
      <w:bookmarkStart w:id="57" w:name="_Toc6"/>
      <w:bookmarkStart w:id="58" w:name="_Toc12966"/>
    </w:p>
    <w:p w14:paraId="17F382EB">
      <w:pPr>
        <w:widowControl/>
        <w:jc w:val="center"/>
        <w:outlineLvl w:val="1"/>
        <w:rPr>
          <w:rFonts w:hint="eastAsia" w:ascii="仿宋" w:hAnsi="仿宋" w:eastAsia="仿宋" w:cs="仿宋"/>
          <w:b/>
          <w:bCs/>
          <w:color w:val="auto"/>
          <w:kern w:val="0"/>
          <w:sz w:val="28"/>
          <w:szCs w:val="28"/>
          <w:highlight w:val="none"/>
        </w:rPr>
      </w:pPr>
    </w:p>
    <w:p w14:paraId="4F77EF47">
      <w:pPr>
        <w:widowControl/>
        <w:jc w:val="center"/>
        <w:outlineLvl w:val="1"/>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封面（格式）</w:t>
      </w:r>
      <w:bookmarkEnd w:id="57"/>
      <w:bookmarkEnd w:id="58"/>
    </w:p>
    <w:p w14:paraId="2AA7C9AD">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w:t>
      </w:r>
    </w:p>
    <w:p w14:paraId="6AF847F0">
      <w:pPr>
        <w:widowControl/>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磋商响应文件</w:t>
      </w:r>
    </w:p>
    <w:p w14:paraId="09E469DC">
      <w:pPr>
        <w:widowControl/>
        <w:jc w:val="left"/>
        <w:rPr>
          <w:rFonts w:hint="eastAsia" w:ascii="仿宋" w:hAnsi="仿宋" w:eastAsia="仿宋" w:cs="仿宋"/>
          <w:color w:val="auto"/>
          <w:kern w:val="0"/>
          <w:sz w:val="28"/>
          <w:szCs w:val="28"/>
          <w:highlight w:val="none"/>
        </w:rPr>
      </w:pPr>
    </w:p>
    <w:p w14:paraId="4CE4A78D">
      <w:pPr>
        <w:ind w:firstLine="560" w:firstLineChars="200"/>
        <w:rPr>
          <w:rFonts w:hint="eastAsia" w:ascii="仿宋" w:hAnsi="仿宋" w:eastAsia="仿宋" w:cs="仿宋"/>
          <w:color w:val="auto"/>
          <w:sz w:val="28"/>
          <w:szCs w:val="28"/>
          <w:highlight w:val="none"/>
        </w:rPr>
      </w:pPr>
      <w:bookmarkStart w:id="59" w:name="_Toc306115597"/>
      <w:r>
        <w:rPr>
          <w:rFonts w:hint="eastAsia" w:ascii="仿宋" w:hAnsi="仿宋" w:eastAsia="仿宋" w:cs="仿宋"/>
          <w:color w:val="auto"/>
          <w:sz w:val="28"/>
          <w:szCs w:val="28"/>
          <w:highlight w:val="none"/>
        </w:rPr>
        <w:t>项目名称：</w:t>
      </w:r>
    </w:p>
    <w:p w14:paraId="34E92A58">
      <w:pPr>
        <w:ind w:left="560" w:hanging="560" w:hanging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textWrapping"/>
      </w:r>
      <w:r>
        <w:rPr>
          <w:rFonts w:hint="eastAsia" w:ascii="仿宋" w:hAnsi="仿宋" w:eastAsia="仿宋" w:cs="仿宋"/>
          <w:color w:val="auto"/>
          <w:sz w:val="28"/>
          <w:szCs w:val="28"/>
          <w:highlight w:val="none"/>
        </w:rPr>
        <w:t>项目编号：</w:t>
      </w:r>
    </w:p>
    <w:p w14:paraId="5EA94F7F">
      <w:pPr>
        <w:rPr>
          <w:rFonts w:hint="eastAsia" w:ascii="仿宋" w:hAnsi="仿宋" w:eastAsia="仿宋" w:cs="仿宋"/>
          <w:color w:val="auto"/>
          <w:sz w:val="28"/>
          <w:szCs w:val="28"/>
          <w:highlight w:val="none"/>
        </w:rPr>
      </w:pPr>
    </w:p>
    <w:p w14:paraId="25C9AE8C">
      <w:pPr>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响应供应商名称</w:t>
      </w:r>
      <w:r>
        <w:rPr>
          <w:rFonts w:hint="eastAsia" w:ascii="仿宋" w:hAnsi="仿宋" w:eastAsia="仿宋" w:cs="仿宋"/>
          <w:color w:val="auto"/>
          <w:sz w:val="28"/>
          <w:szCs w:val="28"/>
          <w:highlight w:val="none"/>
          <w:lang w:eastAsia="zh-CN"/>
        </w:rPr>
        <w:t>或自然人姓</w:t>
      </w:r>
      <w:r>
        <w:rPr>
          <w:rFonts w:hint="eastAsia" w:ascii="仿宋" w:hAnsi="仿宋" w:eastAsia="仿宋" w:cs="仿宋"/>
          <w:color w:val="auto"/>
          <w:sz w:val="28"/>
          <w:szCs w:val="28"/>
          <w:highlight w:val="none"/>
          <w:u w:val="none"/>
          <w:lang w:eastAsia="zh-CN"/>
        </w:rPr>
        <w:t>名</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single"/>
        </w:rPr>
        <w:t>公章</w:t>
      </w:r>
      <w:r>
        <w:rPr>
          <w:rFonts w:hint="eastAsia" w:ascii="仿宋" w:hAnsi="仿宋" w:eastAsia="仿宋" w:cs="仿宋"/>
          <w:color w:val="auto"/>
          <w:sz w:val="28"/>
          <w:szCs w:val="28"/>
          <w:highlight w:val="none"/>
          <w:u w:val="single"/>
          <w:lang w:eastAsia="zh-CN"/>
        </w:rPr>
        <w:t>（或自然人姓名）</w:t>
      </w:r>
    </w:p>
    <w:p w14:paraId="2EE1A79E">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w:t>
      </w:r>
    </w:p>
    <w:p w14:paraId="53FE284E">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日期：</w:t>
      </w:r>
    </w:p>
    <w:p w14:paraId="3B964495">
      <w:pPr>
        <w:rPr>
          <w:rFonts w:hint="eastAsia" w:ascii="仿宋" w:hAnsi="仿宋" w:eastAsia="仿宋" w:cs="仿宋"/>
          <w:color w:val="auto"/>
          <w:sz w:val="28"/>
          <w:szCs w:val="28"/>
          <w:highlight w:val="none"/>
        </w:rPr>
      </w:pPr>
    </w:p>
    <w:p w14:paraId="2C41896B">
      <w:pPr>
        <w:rPr>
          <w:rFonts w:hint="eastAsia" w:ascii="仿宋" w:hAnsi="仿宋" w:eastAsia="仿宋" w:cs="仿宋"/>
          <w:color w:val="auto"/>
          <w:highlight w:val="none"/>
        </w:rPr>
      </w:pPr>
    </w:p>
    <w:p w14:paraId="631EB66A">
      <w:pPr>
        <w:widowControl/>
        <w:ind w:left="720" w:leftChars="343" w:firstLine="2080" w:firstLineChars="740"/>
        <w:outlineLvl w:val="1"/>
        <w:rPr>
          <w:rFonts w:hint="eastAsia" w:ascii="仿宋" w:hAnsi="仿宋" w:eastAsia="仿宋" w:cs="仿宋"/>
          <w:b/>
          <w:bCs/>
          <w:color w:val="auto"/>
          <w:kern w:val="0"/>
          <w:sz w:val="28"/>
          <w:szCs w:val="28"/>
          <w:highlight w:val="none"/>
        </w:rPr>
      </w:pPr>
      <w:bookmarkStart w:id="60" w:name="_Toc22499"/>
      <w:bookmarkStart w:id="61" w:name="_Toc29923"/>
    </w:p>
    <w:p w14:paraId="518B0D63">
      <w:pPr>
        <w:pStyle w:val="24"/>
        <w:rPr>
          <w:rFonts w:hint="eastAsia" w:ascii="仿宋" w:hAnsi="仿宋" w:eastAsia="仿宋" w:cs="仿宋"/>
          <w:b w:val="0"/>
          <w:bCs w:val="0"/>
          <w:color w:val="auto"/>
          <w:kern w:val="0"/>
          <w:sz w:val="28"/>
          <w:szCs w:val="28"/>
          <w:highlight w:val="none"/>
        </w:rPr>
      </w:pPr>
    </w:p>
    <w:p w14:paraId="7534BB56">
      <w:pPr>
        <w:rPr>
          <w:rFonts w:hint="eastAsia" w:ascii="仿宋" w:hAnsi="仿宋" w:eastAsia="仿宋" w:cs="仿宋"/>
          <w:b/>
          <w:bCs/>
          <w:color w:val="auto"/>
          <w:kern w:val="0"/>
          <w:sz w:val="28"/>
          <w:szCs w:val="28"/>
          <w:highlight w:val="none"/>
        </w:rPr>
      </w:pPr>
    </w:p>
    <w:p w14:paraId="11E360E0">
      <w:pPr>
        <w:pStyle w:val="24"/>
        <w:rPr>
          <w:rFonts w:hint="eastAsia"/>
          <w:color w:val="auto"/>
          <w:highlight w:val="none"/>
        </w:rPr>
      </w:pPr>
    </w:p>
    <w:p w14:paraId="29EB5F12">
      <w:pPr>
        <w:rPr>
          <w:rFonts w:hint="eastAsia"/>
          <w:color w:val="auto"/>
          <w:highlight w:val="none"/>
        </w:rPr>
      </w:pPr>
    </w:p>
    <w:p w14:paraId="6B8471F6">
      <w:pPr>
        <w:pStyle w:val="24"/>
        <w:rPr>
          <w:rFonts w:hint="eastAsia"/>
          <w:color w:val="auto"/>
          <w:highlight w:val="none"/>
        </w:rPr>
      </w:pPr>
    </w:p>
    <w:p w14:paraId="27271BF1">
      <w:pPr>
        <w:widowControl/>
        <w:ind w:left="720" w:leftChars="343" w:firstLine="2080" w:firstLineChars="740"/>
        <w:outlineLvl w:val="1"/>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一、响应文件资料清单格式</w:t>
      </w:r>
      <w:bookmarkEnd w:id="60"/>
      <w:bookmarkEnd w:id="61"/>
    </w:p>
    <w:tbl>
      <w:tblPr>
        <w:tblStyle w:val="33"/>
        <w:tblW w:w="0" w:type="auto"/>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6"/>
        <w:gridCol w:w="5318"/>
        <w:gridCol w:w="3088"/>
      </w:tblGrid>
      <w:tr w14:paraId="32E7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434EFE81">
            <w:pPr>
              <w:widowControl/>
              <w:jc w:val="center"/>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序号</w:t>
            </w:r>
          </w:p>
        </w:tc>
        <w:tc>
          <w:tcPr>
            <w:tcW w:w="5318" w:type="dxa"/>
            <w:noWrap w:val="0"/>
            <w:vAlign w:val="center"/>
          </w:tcPr>
          <w:p w14:paraId="7877A554">
            <w:pPr>
              <w:widowControl/>
              <w:jc w:val="center"/>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资料名称</w:t>
            </w:r>
          </w:p>
        </w:tc>
        <w:tc>
          <w:tcPr>
            <w:tcW w:w="3088" w:type="dxa"/>
            <w:noWrap w:val="0"/>
            <w:vAlign w:val="center"/>
          </w:tcPr>
          <w:p w14:paraId="18BA43EA">
            <w:pPr>
              <w:widowControl/>
              <w:jc w:val="center"/>
              <w:rPr>
                <w:rFonts w:hint="eastAsia" w:ascii="仿宋" w:hAnsi="仿宋" w:eastAsia="仿宋" w:cs="仿宋"/>
                <w:color w:val="auto"/>
                <w:kern w:val="0"/>
                <w:sz w:val="28"/>
                <w:szCs w:val="28"/>
                <w:highlight w:val="none"/>
              </w:rPr>
            </w:pPr>
            <w:r>
              <w:rPr>
                <w:rFonts w:hint="eastAsia" w:ascii="仿宋" w:hAnsi="仿宋" w:eastAsia="仿宋" w:cs="仿宋"/>
                <w:b/>
                <w:bCs/>
                <w:color w:val="auto"/>
                <w:kern w:val="0"/>
                <w:sz w:val="28"/>
                <w:szCs w:val="28"/>
                <w:highlight w:val="none"/>
              </w:rPr>
              <w:t>页码范围</w:t>
            </w:r>
          </w:p>
        </w:tc>
      </w:tr>
      <w:tr w14:paraId="61334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5141F6A0">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w:t>
            </w:r>
          </w:p>
        </w:tc>
        <w:tc>
          <w:tcPr>
            <w:tcW w:w="5318" w:type="dxa"/>
            <w:noWrap w:val="0"/>
            <w:vAlign w:val="center"/>
          </w:tcPr>
          <w:p w14:paraId="3847B342">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19A58130">
            <w:pPr>
              <w:widowControl/>
              <w:jc w:val="left"/>
              <w:rPr>
                <w:rFonts w:hint="eastAsia" w:ascii="仿宋" w:hAnsi="仿宋" w:eastAsia="仿宋" w:cs="仿宋"/>
                <w:color w:val="auto"/>
                <w:kern w:val="0"/>
                <w:sz w:val="28"/>
                <w:szCs w:val="28"/>
                <w:highlight w:val="none"/>
              </w:rPr>
            </w:pPr>
          </w:p>
        </w:tc>
      </w:tr>
      <w:tr w14:paraId="3E242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2B2E278B">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p>
        </w:tc>
        <w:tc>
          <w:tcPr>
            <w:tcW w:w="5318" w:type="dxa"/>
            <w:noWrap w:val="0"/>
            <w:vAlign w:val="center"/>
          </w:tcPr>
          <w:p w14:paraId="6DEC4C1E">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7928B4C0">
            <w:pPr>
              <w:widowControl/>
              <w:jc w:val="left"/>
              <w:rPr>
                <w:rFonts w:hint="eastAsia" w:ascii="仿宋" w:hAnsi="仿宋" w:eastAsia="仿宋" w:cs="仿宋"/>
                <w:color w:val="auto"/>
                <w:kern w:val="0"/>
                <w:sz w:val="28"/>
                <w:szCs w:val="28"/>
                <w:highlight w:val="none"/>
              </w:rPr>
            </w:pPr>
          </w:p>
        </w:tc>
      </w:tr>
      <w:tr w14:paraId="28416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6402DB88">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w:t>
            </w:r>
          </w:p>
        </w:tc>
        <w:tc>
          <w:tcPr>
            <w:tcW w:w="5318" w:type="dxa"/>
            <w:noWrap w:val="0"/>
            <w:vAlign w:val="center"/>
          </w:tcPr>
          <w:p w14:paraId="252A838A">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2ECC34D5">
            <w:pPr>
              <w:widowControl/>
              <w:jc w:val="left"/>
              <w:rPr>
                <w:rFonts w:hint="eastAsia" w:ascii="仿宋" w:hAnsi="仿宋" w:eastAsia="仿宋" w:cs="仿宋"/>
                <w:color w:val="auto"/>
                <w:kern w:val="0"/>
                <w:sz w:val="28"/>
                <w:szCs w:val="28"/>
                <w:highlight w:val="none"/>
              </w:rPr>
            </w:pPr>
          </w:p>
        </w:tc>
      </w:tr>
      <w:tr w14:paraId="5F582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0BB8B5A1">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w:t>
            </w:r>
          </w:p>
        </w:tc>
        <w:tc>
          <w:tcPr>
            <w:tcW w:w="5318" w:type="dxa"/>
            <w:noWrap w:val="0"/>
            <w:vAlign w:val="center"/>
          </w:tcPr>
          <w:p w14:paraId="7CC7A912">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47C46C07">
            <w:pPr>
              <w:widowControl/>
              <w:jc w:val="left"/>
              <w:rPr>
                <w:rFonts w:hint="eastAsia" w:ascii="仿宋" w:hAnsi="仿宋" w:eastAsia="仿宋" w:cs="仿宋"/>
                <w:color w:val="auto"/>
                <w:kern w:val="0"/>
                <w:sz w:val="28"/>
                <w:szCs w:val="28"/>
                <w:highlight w:val="none"/>
              </w:rPr>
            </w:pPr>
          </w:p>
        </w:tc>
      </w:tr>
      <w:tr w14:paraId="71612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4C8ECEAC">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w:t>
            </w:r>
          </w:p>
        </w:tc>
        <w:tc>
          <w:tcPr>
            <w:tcW w:w="5318" w:type="dxa"/>
            <w:noWrap w:val="0"/>
            <w:vAlign w:val="center"/>
          </w:tcPr>
          <w:p w14:paraId="551D2E67">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78FF70D4">
            <w:pPr>
              <w:widowControl/>
              <w:jc w:val="left"/>
              <w:rPr>
                <w:rFonts w:hint="eastAsia" w:ascii="仿宋" w:hAnsi="仿宋" w:eastAsia="仿宋" w:cs="仿宋"/>
                <w:color w:val="auto"/>
                <w:kern w:val="0"/>
                <w:sz w:val="28"/>
                <w:szCs w:val="28"/>
                <w:highlight w:val="none"/>
              </w:rPr>
            </w:pPr>
          </w:p>
        </w:tc>
      </w:tr>
      <w:tr w14:paraId="328D7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5D3BAA17">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6</w:t>
            </w:r>
          </w:p>
        </w:tc>
        <w:tc>
          <w:tcPr>
            <w:tcW w:w="5318" w:type="dxa"/>
            <w:noWrap w:val="0"/>
            <w:vAlign w:val="center"/>
          </w:tcPr>
          <w:p w14:paraId="7C086A1B">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5134D53E">
            <w:pPr>
              <w:widowControl/>
              <w:jc w:val="left"/>
              <w:rPr>
                <w:rFonts w:hint="eastAsia" w:ascii="仿宋" w:hAnsi="仿宋" w:eastAsia="仿宋" w:cs="仿宋"/>
                <w:color w:val="auto"/>
                <w:kern w:val="0"/>
                <w:sz w:val="28"/>
                <w:szCs w:val="28"/>
                <w:highlight w:val="none"/>
              </w:rPr>
            </w:pPr>
          </w:p>
        </w:tc>
      </w:tr>
      <w:tr w14:paraId="32EC7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72DB8FA2">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7</w:t>
            </w:r>
          </w:p>
        </w:tc>
        <w:tc>
          <w:tcPr>
            <w:tcW w:w="5318" w:type="dxa"/>
            <w:noWrap w:val="0"/>
            <w:vAlign w:val="center"/>
          </w:tcPr>
          <w:p w14:paraId="611F75CE">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21FBEF6A">
            <w:pPr>
              <w:widowControl/>
              <w:jc w:val="left"/>
              <w:rPr>
                <w:rFonts w:hint="eastAsia" w:ascii="仿宋" w:hAnsi="仿宋" w:eastAsia="仿宋" w:cs="仿宋"/>
                <w:color w:val="auto"/>
                <w:kern w:val="0"/>
                <w:sz w:val="28"/>
                <w:szCs w:val="28"/>
                <w:highlight w:val="none"/>
              </w:rPr>
            </w:pPr>
          </w:p>
        </w:tc>
      </w:tr>
      <w:tr w14:paraId="66CAD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1B2B897A">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8</w:t>
            </w:r>
          </w:p>
        </w:tc>
        <w:tc>
          <w:tcPr>
            <w:tcW w:w="5318" w:type="dxa"/>
            <w:noWrap w:val="0"/>
            <w:vAlign w:val="center"/>
          </w:tcPr>
          <w:p w14:paraId="2A40583D">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74A6F4E5">
            <w:pPr>
              <w:widowControl/>
              <w:jc w:val="left"/>
              <w:rPr>
                <w:rFonts w:hint="eastAsia" w:ascii="仿宋" w:hAnsi="仿宋" w:eastAsia="仿宋" w:cs="仿宋"/>
                <w:color w:val="auto"/>
                <w:kern w:val="0"/>
                <w:sz w:val="28"/>
                <w:szCs w:val="28"/>
                <w:highlight w:val="none"/>
              </w:rPr>
            </w:pPr>
          </w:p>
        </w:tc>
      </w:tr>
      <w:tr w14:paraId="43443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2527E89A">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9</w:t>
            </w:r>
          </w:p>
        </w:tc>
        <w:tc>
          <w:tcPr>
            <w:tcW w:w="5318" w:type="dxa"/>
            <w:noWrap w:val="0"/>
            <w:vAlign w:val="center"/>
          </w:tcPr>
          <w:p w14:paraId="4D7639FD">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4AFFF97D">
            <w:pPr>
              <w:widowControl/>
              <w:jc w:val="left"/>
              <w:rPr>
                <w:rFonts w:hint="eastAsia" w:ascii="仿宋" w:hAnsi="仿宋" w:eastAsia="仿宋" w:cs="仿宋"/>
                <w:color w:val="auto"/>
                <w:kern w:val="0"/>
                <w:sz w:val="28"/>
                <w:szCs w:val="28"/>
                <w:highlight w:val="none"/>
              </w:rPr>
            </w:pPr>
          </w:p>
        </w:tc>
      </w:tr>
      <w:tr w14:paraId="694C9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2FCC6106">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w:t>
            </w:r>
          </w:p>
        </w:tc>
        <w:tc>
          <w:tcPr>
            <w:tcW w:w="5318" w:type="dxa"/>
            <w:noWrap w:val="0"/>
            <w:vAlign w:val="center"/>
          </w:tcPr>
          <w:p w14:paraId="2A57C50E">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4C087CEA">
            <w:pPr>
              <w:widowControl/>
              <w:jc w:val="left"/>
              <w:rPr>
                <w:rFonts w:hint="eastAsia" w:ascii="仿宋" w:hAnsi="仿宋" w:eastAsia="仿宋" w:cs="仿宋"/>
                <w:color w:val="auto"/>
                <w:kern w:val="0"/>
                <w:sz w:val="28"/>
                <w:szCs w:val="28"/>
                <w:highlight w:val="none"/>
              </w:rPr>
            </w:pPr>
          </w:p>
        </w:tc>
      </w:tr>
      <w:tr w14:paraId="5E9D9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6" w:type="dxa"/>
            <w:noWrap w:val="0"/>
            <w:vAlign w:val="center"/>
          </w:tcPr>
          <w:p w14:paraId="6928ACC1">
            <w:pPr>
              <w:widowControl/>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11</w:t>
            </w:r>
          </w:p>
        </w:tc>
        <w:tc>
          <w:tcPr>
            <w:tcW w:w="5318" w:type="dxa"/>
            <w:noWrap w:val="0"/>
            <w:vAlign w:val="center"/>
          </w:tcPr>
          <w:p w14:paraId="5221A285">
            <w:pPr>
              <w:widowControl/>
              <w:jc w:val="left"/>
              <w:rPr>
                <w:rFonts w:hint="eastAsia" w:ascii="仿宋" w:hAnsi="仿宋" w:eastAsia="仿宋" w:cs="仿宋"/>
                <w:color w:val="auto"/>
                <w:kern w:val="0"/>
                <w:sz w:val="28"/>
                <w:szCs w:val="28"/>
                <w:highlight w:val="none"/>
              </w:rPr>
            </w:pPr>
          </w:p>
        </w:tc>
        <w:tc>
          <w:tcPr>
            <w:tcW w:w="3088" w:type="dxa"/>
            <w:noWrap w:val="0"/>
            <w:vAlign w:val="center"/>
          </w:tcPr>
          <w:p w14:paraId="2388A8C0">
            <w:pPr>
              <w:widowControl/>
              <w:jc w:val="left"/>
              <w:rPr>
                <w:rFonts w:hint="eastAsia" w:ascii="仿宋" w:hAnsi="仿宋" w:eastAsia="仿宋" w:cs="仿宋"/>
                <w:color w:val="auto"/>
                <w:kern w:val="0"/>
                <w:sz w:val="28"/>
                <w:szCs w:val="28"/>
                <w:highlight w:val="none"/>
              </w:rPr>
            </w:pPr>
          </w:p>
        </w:tc>
      </w:tr>
    </w:tbl>
    <w:p w14:paraId="50CFFA8B">
      <w:pPr>
        <w:jc w:val="center"/>
        <w:rPr>
          <w:rFonts w:hint="eastAsia" w:ascii="仿宋" w:hAnsi="仿宋" w:eastAsia="仿宋" w:cs="仿宋"/>
          <w:b/>
          <w:bCs/>
          <w:color w:val="auto"/>
          <w:kern w:val="0"/>
          <w:sz w:val="28"/>
          <w:szCs w:val="28"/>
          <w:highlight w:val="none"/>
        </w:rPr>
      </w:pPr>
    </w:p>
    <w:p w14:paraId="042FBAC8">
      <w:pPr>
        <w:numPr>
          <w:ilvl w:val="0"/>
          <w:numId w:val="0"/>
        </w:numPr>
        <w:jc w:val="center"/>
        <w:outlineLvl w:val="1"/>
        <w:rPr>
          <w:rFonts w:hint="eastAsia" w:ascii="仿宋" w:hAnsi="仿宋" w:eastAsia="仿宋" w:cs="仿宋"/>
          <w:b/>
          <w:bCs/>
          <w:color w:val="auto"/>
          <w:kern w:val="0"/>
          <w:sz w:val="32"/>
          <w:szCs w:val="32"/>
          <w:highlight w:val="none"/>
          <w:lang w:val="en-US" w:eastAsia="zh-CN" w:bidi="ar-SA"/>
        </w:rPr>
      </w:pPr>
      <w:r>
        <w:rPr>
          <w:rFonts w:hint="eastAsia" w:ascii="仿宋" w:hAnsi="仿宋" w:eastAsia="仿宋" w:cs="仿宋"/>
          <w:b/>
          <w:bCs/>
          <w:color w:val="auto"/>
          <w:kern w:val="0"/>
          <w:sz w:val="28"/>
          <w:szCs w:val="28"/>
          <w:highlight w:val="none"/>
        </w:rPr>
        <w:br w:type="page"/>
      </w:r>
      <w:bookmarkEnd w:id="59"/>
      <w:r>
        <w:rPr>
          <w:rFonts w:hint="eastAsia" w:ascii="仿宋" w:hAnsi="仿宋" w:eastAsia="仿宋" w:cs="仿宋"/>
          <w:b/>
          <w:bCs/>
          <w:color w:val="auto"/>
          <w:kern w:val="0"/>
          <w:sz w:val="32"/>
          <w:szCs w:val="32"/>
          <w:highlight w:val="none"/>
          <w:lang w:val="en-US" w:eastAsia="zh-CN" w:bidi="ar-SA"/>
        </w:rPr>
        <w:t>二、响应函（格式）</w:t>
      </w:r>
      <w:bookmarkStart w:id="62" w:name="_Toc4528"/>
    </w:p>
    <w:p w14:paraId="03C94E7B">
      <w:pPr>
        <w:numPr>
          <w:ilvl w:val="0"/>
          <w:numId w:val="0"/>
        </w:numPr>
        <w:jc w:val="center"/>
        <w:outlineLvl w:val="1"/>
        <w:rPr>
          <w:rFonts w:hint="eastAsia" w:ascii="仿宋_GB2312" w:hAnsi="仿宋" w:eastAsia="仿宋_GB2312" w:cs="宋体"/>
          <w:b/>
          <w:bCs/>
          <w:color w:val="auto"/>
          <w:kern w:val="0"/>
          <w:sz w:val="28"/>
          <w:szCs w:val="28"/>
          <w:highlight w:val="none"/>
        </w:rPr>
      </w:pPr>
      <w:r>
        <w:rPr>
          <w:rFonts w:hint="eastAsia" w:ascii="仿宋_GB2312" w:hAnsi="仿宋" w:eastAsia="仿宋_GB2312" w:cs="宋体"/>
          <w:b/>
          <w:bCs/>
          <w:color w:val="auto"/>
          <w:kern w:val="0"/>
          <w:sz w:val="28"/>
          <w:szCs w:val="28"/>
          <w:highlight w:val="none"/>
        </w:rPr>
        <w:t>（适用于法人或其他组织响应供应商参与响应）</w:t>
      </w:r>
      <w:bookmarkEnd w:id="62"/>
    </w:p>
    <w:p w14:paraId="0914010E">
      <w:pPr>
        <w:keepNext w:val="0"/>
        <w:keepLines w:val="0"/>
        <w:pageBreakBefore w:val="0"/>
        <w:widowControl/>
        <w:kinsoku/>
        <w:wordWrap/>
        <w:overflowPunct/>
        <w:topLinePunct w:val="0"/>
        <w:autoSpaceDE/>
        <w:autoSpaceDN/>
        <w:bidi w:val="0"/>
        <w:adjustRightInd/>
        <w:snapToGrid/>
        <w:spacing w:beforeAutospacing="0" w:afterAutospacing="0" w:line="480" w:lineRule="exact"/>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赣州市正达工程造价咨询公司：</w:t>
      </w:r>
    </w:p>
    <w:p w14:paraId="26BC76FE">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根据贵方第</w:t>
      </w:r>
      <w:r>
        <w:rPr>
          <w:rFonts w:hint="eastAsia" w:ascii="仿宋" w:hAnsi="仿宋" w:eastAsia="仿宋" w:cs="仿宋"/>
          <w:color w:val="auto"/>
          <w:kern w:val="0"/>
          <w:sz w:val="27"/>
          <w:szCs w:val="27"/>
          <w:highlight w:val="none"/>
          <w:u w:val="single"/>
        </w:rPr>
        <w:t xml:space="preserve">      </w:t>
      </w:r>
      <w:r>
        <w:rPr>
          <w:rFonts w:hint="eastAsia" w:ascii="仿宋" w:hAnsi="仿宋" w:eastAsia="仿宋" w:cs="仿宋"/>
          <w:color w:val="auto"/>
          <w:kern w:val="0"/>
          <w:sz w:val="27"/>
          <w:szCs w:val="27"/>
          <w:highlight w:val="none"/>
        </w:rPr>
        <w:t xml:space="preserve">号“ </w:t>
      </w:r>
      <w:r>
        <w:rPr>
          <w:rFonts w:hint="eastAsia" w:ascii="仿宋" w:hAnsi="仿宋" w:eastAsia="仿宋" w:cs="仿宋"/>
          <w:color w:val="auto"/>
          <w:kern w:val="0"/>
          <w:sz w:val="27"/>
          <w:szCs w:val="27"/>
          <w:highlight w:val="none"/>
          <w:u w:val="single"/>
        </w:rPr>
        <w:t>               </w:t>
      </w:r>
      <w:r>
        <w:rPr>
          <w:rFonts w:hint="eastAsia" w:ascii="仿宋" w:hAnsi="仿宋" w:eastAsia="仿宋" w:cs="仿宋"/>
          <w:color w:val="auto"/>
          <w:kern w:val="0"/>
          <w:sz w:val="27"/>
          <w:szCs w:val="27"/>
          <w:highlight w:val="none"/>
        </w:rPr>
        <w:t>采购项目”的邀请，正式授权</w:t>
      </w:r>
      <w:r>
        <w:rPr>
          <w:rFonts w:hint="eastAsia" w:ascii="仿宋" w:hAnsi="仿宋" w:eastAsia="仿宋" w:cs="仿宋"/>
          <w:color w:val="auto"/>
          <w:kern w:val="0"/>
          <w:sz w:val="27"/>
          <w:szCs w:val="27"/>
          <w:highlight w:val="none"/>
          <w:u w:val="single"/>
        </w:rPr>
        <w:t xml:space="preserve">         </w:t>
      </w:r>
      <w:r>
        <w:rPr>
          <w:rFonts w:hint="eastAsia" w:ascii="仿宋" w:hAnsi="仿宋" w:eastAsia="仿宋" w:cs="仿宋"/>
          <w:color w:val="auto"/>
          <w:kern w:val="0"/>
          <w:sz w:val="27"/>
          <w:szCs w:val="27"/>
          <w:highlight w:val="none"/>
        </w:rPr>
        <w:t>（姓名）代表</w:t>
      </w:r>
      <w:r>
        <w:rPr>
          <w:rFonts w:hint="eastAsia" w:ascii="仿宋" w:hAnsi="仿宋" w:eastAsia="仿宋" w:cs="仿宋"/>
          <w:color w:val="auto"/>
          <w:kern w:val="0"/>
          <w:sz w:val="27"/>
          <w:szCs w:val="27"/>
          <w:highlight w:val="none"/>
          <w:u w:val="single"/>
        </w:rPr>
        <w:t>   </w:t>
      </w:r>
      <w:r>
        <w:rPr>
          <w:rFonts w:hint="eastAsia" w:ascii="仿宋" w:hAnsi="仿宋" w:eastAsia="仿宋" w:cs="仿宋"/>
          <w:color w:val="auto"/>
          <w:kern w:val="0"/>
          <w:sz w:val="27"/>
          <w:szCs w:val="27"/>
          <w:highlight w:val="none"/>
        </w:rPr>
        <w:t>（响应供应商的名称），提交</w:t>
      </w:r>
      <w:r>
        <w:rPr>
          <w:rFonts w:hint="eastAsia" w:ascii="仿宋" w:hAnsi="仿宋" w:eastAsia="仿宋" w:cs="仿宋"/>
          <w:color w:val="auto"/>
          <w:kern w:val="0"/>
          <w:sz w:val="27"/>
          <w:szCs w:val="27"/>
          <w:highlight w:val="none"/>
          <w:lang w:eastAsia="zh-CN"/>
        </w:rPr>
        <w:t>电子</w:t>
      </w:r>
      <w:r>
        <w:rPr>
          <w:rFonts w:hint="eastAsia" w:ascii="仿宋" w:hAnsi="仿宋" w:eastAsia="仿宋" w:cs="仿宋"/>
          <w:color w:val="auto"/>
          <w:kern w:val="0"/>
          <w:sz w:val="27"/>
          <w:szCs w:val="27"/>
          <w:highlight w:val="none"/>
        </w:rPr>
        <w:t>响应文件。</w:t>
      </w:r>
    </w:p>
    <w:p w14:paraId="2F80CF07">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本响应供应商承诺如下：</w:t>
      </w:r>
    </w:p>
    <w:p w14:paraId="3D0FCD5E">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1、按竞争性磋商文件规定提供所有服务，响应价格为</w:t>
      </w:r>
      <w:r>
        <w:rPr>
          <w:rFonts w:hint="eastAsia" w:ascii="仿宋" w:hAnsi="仿宋" w:eastAsia="仿宋" w:cs="仿宋"/>
          <w:color w:val="auto"/>
          <w:kern w:val="0"/>
          <w:sz w:val="27"/>
          <w:szCs w:val="27"/>
          <w:highlight w:val="none"/>
          <w:u w:val="single"/>
        </w:rPr>
        <w:t>            </w:t>
      </w:r>
      <w:r>
        <w:rPr>
          <w:rFonts w:hint="eastAsia" w:ascii="仿宋" w:hAnsi="仿宋" w:eastAsia="仿宋" w:cs="仿宋"/>
          <w:color w:val="auto"/>
          <w:kern w:val="0"/>
          <w:sz w:val="27"/>
          <w:szCs w:val="27"/>
          <w:highlight w:val="none"/>
        </w:rPr>
        <w:t>。</w:t>
      </w:r>
    </w:p>
    <w:p w14:paraId="5CC33123">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2、根据竞争性磋商文件的规定，严格履行合同的责任和义务,并保证于采购人要求的时间内完成</w:t>
      </w:r>
      <w:r>
        <w:rPr>
          <w:rFonts w:hint="eastAsia" w:ascii="仿宋" w:hAnsi="仿宋" w:eastAsia="仿宋" w:cs="仿宋"/>
          <w:color w:val="auto"/>
          <w:kern w:val="0"/>
          <w:sz w:val="27"/>
          <w:szCs w:val="27"/>
          <w:highlight w:val="none"/>
          <w:lang w:eastAsia="zh-CN"/>
        </w:rPr>
        <w:t>全部</w:t>
      </w:r>
      <w:r>
        <w:rPr>
          <w:rFonts w:hint="eastAsia" w:ascii="仿宋" w:hAnsi="仿宋" w:eastAsia="仿宋" w:cs="仿宋"/>
          <w:color w:val="auto"/>
          <w:kern w:val="0"/>
          <w:sz w:val="27"/>
          <w:szCs w:val="27"/>
          <w:highlight w:val="none"/>
        </w:rPr>
        <w:t>服务</w:t>
      </w:r>
      <w:r>
        <w:rPr>
          <w:rFonts w:hint="eastAsia" w:ascii="仿宋" w:hAnsi="仿宋" w:eastAsia="仿宋" w:cs="仿宋"/>
          <w:color w:val="auto"/>
          <w:kern w:val="0"/>
          <w:sz w:val="27"/>
          <w:szCs w:val="27"/>
          <w:highlight w:val="none"/>
          <w:lang w:eastAsia="zh-CN"/>
        </w:rPr>
        <w:t>内容</w:t>
      </w:r>
      <w:r>
        <w:rPr>
          <w:rFonts w:hint="eastAsia" w:ascii="仿宋" w:hAnsi="仿宋" w:eastAsia="仿宋" w:cs="仿宋"/>
          <w:color w:val="auto"/>
          <w:kern w:val="0"/>
          <w:sz w:val="27"/>
          <w:szCs w:val="27"/>
          <w:highlight w:val="none"/>
        </w:rPr>
        <w:t>。</w:t>
      </w:r>
    </w:p>
    <w:p w14:paraId="215281E2">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3、已详细审核全部竞争性磋商文件，知道必须放弃提出含糊不清或误解的问题的权利。</w:t>
      </w:r>
    </w:p>
    <w:p w14:paraId="1A472276">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4、同意从规定的开启日期起遵循本磋商响应文件，并在规定的响应有效期之前均具有约束力，本响应有效期为从磋商响应文件提交截止之日起</w:t>
      </w:r>
      <w:r>
        <w:rPr>
          <w:rFonts w:hint="eastAsia" w:ascii="仿宋" w:hAnsi="仿宋" w:eastAsia="仿宋" w:cs="仿宋"/>
          <w:color w:val="auto"/>
          <w:kern w:val="0"/>
          <w:sz w:val="27"/>
          <w:szCs w:val="27"/>
          <w:highlight w:val="none"/>
          <w:u w:val="single"/>
        </w:rPr>
        <w:t>90</w:t>
      </w:r>
      <w:r>
        <w:rPr>
          <w:rFonts w:hint="eastAsia" w:ascii="仿宋" w:hAnsi="仿宋" w:eastAsia="仿宋" w:cs="仿宋"/>
          <w:color w:val="auto"/>
          <w:kern w:val="0"/>
          <w:sz w:val="27"/>
          <w:szCs w:val="27"/>
          <w:highlight w:val="none"/>
        </w:rPr>
        <w:t>天。</w:t>
      </w:r>
    </w:p>
    <w:p w14:paraId="02D2C014">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5</w:t>
      </w:r>
      <w:r>
        <w:rPr>
          <w:rFonts w:hint="eastAsia" w:ascii="仿宋" w:hAnsi="仿宋" w:eastAsia="仿宋" w:cs="仿宋"/>
          <w:color w:val="auto"/>
          <w:kern w:val="0"/>
          <w:sz w:val="27"/>
          <w:szCs w:val="27"/>
          <w:highlight w:val="none"/>
        </w:rPr>
        <w:t>、同意向贵方提供可能另外要求的与响应有关的任何证据或资料。</w:t>
      </w:r>
    </w:p>
    <w:p w14:paraId="5FCF6A4D">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6</w:t>
      </w:r>
      <w:r>
        <w:rPr>
          <w:rFonts w:hint="eastAsia" w:ascii="仿宋" w:hAnsi="仿宋" w:eastAsia="仿宋" w:cs="仿宋"/>
          <w:color w:val="auto"/>
          <w:kern w:val="0"/>
          <w:sz w:val="27"/>
          <w:szCs w:val="27"/>
          <w:highlight w:val="none"/>
        </w:rPr>
        <w:t>.我方未为该采购项目提供整体设计、规范编制或者项目管理、监理、检测等服务。</w:t>
      </w:r>
    </w:p>
    <w:p w14:paraId="0BA03DD4">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7</w:t>
      </w:r>
      <w:r>
        <w:rPr>
          <w:rFonts w:hint="eastAsia" w:ascii="仿宋" w:hAnsi="仿宋" w:eastAsia="仿宋" w:cs="仿宋"/>
          <w:color w:val="auto"/>
          <w:kern w:val="0"/>
          <w:sz w:val="27"/>
          <w:szCs w:val="27"/>
          <w:highlight w:val="none"/>
        </w:rPr>
        <w:t>.我方同意提供按照贵方可能要求的与响应有关的一切数据或资料，我方完全理解最低报价不是成交的唯一条件。</w:t>
      </w:r>
    </w:p>
    <w:p w14:paraId="0DABEB0B">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8</w:t>
      </w:r>
      <w:r>
        <w:rPr>
          <w:rFonts w:hint="eastAsia" w:ascii="仿宋" w:hAnsi="仿宋" w:eastAsia="仿宋" w:cs="仿宋"/>
          <w:color w:val="auto"/>
          <w:kern w:val="0"/>
          <w:sz w:val="27"/>
          <w:szCs w:val="27"/>
          <w:highlight w:val="none"/>
        </w:rPr>
        <w:t>.若我方成交，愿意按有关规定及磋商文件要求缴纳采购代理服务费。</w:t>
      </w:r>
    </w:p>
    <w:p w14:paraId="119F6409">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9</w:t>
      </w:r>
      <w:r>
        <w:rPr>
          <w:rFonts w:hint="eastAsia" w:ascii="仿宋" w:hAnsi="仿宋" w:eastAsia="仿宋" w:cs="仿宋"/>
          <w:color w:val="auto"/>
          <w:kern w:val="0"/>
          <w:sz w:val="27"/>
          <w:szCs w:val="27"/>
          <w:highlight w:val="none"/>
        </w:rPr>
        <w:t>.与本响应有关的一切正式往来信函请寄:</w:t>
      </w:r>
    </w:p>
    <w:p w14:paraId="2DEE7BC1">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通讯地址：</w:t>
      </w:r>
      <w:r>
        <w:rPr>
          <w:rFonts w:hint="eastAsia" w:ascii="仿宋" w:hAnsi="仿宋" w:eastAsia="仿宋" w:cs="仿宋"/>
          <w:color w:val="auto"/>
          <w:kern w:val="0"/>
          <w:sz w:val="27"/>
          <w:szCs w:val="27"/>
          <w:highlight w:val="none"/>
          <w:u w:val="single"/>
        </w:rPr>
        <w:t>                </w:t>
      </w:r>
    </w:p>
    <w:p w14:paraId="73F3786D">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电    话：</w:t>
      </w:r>
      <w:r>
        <w:rPr>
          <w:rFonts w:hint="eastAsia" w:ascii="仿宋" w:hAnsi="仿宋" w:eastAsia="仿宋" w:cs="仿宋"/>
          <w:color w:val="auto"/>
          <w:kern w:val="0"/>
          <w:sz w:val="27"/>
          <w:szCs w:val="27"/>
          <w:highlight w:val="none"/>
          <w:u w:val="single"/>
        </w:rPr>
        <w:t>         </w:t>
      </w:r>
      <w:r>
        <w:rPr>
          <w:rFonts w:hint="eastAsia" w:ascii="仿宋" w:hAnsi="仿宋" w:eastAsia="仿宋" w:cs="仿宋"/>
          <w:color w:val="auto"/>
          <w:kern w:val="0"/>
          <w:sz w:val="27"/>
          <w:szCs w:val="27"/>
          <w:highlight w:val="none"/>
        </w:rPr>
        <w:t>联系人：</w:t>
      </w:r>
      <w:r>
        <w:rPr>
          <w:rFonts w:hint="eastAsia" w:ascii="仿宋" w:hAnsi="仿宋" w:eastAsia="仿宋" w:cs="仿宋"/>
          <w:color w:val="auto"/>
          <w:kern w:val="0"/>
          <w:sz w:val="27"/>
          <w:szCs w:val="27"/>
          <w:highlight w:val="none"/>
          <w:u w:val="single"/>
        </w:rPr>
        <w:t>         </w:t>
      </w:r>
    </w:p>
    <w:p w14:paraId="30EB345B">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u w:val="single"/>
        </w:rPr>
      </w:pPr>
      <w:r>
        <w:rPr>
          <w:rFonts w:hint="eastAsia" w:ascii="仿宋" w:hAnsi="仿宋" w:eastAsia="仿宋" w:cs="仿宋"/>
          <w:color w:val="auto"/>
          <w:kern w:val="0"/>
          <w:sz w:val="27"/>
          <w:szCs w:val="27"/>
          <w:highlight w:val="none"/>
        </w:rPr>
        <w:t>响应供应商代表：</w:t>
      </w:r>
      <w:r>
        <w:rPr>
          <w:rFonts w:hint="eastAsia" w:ascii="仿宋" w:hAnsi="仿宋" w:eastAsia="仿宋" w:cs="仿宋"/>
          <w:color w:val="auto"/>
          <w:kern w:val="0"/>
          <w:sz w:val="27"/>
          <w:szCs w:val="27"/>
          <w:highlight w:val="none"/>
          <w:u w:val="single"/>
        </w:rPr>
        <w:t>（签字或盖章）  </w:t>
      </w:r>
    </w:p>
    <w:p w14:paraId="59254989">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公章：</w:t>
      </w:r>
      <w:r>
        <w:rPr>
          <w:rFonts w:hint="eastAsia" w:ascii="仿宋" w:hAnsi="仿宋" w:eastAsia="仿宋" w:cs="仿宋"/>
          <w:color w:val="auto"/>
          <w:kern w:val="0"/>
          <w:sz w:val="27"/>
          <w:szCs w:val="27"/>
          <w:highlight w:val="none"/>
          <w:u w:val="single"/>
        </w:rPr>
        <w:t>  </w:t>
      </w:r>
      <w:r>
        <w:rPr>
          <w:rFonts w:hint="eastAsia" w:ascii="仿宋" w:hAnsi="仿宋" w:eastAsia="仿宋" w:cs="仿宋"/>
          <w:color w:val="auto"/>
          <w:kern w:val="0"/>
          <w:sz w:val="27"/>
          <w:szCs w:val="27"/>
          <w:highlight w:val="none"/>
          <w:u w:val="single"/>
          <w:lang w:val="en-US" w:eastAsia="zh-CN"/>
        </w:rPr>
        <w:t xml:space="preserve">         </w:t>
      </w:r>
      <w:r>
        <w:rPr>
          <w:rFonts w:hint="eastAsia" w:ascii="仿宋" w:hAnsi="仿宋" w:eastAsia="仿宋" w:cs="仿宋"/>
          <w:color w:val="auto"/>
          <w:kern w:val="0"/>
          <w:sz w:val="27"/>
          <w:szCs w:val="27"/>
          <w:highlight w:val="none"/>
          <w:u w:val="single"/>
        </w:rPr>
        <w:t> </w:t>
      </w:r>
    </w:p>
    <w:p w14:paraId="38E218C6">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签发日期</w:t>
      </w:r>
      <w:r>
        <w:rPr>
          <w:rFonts w:hint="eastAsia" w:ascii="仿宋" w:hAnsi="仿宋" w:eastAsia="仿宋" w:cs="仿宋"/>
          <w:color w:val="auto"/>
          <w:kern w:val="0"/>
          <w:sz w:val="28"/>
          <w:szCs w:val="28"/>
          <w:highlight w:val="none"/>
        </w:rPr>
        <w:t>：</w:t>
      </w:r>
      <w:r>
        <w:rPr>
          <w:rFonts w:hint="eastAsia" w:ascii="仿宋" w:hAnsi="仿宋" w:eastAsia="仿宋" w:cs="仿宋"/>
          <w:color w:val="auto"/>
          <w:kern w:val="0"/>
          <w:sz w:val="28"/>
          <w:szCs w:val="28"/>
          <w:highlight w:val="none"/>
          <w:u w:val="single"/>
        </w:rPr>
        <w:t xml:space="preserve">                        </w:t>
      </w:r>
    </w:p>
    <w:p w14:paraId="23F95FE5">
      <w:pPr>
        <w:keepNext w:val="0"/>
        <w:keepLines w:val="0"/>
        <w:pageBreakBefore w:val="0"/>
        <w:widowControl/>
        <w:kinsoku/>
        <w:wordWrap/>
        <w:overflowPunct/>
        <w:topLinePunct w:val="0"/>
        <w:autoSpaceDE/>
        <w:autoSpaceDN/>
        <w:bidi w:val="0"/>
        <w:adjustRightInd/>
        <w:snapToGrid/>
        <w:spacing w:beforeAutospacing="0" w:afterAutospacing="0" w:line="480" w:lineRule="exact"/>
        <w:jc w:val="right"/>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年    月    日     </w:t>
      </w:r>
    </w:p>
    <w:p w14:paraId="43B9ADE6">
      <w:pPr>
        <w:widowControl/>
        <w:spacing w:line="360" w:lineRule="auto"/>
        <w:rPr>
          <w:rFonts w:hint="eastAsia" w:ascii="仿宋" w:hAnsi="仿宋" w:eastAsia="仿宋" w:cs="仿宋"/>
          <w:b/>
          <w:color w:val="auto"/>
          <w:kern w:val="0"/>
          <w:sz w:val="27"/>
          <w:szCs w:val="27"/>
          <w:highlight w:val="none"/>
        </w:rPr>
      </w:pPr>
    </w:p>
    <w:p w14:paraId="234B8006">
      <w:pPr>
        <w:jc w:val="center"/>
        <w:outlineLvl w:val="1"/>
        <w:rPr>
          <w:rFonts w:hint="eastAsia" w:ascii="仿宋_GB2312" w:hAnsi="仿宋" w:eastAsia="仿宋_GB2312" w:cs="宋体"/>
          <w:b/>
          <w:bCs/>
          <w:color w:val="auto"/>
          <w:kern w:val="0"/>
          <w:sz w:val="28"/>
          <w:szCs w:val="28"/>
          <w:highlight w:val="none"/>
          <w:lang w:val="en-US" w:eastAsia="zh-CN"/>
        </w:rPr>
      </w:pPr>
      <w:bookmarkStart w:id="63" w:name="_Toc4512"/>
      <w:bookmarkStart w:id="64" w:name="_Toc8584"/>
      <w:bookmarkStart w:id="65" w:name="_Toc32639"/>
      <w:bookmarkStart w:id="66" w:name="_Toc6026"/>
    </w:p>
    <w:p w14:paraId="55755ED7">
      <w:pPr>
        <w:jc w:val="center"/>
        <w:outlineLvl w:val="1"/>
        <w:rPr>
          <w:rFonts w:hint="eastAsia" w:ascii="仿宋_GB2312" w:hAnsi="仿宋" w:eastAsia="仿宋_GB2312" w:cs="宋体"/>
          <w:b/>
          <w:bCs/>
          <w:color w:val="auto"/>
          <w:kern w:val="0"/>
          <w:sz w:val="28"/>
          <w:szCs w:val="28"/>
          <w:highlight w:val="none"/>
          <w:lang w:val="en-US" w:eastAsia="zh-CN"/>
        </w:rPr>
      </w:pPr>
    </w:p>
    <w:p w14:paraId="52B47CFE">
      <w:pPr>
        <w:jc w:val="center"/>
        <w:outlineLvl w:val="1"/>
        <w:rPr>
          <w:rFonts w:hint="eastAsia" w:ascii="仿宋_GB2312" w:hAnsi="仿宋" w:eastAsia="仿宋_GB2312" w:cs="宋体"/>
          <w:b/>
          <w:bCs/>
          <w:color w:val="auto"/>
          <w:kern w:val="0"/>
          <w:sz w:val="28"/>
          <w:szCs w:val="28"/>
          <w:highlight w:val="none"/>
        </w:rPr>
      </w:pPr>
      <w:r>
        <w:rPr>
          <w:rFonts w:hint="eastAsia" w:ascii="仿宋_GB2312" w:hAnsi="仿宋" w:eastAsia="仿宋_GB2312" w:cs="宋体"/>
          <w:b/>
          <w:bCs/>
          <w:color w:val="auto"/>
          <w:kern w:val="0"/>
          <w:sz w:val="28"/>
          <w:szCs w:val="28"/>
          <w:highlight w:val="none"/>
          <w:lang w:val="en-US" w:eastAsia="zh-CN"/>
        </w:rPr>
        <w:t>二</w:t>
      </w:r>
      <w:r>
        <w:rPr>
          <w:rFonts w:hint="eastAsia" w:ascii="仿宋_GB2312" w:hAnsi="仿宋" w:eastAsia="仿宋_GB2312" w:cs="宋体"/>
          <w:b/>
          <w:bCs/>
          <w:color w:val="auto"/>
          <w:kern w:val="0"/>
          <w:sz w:val="28"/>
          <w:szCs w:val="28"/>
          <w:highlight w:val="none"/>
        </w:rPr>
        <w:t xml:space="preserve">、响应函（格式） </w:t>
      </w:r>
    </w:p>
    <w:p w14:paraId="469F275D">
      <w:pPr>
        <w:jc w:val="center"/>
        <w:outlineLvl w:val="1"/>
        <w:rPr>
          <w:rFonts w:hint="eastAsia" w:ascii="仿宋_GB2312" w:hAnsi="仿宋" w:eastAsia="仿宋_GB2312" w:cs="宋体"/>
          <w:b/>
          <w:bCs/>
          <w:color w:val="auto"/>
          <w:kern w:val="0"/>
          <w:sz w:val="28"/>
          <w:szCs w:val="28"/>
          <w:highlight w:val="none"/>
        </w:rPr>
      </w:pPr>
      <w:bookmarkStart w:id="67" w:name="_Toc25878"/>
      <w:r>
        <w:rPr>
          <w:rFonts w:hint="eastAsia" w:ascii="仿宋_GB2312" w:hAnsi="仿宋" w:eastAsia="仿宋_GB2312" w:cs="宋体"/>
          <w:b/>
          <w:bCs/>
          <w:color w:val="auto"/>
          <w:kern w:val="0"/>
          <w:sz w:val="28"/>
          <w:szCs w:val="28"/>
          <w:highlight w:val="none"/>
        </w:rPr>
        <w:t>（适用于自然人参与响应）</w:t>
      </w:r>
      <w:bookmarkEnd w:id="67"/>
    </w:p>
    <w:p w14:paraId="4086C327">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致：赣州市正达工程造价咨询有限公司</w:t>
      </w:r>
    </w:p>
    <w:p w14:paraId="5B6EC140">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根据贵方第</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 xml:space="preserve">号“ </w:t>
      </w:r>
      <w:r>
        <w:rPr>
          <w:rFonts w:hint="eastAsia" w:ascii="仿宋_GB2312" w:hAnsi="宋体" w:eastAsia="仿宋_GB2312" w:cs="宋体"/>
          <w:color w:val="auto"/>
          <w:kern w:val="0"/>
          <w:sz w:val="28"/>
          <w:szCs w:val="28"/>
          <w:highlight w:val="none"/>
          <w:u w:val="single"/>
        </w:rPr>
        <w:t>        </w:t>
      </w:r>
      <w:r>
        <w:rPr>
          <w:rFonts w:hint="eastAsia" w:ascii="仿宋_GB2312" w:hAnsi="宋体" w:eastAsia="仿宋_GB2312" w:cs="宋体"/>
          <w:color w:val="auto"/>
          <w:kern w:val="0"/>
          <w:sz w:val="28"/>
          <w:szCs w:val="28"/>
          <w:highlight w:val="none"/>
        </w:rPr>
        <w:t>采购项目”的邀请，</w:t>
      </w:r>
      <w:r>
        <w:rPr>
          <w:rFonts w:hint="eastAsia" w:ascii="仿宋_GB2312" w:hAnsi="宋体" w:eastAsia="仿宋_GB2312" w:cs="宋体"/>
          <w:color w:val="auto"/>
          <w:kern w:val="0"/>
          <w:sz w:val="28"/>
          <w:szCs w:val="28"/>
          <w:highlight w:val="none"/>
          <w:u w:val="single"/>
        </w:rPr>
        <w:t>        （自然人姓名）</w:t>
      </w:r>
      <w:r>
        <w:rPr>
          <w:rFonts w:hint="eastAsia" w:ascii="仿宋_GB2312" w:hAnsi="宋体" w:eastAsia="仿宋_GB2312" w:cs="宋体"/>
          <w:color w:val="auto"/>
          <w:kern w:val="0"/>
          <w:sz w:val="28"/>
          <w:szCs w:val="28"/>
          <w:highlight w:val="none"/>
        </w:rPr>
        <w:t>，提交</w:t>
      </w:r>
      <w:r>
        <w:rPr>
          <w:rFonts w:hint="eastAsia" w:ascii="仿宋_GB2312" w:hAnsi="宋体" w:eastAsia="仿宋_GB2312" w:cs="宋体"/>
          <w:color w:val="auto"/>
          <w:kern w:val="0"/>
          <w:sz w:val="28"/>
          <w:szCs w:val="28"/>
          <w:highlight w:val="none"/>
          <w:lang w:eastAsia="zh-CN"/>
        </w:rPr>
        <w:t>电子</w:t>
      </w:r>
      <w:r>
        <w:rPr>
          <w:rFonts w:hint="eastAsia" w:ascii="仿宋_GB2312" w:hAnsi="宋体" w:eastAsia="仿宋_GB2312" w:cs="宋体"/>
          <w:color w:val="auto"/>
          <w:kern w:val="0"/>
          <w:sz w:val="28"/>
          <w:szCs w:val="28"/>
          <w:highlight w:val="none"/>
        </w:rPr>
        <w:t>响应文件</w:t>
      </w:r>
      <w:r>
        <w:rPr>
          <w:rFonts w:hint="eastAsia" w:ascii="仿宋_GB2312" w:hAnsi="宋体" w:eastAsia="仿宋_GB2312" w:cs="宋体"/>
          <w:color w:val="auto"/>
          <w:kern w:val="0"/>
          <w:sz w:val="28"/>
          <w:szCs w:val="28"/>
          <w:highlight w:val="none"/>
          <w:lang w:eastAsia="zh-CN"/>
        </w:rPr>
        <w:t>一份</w:t>
      </w:r>
      <w:r>
        <w:rPr>
          <w:rFonts w:hint="eastAsia" w:ascii="仿宋_GB2312" w:hAnsi="宋体" w:eastAsia="仿宋_GB2312" w:cs="宋体"/>
          <w:color w:val="auto"/>
          <w:kern w:val="0"/>
          <w:sz w:val="28"/>
          <w:szCs w:val="28"/>
          <w:highlight w:val="none"/>
        </w:rPr>
        <w:t>。</w:t>
      </w:r>
    </w:p>
    <w:p w14:paraId="43D7F9CA">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本响应供应商承诺如下：</w:t>
      </w:r>
    </w:p>
    <w:p w14:paraId="2BE10659">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1</w:t>
      </w:r>
      <w:r>
        <w:rPr>
          <w:rFonts w:hint="eastAsia" w:ascii="仿宋_GB2312" w:hAnsi="宋体" w:eastAsia="仿宋_GB2312" w:cs="宋体"/>
          <w:color w:val="auto"/>
          <w:kern w:val="0"/>
          <w:sz w:val="28"/>
          <w:szCs w:val="28"/>
          <w:highlight w:val="none"/>
          <w:lang w:val="en-US" w:eastAsia="zh-CN"/>
        </w:rPr>
        <w:t>.按竞争性磋商文件规定提供所有服务，响应价格</w:t>
      </w:r>
      <w:r>
        <w:rPr>
          <w:rFonts w:hint="eastAsia" w:ascii="仿宋_GB2312" w:hAnsi="宋体" w:eastAsia="仿宋_GB2312" w:cs="宋体"/>
          <w:color w:val="auto"/>
          <w:kern w:val="0"/>
          <w:sz w:val="28"/>
          <w:szCs w:val="28"/>
          <w:highlight w:val="none"/>
        </w:rPr>
        <w:t>为</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w:t>
      </w:r>
    </w:p>
    <w:p w14:paraId="3E9D8896">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w:t>
      </w:r>
      <w:r>
        <w:rPr>
          <w:rFonts w:hint="eastAsia" w:ascii="仿宋_GB2312" w:hAnsi="宋体" w:eastAsia="仿宋_GB2312" w:cs="宋体"/>
          <w:color w:val="auto"/>
          <w:kern w:val="0"/>
          <w:sz w:val="28"/>
          <w:szCs w:val="28"/>
          <w:highlight w:val="none"/>
          <w:lang w:val="en-US" w:eastAsia="zh-CN"/>
        </w:rPr>
        <w:t>.根据竞争性磋商文件的规定，严格履行合同的责任和义务,并保证于采购人要求的时间内完成全部服务内容。</w:t>
      </w:r>
    </w:p>
    <w:p w14:paraId="0F82CD22">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3</w:t>
      </w:r>
      <w:r>
        <w:rPr>
          <w:rFonts w:hint="eastAsia" w:ascii="仿宋_GB2312" w:hAnsi="宋体" w:eastAsia="仿宋_GB2312" w:cs="宋体"/>
          <w:color w:val="auto"/>
          <w:kern w:val="0"/>
          <w:sz w:val="28"/>
          <w:szCs w:val="28"/>
          <w:highlight w:val="none"/>
          <w:lang w:val="en-US" w:eastAsia="zh-CN"/>
        </w:rPr>
        <w:t>.</w:t>
      </w:r>
      <w:r>
        <w:rPr>
          <w:rFonts w:hint="eastAsia" w:ascii="仿宋_GB2312" w:hAnsi="宋体" w:eastAsia="仿宋_GB2312" w:cs="宋体"/>
          <w:color w:val="auto"/>
          <w:kern w:val="0"/>
          <w:sz w:val="28"/>
          <w:szCs w:val="28"/>
          <w:highlight w:val="none"/>
        </w:rPr>
        <w:t>已详细审核全部磋商文件，知道必须放弃提出含糊不清或误解的问题的权利。</w:t>
      </w:r>
    </w:p>
    <w:p w14:paraId="35499C4E">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w:t>4</w:t>
      </w:r>
      <w:r>
        <w:rPr>
          <w:rFonts w:hint="eastAsia" w:ascii="仿宋_GB2312" w:hAnsi="宋体" w:eastAsia="仿宋_GB2312" w:cs="宋体"/>
          <w:color w:val="auto"/>
          <w:kern w:val="0"/>
          <w:sz w:val="28"/>
          <w:szCs w:val="28"/>
          <w:highlight w:val="none"/>
          <w:lang w:val="en-US" w:eastAsia="zh-CN"/>
        </w:rPr>
        <w:t>.</w:t>
      </w:r>
      <w:r>
        <w:rPr>
          <w:rFonts w:hint="eastAsia" w:ascii="仿宋_GB2312" w:hAnsi="宋体" w:eastAsia="仿宋_GB2312" w:cs="宋体"/>
          <w:color w:val="auto"/>
          <w:kern w:val="0"/>
          <w:sz w:val="28"/>
          <w:szCs w:val="28"/>
          <w:highlight w:val="none"/>
        </w:rPr>
        <w:t>本响应有效期为从响应文件提交截止之日起</w:t>
      </w:r>
      <w:r>
        <w:rPr>
          <w:rFonts w:hint="eastAsia" w:ascii="仿宋_GB2312" w:hAnsi="宋体" w:eastAsia="仿宋_GB2312" w:cs="宋体"/>
          <w:color w:val="auto"/>
          <w:kern w:val="0"/>
          <w:sz w:val="28"/>
          <w:szCs w:val="28"/>
          <w:highlight w:val="none"/>
          <w:u w:val="single"/>
        </w:rPr>
        <w:t xml:space="preserve"> 90</w:t>
      </w:r>
      <w:r>
        <w:rPr>
          <w:rFonts w:hint="eastAsia" w:ascii="仿宋_GB2312" w:hAnsi="宋体" w:eastAsia="仿宋_GB2312" w:cs="宋体"/>
          <w:color w:val="auto"/>
          <w:kern w:val="0"/>
          <w:sz w:val="28"/>
          <w:szCs w:val="28"/>
          <w:highlight w:val="none"/>
        </w:rPr>
        <w:t>天。</w:t>
      </w:r>
    </w:p>
    <w:p w14:paraId="7C619242">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5</w:t>
      </w:r>
      <w:r>
        <w:rPr>
          <w:rFonts w:hint="eastAsia" w:ascii="仿宋_GB2312" w:hAnsi="宋体" w:eastAsia="仿宋_GB2312" w:cs="宋体"/>
          <w:color w:val="auto"/>
          <w:kern w:val="0"/>
          <w:sz w:val="28"/>
          <w:szCs w:val="28"/>
          <w:highlight w:val="none"/>
          <w:lang w:val="en-US" w:eastAsia="zh-CN"/>
        </w:rPr>
        <w:t>.</w:t>
      </w:r>
      <w:r>
        <w:rPr>
          <w:rFonts w:hint="eastAsia" w:ascii="仿宋_GB2312" w:hAnsi="宋体" w:eastAsia="仿宋_GB2312" w:cs="宋体"/>
          <w:color w:val="auto"/>
          <w:kern w:val="0"/>
          <w:sz w:val="28"/>
          <w:szCs w:val="28"/>
          <w:highlight w:val="none"/>
        </w:rPr>
        <w:t>同意从规定的开启日期起遵循本响应文件，并在规定的响应有效期之前均具有约束力。</w:t>
      </w:r>
    </w:p>
    <w:p w14:paraId="4415248A">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lang w:val="en-US" w:eastAsia="zh-CN"/>
        </w:rPr>
        <w:t>6</w:t>
      </w:r>
      <w:r>
        <w:rPr>
          <w:rFonts w:hint="eastAsia" w:ascii="仿宋_GB2312" w:hAnsi="宋体" w:eastAsia="仿宋_GB2312" w:cs="宋体"/>
          <w:color w:val="auto"/>
          <w:kern w:val="0"/>
          <w:sz w:val="28"/>
          <w:szCs w:val="28"/>
          <w:highlight w:val="none"/>
        </w:rPr>
        <w:t>.我方未为该采购项目提供整体设计、规范编制或者项目管理、监理、检测等服务。</w:t>
      </w:r>
    </w:p>
    <w:p w14:paraId="197B0CD1">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lang w:val="en-US" w:eastAsia="zh-CN"/>
        </w:rPr>
        <w:t>7</w:t>
      </w:r>
      <w:r>
        <w:rPr>
          <w:rFonts w:hint="eastAsia" w:ascii="仿宋_GB2312" w:hAnsi="宋体" w:eastAsia="仿宋_GB2312" w:cs="宋体"/>
          <w:color w:val="auto"/>
          <w:kern w:val="0"/>
          <w:sz w:val="28"/>
          <w:szCs w:val="28"/>
          <w:highlight w:val="none"/>
        </w:rPr>
        <w:t>.我方同意提供按照贵方可能要求的与响应有关的一切数据或资料，我方完全理解最低报价不是成交的唯一条件。</w:t>
      </w:r>
    </w:p>
    <w:p w14:paraId="2FFA95D3">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lang w:val="en-US" w:eastAsia="zh-CN"/>
        </w:rPr>
        <w:t>8</w:t>
      </w:r>
      <w:r>
        <w:rPr>
          <w:rFonts w:hint="eastAsia" w:ascii="仿宋_GB2312" w:hAnsi="宋体" w:eastAsia="仿宋_GB2312" w:cs="宋体"/>
          <w:color w:val="auto"/>
          <w:kern w:val="0"/>
          <w:sz w:val="28"/>
          <w:szCs w:val="28"/>
          <w:highlight w:val="none"/>
        </w:rPr>
        <w:t>.若我方成交，愿意按有关规定及磋商文件要求缴纳采购代理服务费。</w:t>
      </w:r>
    </w:p>
    <w:p w14:paraId="4A168294">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lang w:val="en-US" w:eastAsia="zh-CN"/>
        </w:rPr>
        <w:t>9</w:t>
      </w:r>
      <w:r>
        <w:rPr>
          <w:rFonts w:hint="eastAsia" w:ascii="仿宋_GB2312" w:hAnsi="宋体" w:eastAsia="仿宋_GB2312" w:cs="宋体"/>
          <w:color w:val="auto"/>
          <w:kern w:val="0"/>
          <w:sz w:val="28"/>
          <w:szCs w:val="28"/>
          <w:highlight w:val="none"/>
        </w:rPr>
        <w:t>.与本响应有关的一切正式往来信函请寄:</w:t>
      </w:r>
    </w:p>
    <w:p w14:paraId="7E8E0CA7">
      <w:pPr>
        <w:keepNext w:val="0"/>
        <w:keepLines w:val="0"/>
        <w:pageBreakBefore w:val="0"/>
        <w:kinsoku/>
        <w:wordWrap/>
        <w:overflowPunct/>
        <w:topLinePunct w:val="0"/>
        <w:autoSpaceDE/>
        <w:autoSpaceDN/>
        <w:bidi w:val="0"/>
        <w:adjustRightInd/>
        <w:snapToGrid/>
        <w:spacing w:line="480" w:lineRule="exact"/>
        <w:ind w:right="26" w:firstLine="336" w:firstLineChars="120"/>
        <w:jc w:val="left"/>
        <w:textAlignment w:val="auto"/>
        <w:rPr>
          <w:rFonts w:hint="eastAsia" w:ascii="仿宋_GB2312" w:hAnsi="新宋体" w:eastAsia="仿宋_GB2312"/>
          <w:bCs/>
          <w:color w:val="auto"/>
          <w:sz w:val="28"/>
          <w:szCs w:val="28"/>
          <w:highlight w:val="none"/>
        </w:rPr>
      </w:pPr>
      <w:r>
        <w:rPr>
          <w:rFonts w:hint="eastAsia" w:ascii="仿宋_GB2312" w:hAnsi="新宋体" w:eastAsia="仿宋_GB2312"/>
          <w:bCs/>
          <w:color w:val="auto"/>
          <w:sz w:val="28"/>
          <w:szCs w:val="28"/>
          <w:highlight w:val="none"/>
        </w:rPr>
        <w:t>地址：传真：</w:t>
      </w:r>
    </w:p>
    <w:p w14:paraId="0B5BAFEA">
      <w:pPr>
        <w:keepNext w:val="0"/>
        <w:keepLines w:val="0"/>
        <w:pageBreakBefore w:val="0"/>
        <w:kinsoku/>
        <w:wordWrap/>
        <w:overflowPunct/>
        <w:topLinePunct w:val="0"/>
        <w:autoSpaceDE/>
        <w:autoSpaceDN/>
        <w:bidi w:val="0"/>
        <w:adjustRightInd/>
        <w:snapToGrid/>
        <w:spacing w:line="480" w:lineRule="exact"/>
        <w:ind w:right="26" w:firstLine="336" w:firstLineChars="120"/>
        <w:jc w:val="left"/>
        <w:textAlignment w:val="auto"/>
        <w:rPr>
          <w:rFonts w:hint="eastAsia" w:ascii="仿宋_GB2312" w:hAnsi="新宋体" w:eastAsia="仿宋_GB2312"/>
          <w:bCs/>
          <w:color w:val="auto"/>
          <w:sz w:val="28"/>
          <w:szCs w:val="28"/>
          <w:highlight w:val="none"/>
        </w:rPr>
      </w:pPr>
      <w:r>
        <w:rPr>
          <w:rFonts w:hint="eastAsia" w:ascii="仿宋_GB2312" w:hAnsi="新宋体" w:eastAsia="仿宋_GB2312"/>
          <w:bCs/>
          <w:color w:val="auto"/>
          <w:sz w:val="28"/>
          <w:szCs w:val="28"/>
          <w:highlight w:val="none"/>
        </w:rPr>
        <w:t>电话：邮箱地址：</w:t>
      </w:r>
    </w:p>
    <w:p w14:paraId="44130FE6">
      <w:pPr>
        <w:keepNext w:val="0"/>
        <w:keepLines w:val="0"/>
        <w:pageBreakBefore w:val="0"/>
        <w:kinsoku/>
        <w:wordWrap/>
        <w:overflowPunct/>
        <w:topLinePunct w:val="0"/>
        <w:autoSpaceDE/>
        <w:autoSpaceDN/>
        <w:bidi w:val="0"/>
        <w:adjustRightInd/>
        <w:snapToGrid/>
        <w:spacing w:line="480" w:lineRule="exact"/>
        <w:ind w:right="26" w:firstLine="336" w:firstLineChars="120"/>
        <w:jc w:val="left"/>
        <w:textAlignment w:val="auto"/>
        <w:rPr>
          <w:rFonts w:hint="eastAsia" w:ascii="仿宋_GB2312" w:hAnsi="新宋体" w:eastAsia="仿宋_GB2312"/>
          <w:bCs/>
          <w:color w:val="auto"/>
          <w:sz w:val="28"/>
          <w:szCs w:val="28"/>
          <w:highlight w:val="none"/>
        </w:rPr>
      </w:pPr>
      <w:r>
        <w:rPr>
          <w:rFonts w:hint="eastAsia" w:ascii="仿宋_GB2312" w:hAnsi="新宋体" w:eastAsia="仿宋_GB2312"/>
          <w:bCs/>
          <w:color w:val="auto"/>
          <w:sz w:val="28"/>
          <w:szCs w:val="28"/>
          <w:highlight w:val="none"/>
        </w:rPr>
        <w:t>自然人本人（签字或盖章）：</w:t>
      </w:r>
    </w:p>
    <w:p w14:paraId="68309E10">
      <w:pPr>
        <w:pStyle w:val="5"/>
        <w:spacing w:before="0" w:after="0" w:line="460" w:lineRule="exact"/>
        <w:ind w:firstLine="0"/>
        <w:rPr>
          <w:rFonts w:hint="eastAsia" w:ascii="仿宋" w:hAnsi="仿宋" w:eastAsia="仿宋" w:cs="仿宋"/>
          <w:b w:val="0"/>
          <w:bCs w:val="0"/>
          <w:color w:val="auto"/>
          <w:highlight w:val="none"/>
        </w:rPr>
      </w:pPr>
      <w:r>
        <w:rPr>
          <w:rFonts w:hint="eastAsia" w:ascii="仿宋_GB2312" w:hAnsi="新宋体" w:eastAsia="仿宋_GB2312"/>
          <w:b w:val="0"/>
          <w:bCs w:val="0"/>
          <w:color w:val="auto"/>
          <w:sz w:val="28"/>
          <w:szCs w:val="28"/>
          <w:highlight w:val="none"/>
        </w:rPr>
        <w:t>年</w:t>
      </w:r>
      <w:r>
        <w:rPr>
          <w:rFonts w:hint="eastAsia" w:ascii="仿宋_GB2312" w:hAnsi="新宋体" w:eastAsia="仿宋_GB2312"/>
          <w:b w:val="0"/>
          <w:bCs w:val="0"/>
          <w:color w:val="auto"/>
          <w:sz w:val="28"/>
          <w:szCs w:val="28"/>
          <w:highlight w:val="none"/>
          <w:lang w:val="en-US" w:eastAsia="zh-CN"/>
        </w:rPr>
        <w:t xml:space="preserve">  </w:t>
      </w:r>
      <w:r>
        <w:rPr>
          <w:rFonts w:hint="eastAsia" w:ascii="仿宋_GB2312" w:hAnsi="新宋体" w:eastAsia="仿宋_GB2312"/>
          <w:b w:val="0"/>
          <w:bCs w:val="0"/>
          <w:color w:val="auto"/>
          <w:sz w:val="28"/>
          <w:szCs w:val="28"/>
          <w:highlight w:val="none"/>
        </w:rPr>
        <w:t>月</w:t>
      </w:r>
      <w:r>
        <w:rPr>
          <w:rFonts w:hint="eastAsia" w:ascii="仿宋_GB2312" w:hAnsi="新宋体" w:eastAsia="仿宋_GB2312"/>
          <w:b w:val="0"/>
          <w:bCs w:val="0"/>
          <w:color w:val="auto"/>
          <w:sz w:val="28"/>
          <w:szCs w:val="28"/>
          <w:highlight w:val="none"/>
          <w:lang w:val="en-US" w:eastAsia="zh-CN"/>
        </w:rPr>
        <w:t xml:space="preserve">  </w:t>
      </w:r>
      <w:r>
        <w:rPr>
          <w:rFonts w:hint="eastAsia" w:ascii="仿宋_GB2312" w:hAnsi="新宋体" w:eastAsia="仿宋_GB2312"/>
          <w:b w:val="0"/>
          <w:bCs w:val="0"/>
          <w:color w:val="auto"/>
          <w:sz w:val="28"/>
          <w:szCs w:val="28"/>
          <w:highlight w:val="none"/>
        </w:rPr>
        <w:t xml:space="preserve">日 </w:t>
      </w:r>
    </w:p>
    <w:p w14:paraId="1B8FDFDA">
      <w:pPr>
        <w:pStyle w:val="5"/>
        <w:spacing w:before="0" w:after="0" w:line="460" w:lineRule="exact"/>
        <w:ind w:firstLine="0"/>
        <w:rPr>
          <w:rFonts w:hint="eastAsia" w:ascii="仿宋" w:hAnsi="仿宋" w:eastAsia="仿宋" w:cs="仿宋"/>
          <w:bCs w:val="0"/>
          <w:color w:val="auto"/>
          <w:highlight w:val="none"/>
        </w:rPr>
      </w:pPr>
    </w:p>
    <w:p w14:paraId="2722408A">
      <w:pPr>
        <w:rPr>
          <w:rFonts w:hint="eastAsia" w:ascii="仿宋" w:hAnsi="仿宋" w:eastAsia="仿宋" w:cs="仿宋"/>
          <w:bCs w:val="0"/>
          <w:color w:val="auto"/>
          <w:highlight w:val="none"/>
        </w:rPr>
      </w:pPr>
      <w:r>
        <w:rPr>
          <w:rFonts w:hint="eastAsia" w:ascii="仿宋" w:hAnsi="仿宋" w:eastAsia="仿宋" w:cs="仿宋"/>
          <w:bCs w:val="0"/>
          <w:color w:val="auto"/>
          <w:highlight w:val="none"/>
        </w:rPr>
        <w:br w:type="page"/>
      </w:r>
    </w:p>
    <w:p w14:paraId="1848BDA1">
      <w:pPr>
        <w:pStyle w:val="5"/>
        <w:spacing w:before="0" w:after="0" w:line="460" w:lineRule="exact"/>
        <w:ind w:firstLine="0"/>
        <w:rPr>
          <w:rFonts w:hint="eastAsia" w:ascii="仿宋" w:hAnsi="仿宋" w:eastAsia="仿宋" w:cs="仿宋"/>
          <w:bCs w:val="0"/>
          <w:color w:val="auto"/>
          <w:highlight w:val="none"/>
        </w:rPr>
      </w:pPr>
      <w:r>
        <w:rPr>
          <w:rFonts w:hint="eastAsia" w:ascii="仿宋" w:hAnsi="仿宋" w:eastAsia="仿宋" w:cs="仿宋"/>
          <w:bCs w:val="0"/>
          <w:color w:val="auto"/>
          <w:highlight w:val="none"/>
        </w:rPr>
        <w:t>三.开标一览表</w:t>
      </w:r>
      <w:bookmarkEnd w:id="63"/>
      <w:bookmarkEnd w:id="64"/>
      <w:bookmarkEnd w:id="65"/>
      <w:bookmarkEnd w:id="66"/>
    </w:p>
    <w:p w14:paraId="5369BCDE">
      <w:pPr>
        <w:rPr>
          <w:rFonts w:hint="eastAsia" w:ascii="仿宋" w:hAnsi="仿宋" w:eastAsia="仿宋" w:cs="仿宋"/>
          <w:color w:val="auto"/>
          <w:highlight w:val="none"/>
        </w:rPr>
      </w:pPr>
    </w:p>
    <w:p w14:paraId="03DE52A0">
      <w:pPr>
        <w:spacing w:line="400" w:lineRule="exact"/>
        <w:jc w:val="center"/>
        <w:rPr>
          <w:rFonts w:hint="eastAsia" w:ascii="仿宋" w:hAnsi="仿宋" w:eastAsia="仿宋" w:cs="仿宋"/>
          <w:b/>
          <w:color w:val="auto"/>
          <w:sz w:val="27"/>
          <w:szCs w:val="27"/>
          <w:highlight w:val="none"/>
        </w:rPr>
      </w:pPr>
      <w:r>
        <w:rPr>
          <w:rFonts w:hint="eastAsia" w:ascii="仿宋" w:hAnsi="仿宋" w:eastAsia="仿宋" w:cs="仿宋"/>
          <w:b/>
          <w:color w:val="auto"/>
          <w:sz w:val="27"/>
          <w:szCs w:val="27"/>
          <w:highlight w:val="none"/>
          <w:lang w:eastAsia="zh-CN"/>
        </w:rPr>
        <w:t>响应供应商</w:t>
      </w:r>
      <w:r>
        <w:rPr>
          <w:rFonts w:hint="eastAsia" w:ascii="仿宋" w:hAnsi="仿宋" w:eastAsia="仿宋" w:cs="仿宋"/>
          <w:b/>
          <w:color w:val="auto"/>
          <w:sz w:val="27"/>
          <w:szCs w:val="27"/>
          <w:highlight w:val="none"/>
        </w:rPr>
        <w:t>按照电子化政府采购投标要求填写</w:t>
      </w:r>
    </w:p>
    <w:p w14:paraId="5CF8F169">
      <w:pPr>
        <w:spacing w:line="432" w:lineRule="auto"/>
        <w:rPr>
          <w:rFonts w:hint="eastAsia" w:ascii="仿宋" w:hAnsi="仿宋" w:eastAsia="仿宋" w:cs="仿宋"/>
          <w:color w:val="auto"/>
          <w:sz w:val="27"/>
          <w:szCs w:val="27"/>
          <w:highlight w:val="none"/>
        </w:rPr>
      </w:pPr>
    </w:p>
    <w:p w14:paraId="534D6E93">
      <w:pPr>
        <w:spacing w:line="432" w:lineRule="auto"/>
        <w:rPr>
          <w:rFonts w:hint="eastAsia" w:ascii="仿宋" w:hAnsi="仿宋" w:eastAsia="仿宋" w:cs="仿宋"/>
          <w:color w:val="auto"/>
          <w:sz w:val="27"/>
          <w:szCs w:val="27"/>
          <w:highlight w:val="none"/>
          <w:u w:val="single"/>
        </w:rPr>
      </w:pPr>
    </w:p>
    <w:p w14:paraId="0B3AC800">
      <w:pPr>
        <w:spacing w:line="432" w:lineRule="auto"/>
        <w:rPr>
          <w:rFonts w:hint="eastAsia" w:ascii="仿宋" w:hAnsi="仿宋" w:eastAsia="仿宋" w:cs="仿宋"/>
          <w:color w:val="auto"/>
          <w:sz w:val="27"/>
          <w:szCs w:val="27"/>
          <w:highlight w:val="none"/>
          <w:u w:val="single"/>
        </w:rPr>
      </w:pPr>
    </w:p>
    <w:p w14:paraId="2A273D07">
      <w:pPr>
        <w:pStyle w:val="24"/>
        <w:rPr>
          <w:rFonts w:hint="eastAsia" w:ascii="仿宋" w:hAnsi="仿宋" w:eastAsia="仿宋" w:cs="仿宋"/>
          <w:color w:val="auto"/>
          <w:sz w:val="27"/>
          <w:szCs w:val="27"/>
          <w:highlight w:val="none"/>
          <w:u w:val="single"/>
        </w:rPr>
      </w:pPr>
    </w:p>
    <w:p w14:paraId="02B8C7C7">
      <w:pPr>
        <w:rPr>
          <w:rFonts w:hint="eastAsia" w:ascii="仿宋" w:hAnsi="仿宋" w:eastAsia="仿宋" w:cs="仿宋"/>
          <w:color w:val="auto"/>
          <w:sz w:val="27"/>
          <w:szCs w:val="27"/>
          <w:highlight w:val="none"/>
          <w:u w:val="single"/>
        </w:rPr>
      </w:pPr>
    </w:p>
    <w:p w14:paraId="5EF4573E">
      <w:pPr>
        <w:pStyle w:val="24"/>
        <w:rPr>
          <w:rFonts w:hint="eastAsia" w:ascii="仿宋" w:hAnsi="仿宋" w:eastAsia="仿宋" w:cs="仿宋"/>
          <w:color w:val="auto"/>
          <w:highlight w:val="none"/>
        </w:rPr>
      </w:pPr>
    </w:p>
    <w:p w14:paraId="5D64C458">
      <w:pPr>
        <w:spacing w:line="432" w:lineRule="auto"/>
        <w:rPr>
          <w:rFonts w:hint="eastAsia" w:ascii="仿宋" w:hAnsi="仿宋" w:eastAsia="仿宋" w:cs="仿宋"/>
          <w:color w:val="auto"/>
          <w:sz w:val="27"/>
          <w:szCs w:val="27"/>
          <w:highlight w:val="none"/>
          <w:u w:val="single"/>
        </w:rPr>
      </w:pPr>
    </w:p>
    <w:p w14:paraId="5F072384">
      <w:pPr>
        <w:pStyle w:val="5"/>
        <w:spacing w:before="0" w:after="0" w:line="460" w:lineRule="exact"/>
        <w:ind w:firstLine="0"/>
        <w:rPr>
          <w:rFonts w:hint="eastAsia" w:ascii="仿宋" w:hAnsi="仿宋" w:eastAsia="仿宋" w:cs="仿宋"/>
          <w:bCs w:val="0"/>
          <w:color w:val="auto"/>
          <w:highlight w:val="none"/>
        </w:rPr>
      </w:pPr>
      <w:bookmarkStart w:id="68" w:name="_Toc3177"/>
      <w:bookmarkStart w:id="69" w:name="_Toc7684"/>
      <w:bookmarkStart w:id="70" w:name="_Toc4743"/>
      <w:r>
        <w:rPr>
          <w:rFonts w:hint="eastAsia" w:ascii="仿宋" w:hAnsi="仿宋" w:eastAsia="仿宋" w:cs="仿宋"/>
          <w:bCs w:val="0"/>
          <w:color w:val="auto"/>
          <w:highlight w:val="none"/>
        </w:rPr>
        <w:t>四.分项报价表</w:t>
      </w:r>
      <w:bookmarkEnd w:id="68"/>
      <w:bookmarkEnd w:id="69"/>
      <w:bookmarkEnd w:id="70"/>
    </w:p>
    <w:p w14:paraId="0451AE90">
      <w:pPr>
        <w:rPr>
          <w:rFonts w:hint="eastAsia" w:ascii="仿宋" w:hAnsi="仿宋" w:eastAsia="仿宋" w:cs="仿宋"/>
          <w:color w:val="auto"/>
          <w:highlight w:val="none"/>
        </w:rPr>
      </w:pPr>
    </w:p>
    <w:p w14:paraId="0E4D4F8B">
      <w:pPr>
        <w:spacing w:line="400" w:lineRule="exact"/>
        <w:jc w:val="center"/>
        <w:rPr>
          <w:rFonts w:hint="eastAsia" w:ascii="仿宋" w:hAnsi="仿宋" w:eastAsia="仿宋" w:cs="仿宋"/>
          <w:b/>
          <w:color w:val="auto"/>
          <w:sz w:val="27"/>
          <w:szCs w:val="27"/>
          <w:highlight w:val="none"/>
        </w:rPr>
      </w:pPr>
      <w:r>
        <w:rPr>
          <w:rFonts w:hint="eastAsia" w:ascii="仿宋" w:hAnsi="仿宋" w:eastAsia="仿宋" w:cs="仿宋"/>
          <w:b/>
          <w:color w:val="auto"/>
          <w:sz w:val="27"/>
          <w:szCs w:val="27"/>
          <w:highlight w:val="none"/>
          <w:lang w:eastAsia="zh-CN"/>
        </w:rPr>
        <w:t>响应供应商</w:t>
      </w:r>
      <w:r>
        <w:rPr>
          <w:rFonts w:hint="eastAsia" w:ascii="仿宋" w:hAnsi="仿宋" w:eastAsia="仿宋" w:cs="仿宋"/>
          <w:b/>
          <w:color w:val="auto"/>
          <w:sz w:val="27"/>
          <w:szCs w:val="27"/>
          <w:highlight w:val="none"/>
        </w:rPr>
        <w:t>按照电子化政府采购投标要求填写</w:t>
      </w:r>
    </w:p>
    <w:p w14:paraId="57453EDE">
      <w:pPr>
        <w:pStyle w:val="2"/>
        <w:rPr>
          <w:rFonts w:hint="eastAsia" w:hAnsi="宋体" w:cs="宋体"/>
          <w:b/>
          <w:color w:val="auto"/>
          <w:kern w:val="0"/>
          <w:sz w:val="27"/>
          <w:szCs w:val="27"/>
          <w:highlight w:val="none"/>
        </w:rPr>
      </w:pPr>
    </w:p>
    <w:p w14:paraId="480D0789">
      <w:pPr>
        <w:rPr>
          <w:rFonts w:hint="eastAsia" w:ascii="仿宋" w:hAnsi="仿宋" w:eastAsia="仿宋" w:cs="仿宋"/>
          <w:b/>
          <w:color w:val="auto"/>
          <w:sz w:val="28"/>
          <w:szCs w:val="28"/>
          <w:highlight w:val="none"/>
        </w:rPr>
      </w:pPr>
      <w:bookmarkStart w:id="71" w:name="_Toc32248"/>
      <w:bookmarkStart w:id="72" w:name="_Toc774"/>
      <w:r>
        <w:rPr>
          <w:rFonts w:hint="eastAsia" w:ascii="仿宋" w:hAnsi="仿宋" w:eastAsia="仿宋" w:cs="仿宋"/>
          <w:b/>
          <w:color w:val="auto"/>
          <w:sz w:val="28"/>
          <w:szCs w:val="28"/>
          <w:highlight w:val="none"/>
        </w:rPr>
        <w:br w:type="page"/>
      </w:r>
    </w:p>
    <w:p w14:paraId="14649B4E">
      <w:pPr>
        <w:ind w:right="26"/>
        <w:jc w:val="center"/>
        <w:outlineLvl w:val="1"/>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w:t>
      </w:r>
      <w:bookmarkEnd w:id="71"/>
      <w:bookmarkEnd w:id="72"/>
      <w:r>
        <w:rPr>
          <w:rFonts w:hint="eastAsia" w:ascii="仿宋" w:hAnsi="仿宋" w:eastAsia="仿宋" w:cs="仿宋"/>
          <w:b/>
          <w:color w:val="auto"/>
          <w:sz w:val="28"/>
          <w:szCs w:val="28"/>
          <w:highlight w:val="none"/>
        </w:rPr>
        <w:t>开标一览表明细（格式）</w:t>
      </w:r>
    </w:p>
    <w:tbl>
      <w:tblPr>
        <w:tblStyle w:val="33"/>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3"/>
        <w:gridCol w:w="2467"/>
        <w:gridCol w:w="856"/>
        <w:gridCol w:w="618"/>
        <w:gridCol w:w="2153"/>
        <w:gridCol w:w="2330"/>
      </w:tblGrid>
      <w:tr w14:paraId="53B35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6" w:hRule="atLeast"/>
          <w:tblCellSpacing w:w="0" w:type="dxa"/>
          <w:jc w:val="center"/>
        </w:trPr>
        <w:tc>
          <w:tcPr>
            <w:tcW w:w="693" w:type="dxa"/>
            <w:noWrap w:val="0"/>
            <w:vAlign w:val="center"/>
          </w:tcPr>
          <w:p w14:paraId="1DE309BB">
            <w:pPr>
              <w:widowControl/>
              <w:spacing w:line="240" w:lineRule="exact"/>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序号</w:t>
            </w:r>
          </w:p>
        </w:tc>
        <w:tc>
          <w:tcPr>
            <w:tcW w:w="2467" w:type="dxa"/>
            <w:noWrap w:val="0"/>
            <w:vAlign w:val="center"/>
          </w:tcPr>
          <w:p w14:paraId="5A8585BC">
            <w:pPr>
              <w:widowControl/>
              <w:spacing w:line="240" w:lineRule="exact"/>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名称</w:t>
            </w:r>
          </w:p>
        </w:tc>
        <w:tc>
          <w:tcPr>
            <w:tcW w:w="856" w:type="dxa"/>
            <w:noWrap w:val="0"/>
            <w:vAlign w:val="center"/>
          </w:tcPr>
          <w:p w14:paraId="0E215750">
            <w:pPr>
              <w:widowControl/>
              <w:spacing w:line="240" w:lineRule="exact"/>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数量</w:t>
            </w:r>
          </w:p>
        </w:tc>
        <w:tc>
          <w:tcPr>
            <w:tcW w:w="618" w:type="dxa"/>
            <w:noWrap w:val="0"/>
            <w:vAlign w:val="center"/>
          </w:tcPr>
          <w:p w14:paraId="5678DDDB">
            <w:pPr>
              <w:widowControl/>
              <w:spacing w:line="240" w:lineRule="exact"/>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单位</w:t>
            </w:r>
          </w:p>
        </w:tc>
        <w:tc>
          <w:tcPr>
            <w:tcW w:w="2153" w:type="dxa"/>
            <w:noWrap w:val="0"/>
            <w:vAlign w:val="center"/>
          </w:tcPr>
          <w:p w14:paraId="5C452C4E">
            <w:pPr>
              <w:widowControl/>
              <w:spacing w:line="240" w:lineRule="exact"/>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eastAsia="zh-CN"/>
              </w:rPr>
              <w:t>响应总价</w:t>
            </w:r>
            <w:r>
              <w:rPr>
                <w:rFonts w:hint="eastAsia" w:ascii="仿宋" w:hAnsi="仿宋" w:eastAsia="仿宋" w:cs="仿宋"/>
                <w:color w:val="auto"/>
                <w:kern w:val="0"/>
                <w:sz w:val="24"/>
                <w:szCs w:val="24"/>
                <w:highlight w:val="none"/>
              </w:rPr>
              <w:t>（元）</w:t>
            </w:r>
          </w:p>
        </w:tc>
        <w:tc>
          <w:tcPr>
            <w:tcW w:w="2330" w:type="dxa"/>
            <w:noWrap w:val="0"/>
            <w:vAlign w:val="center"/>
          </w:tcPr>
          <w:p w14:paraId="1E1ED0E1">
            <w:pPr>
              <w:widowControl/>
              <w:spacing w:line="240" w:lineRule="exact"/>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是否属于小、微企业或监狱企业或残疾人企业</w:t>
            </w:r>
          </w:p>
        </w:tc>
      </w:tr>
      <w:tr w14:paraId="6FE0B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blCellSpacing w:w="0" w:type="dxa"/>
          <w:jc w:val="center"/>
        </w:trPr>
        <w:tc>
          <w:tcPr>
            <w:tcW w:w="693" w:type="dxa"/>
            <w:noWrap w:val="0"/>
            <w:vAlign w:val="center"/>
          </w:tcPr>
          <w:p w14:paraId="76D83A06">
            <w:pPr>
              <w:widowControl/>
              <w:spacing w:line="240" w:lineRule="exact"/>
              <w:jc w:val="center"/>
              <w:textAlignment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w:t>
            </w:r>
          </w:p>
        </w:tc>
        <w:tc>
          <w:tcPr>
            <w:tcW w:w="2467" w:type="dxa"/>
            <w:noWrap w:val="0"/>
            <w:vAlign w:val="center"/>
          </w:tcPr>
          <w:p w14:paraId="5C503979">
            <w:pPr>
              <w:widowControl/>
              <w:spacing w:line="240" w:lineRule="exact"/>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赣州市数字城管平台软件维保</w:t>
            </w:r>
          </w:p>
        </w:tc>
        <w:tc>
          <w:tcPr>
            <w:tcW w:w="856" w:type="dxa"/>
            <w:noWrap w:val="0"/>
            <w:vAlign w:val="center"/>
          </w:tcPr>
          <w:p w14:paraId="2839FE8B">
            <w:pPr>
              <w:widowControl/>
              <w:spacing w:line="240" w:lineRule="exact"/>
              <w:jc w:val="center"/>
              <w:textAlignment w:val="center"/>
              <w:rPr>
                <w:rFonts w:hint="eastAsia" w:ascii="仿宋" w:hAnsi="仿宋" w:eastAsia="仿宋" w:cs="仿宋"/>
                <w:color w:val="auto"/>
                <w:kern w:val="0"/>
                <w:sz w:val="24"/>
                <w:szCs w:val="24"/>
                <w:highlight w:val="none"/>
              </w:rPr>
            </w:pPr>
          </w:p>
        </w:tc>
        <w:tc>
          <w:tcPr>
            <w:tcW w:w="618" w:type="dxa"/>
            <w:noWrap w:val="0"/>
            <w:vAlign w:val="center"/>
          </w:tcPr>
          <w:p w14:paraId="66250580">
            <w:pPr>
              <w:widowControl/>
              <w:spacing w:line="240" w:lineRule="exact"/>
              <w:jc w:val="center"/>
              <w:textAlignment w:val="center"/>
              <w:rPr>
                <w:rFonts w:hint="eastAsia" w:ascii="仿宋" w:hAnsi="仿宋" w:eastAsia="仿宋" w:cs="仿宋"/>
                <w:color w:val="auto"/>
                <w:kern w:val="0"/>
                <w:sz w:val="24"/>
                <w:szCs w:val="24"/>
                <w:highlight w:val="none"/>
              </w:rPr>
            </w:pPr>
          </w:p>
        </w:tc>
        <w:tc>
          <w:tcPr>
            <w:tcW w:w="2153" w:type="dxa"/>
            <w:noWrap w:val="0"/>
            <w:vAlign w:val="center"/>
          </w:tcPr>
          <w:p w14:paraId="55A9D27C">
            <w:pPr>
              <w:widowControl/>
              <w:spacing w:line="240" w:lineRule="exact"/>
              <w:jc w:val="center"/>
              <w:textAlignment w:val="center"/>
              <w:rPr>
                <w:rFonts w:hint="eastAsia" w:ascii="仿宋" w:hAnsi="仿宋" w:eastAsia="仿宋" w:cs="仿宋"/>
                <w:color w:val="auto"/>
                <w:kern w:val="0"/>
                <w:sz w:val="24"/>
                <w:szCs w:val="24"/>
                <w:highlight w:val="none"/>
              </w:rPr>
            </w:pPr>
          </w:p>
        </w:tc>
        <w:tc>
          <w:tcPr>
            <w:tcW w:w="2330" w:type="dxa"/>
            <w:noWrap w:val="0"/>
            <w:vAlign w:val="center"/>
          </w:tcPr>
          <w:p w14:paraId="6F36B130">
            <w:pPr>
              <w:widowControl/>
              <w:spacing w:line="240" w:lineRule="exact"/>
              <w:jc w:val="center"/>
              <w:textAlignment w:val="center"/>
              <w:rPr>
                <w:rFonts w:hint="eastAsia" w:ascii="仿宋" w:hAnsi="仿宋" w:eastAsia="仿宋" w:cs="仿宋"/>
                <w:color w:val="auto"/>
                <w:kern w:val="0"/>
                <w:sz w:val="24"/>
                <w:szCs w:val="24"/>
                <w:highlight w:val="none"/>
              </w:rPr>
            </w:pPr>
          </w:p>
        </w:tc>
      </w:tr>
      <w:tr w14:paraId="0DFBB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tblCellSpacing w:w="0" w:type="dxa"/>
          <w:jc w:val="center"/>
        </w:trPr>
        <w:tc>
          <w:tcPr>
            <w:tcW w:w="9117" w:type="dxa"/>
            <w:gridSpan w:val="6"/>
            <w:noWrap w:val="0"/>
            <w:vAlign w:val="center"/>
          </w:tcPr>
          <w:p w14:paraId="0918417D">
            <w:pPr>
              <w:widowControl/>
              <w:textAlignment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eastAsia="zh-CN"/>
              </w:rPr>
              <w:t>响应</w:t>
            </w:r>
            <w:r>
              <w:rPr>
                <w:rFonts w:hint="eastAsia" w:ascii="仿宋" w:hAnsi="仿宋" w:eastAsia="仿宋" w:cs="仿宋"/>
                <w:color w:val="auto"/>
                <w:kern w:val="0"/>
                <w:sz w:val="24"/>
                <w:szCs w:val="24"/>
                <w:highlight w:val="none"/>
              </w:rPr>
              <w:t>总价（大写）：</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 xml:space="preserve">   （小写）：</w:t>
            </w:r>
            <w:r>
              <w:rPr>
                <w:rFonts w:hint="eastAsia" w:ascii="仿宋" w:hAnsi="仿宋" w:eastAsia="仿宋" w:cs="仿宋"/>
                <w:color w:val="auto"/>
                <w:kern w:val="0"/>
                <w:sz w:val="24"/>
                <w:szCs w:val="24"/>
                <w:highlight w:val="none"/>
                <w:u w:val="single"/>
              </w:rPr>
              <w:t xml:space="preserve">                    </w:t>
            </w:r>
          </w:p>
        </w:tc>
      </w:tr>
    </w:tbl>
    <w:p w14:paraId="07D58D55">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rPr>
        <w:t>注：</w:t>
      </w:r>
      <w:r>
        <w:rPr>
          <w:rFonts w:hint="eastAsia" w:ascii="仿宋" w:hAnsi="仿宋" w:eastAsia="仿宋" w:cs="仿宋"/>
          <w:color w:val="auto"/>
          <w:kern w:val="0"/>
          <w:sz w:val="28"/>
          <w:szCs w:val="28"/>
          <w:highlight w:val="none"/>
          <w:lang w:val="en-US" w:eastAsia="zh-CN"/>
        </w:rPr>
        <w:t>1、响应供应商应按照“采购项目需求”规定的服务技术内容及要求、商务条款及合同草案条款进行报价，并按《开标一览表》、《分项报价表》、《开标一览表明细》的格式报出响应报价。最终响应报价为成交价，响应供应商不得再要求追加任何费用。响应报价中不得包含竞争性磋商文件要求以外的内容，否则，在评审时不予核减。响应报价中也不得缺漏竞争性磋商文件所要求的内容，否则其响应将被视为无效响应。</w:t>
      </w:r>
    </w:p>
    <w:p w14:paraId="4DCE4FCC">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rPr>
        <w:t>2、本项目响应报价须包含完成本项目</w:t>
      </w:r>
      <w:r>
        <w:rPr>
          <w:rFonts w:hint="eastAsia" w:ascii="仿宋" w:hAnsi="仿宋" w:eastAsia="仿宋" w:cs="仿宋"/>
          <w:color w:val="auto"/>
          <w:sz w:val="28"/>
          <w:szCs w:val="28"/>
          <w:highlight w:val="none"/>
          <w:lang w:eastAsia="zh-CN"/>
        </w:rPr>
        <w:t>的产品开发、维护、</w:t>
      </w:r>
      <w:r>
        <w:rPr>
          <w:rFonts w:hint="eastAsia" w:ascii="仿宋" w:hAnsi="仿宋" w:eastAsia="仿宋" w:cs="仿宋"/>
          <w:color w:val="auto"/>
          <w:sz w:val="28"/>
          <w:szCs w:val="28"/>
          <w:highlight w:val="none"/>
        </w:rPr>
        <w:t>安装调试</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检验、培训</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验收</w:t>
      </w:r>
      <w:r>
        <w:rPr>
          <w:rFonts w:hint="eastAsia" w:ascii="仿宋" w:hAnsi="仿宋" w:eastAsia="仿宋" w:cs="仿宋"/>
          <w:color w:val="auto"/>
          <w:sz w:val="28"/>
          <w:szCs w:val="28"/>
          <w:highlight w:val="none"/>
          <w:lang w:eastAsia="zh-CN"/>
        </w:rPr>
        <w:t>、产品</w:t>
      </w:r>
      <w:r>
        <w:rPr>
          <w:rFonts w:hint="eastAsia" w:ascii="仿宋" w:hAnsi="仿宋" w:eastAsia="仿宋" w:cs="仿宋"/>
          <w:color w:val="auto"/>
          <w:sz w:val="28"/>
          <w:szCs w:val="28"/>
          <w:highlight w:val="none"/>
        </w:rPr>
        <w:t>技术支持</w:t>
      </w:r>
      <w:r>
        <w:rPr>
          <w:rFonts w:hint="eastAsia" w:ascii="仿宋" w:hAnsi="仿宋" w:eastAsia="仿宋" w:cs="仿宋"/>
          <w:color w:val="auto"/>
          <w:kern w:val="0"/>
          <w:sz w:val="28"/>
          <w:szCs w:val="28"/>
          <w:highlight w:val="none"/>
          <w:lang w:val="en-US" w:eastAsia="zh-CN"/>
        </w:rPr>
        <w:t>、设施设备使用费、税费及不可预见等与本项目相关的其他一切费用。响应供应商的最终响应报价在合同执行过程中是固定不变的，不得以任何理由予以变更。</w:t>
      </w:r>
    </w:p>
    <w:p w14:paraId="3079F348">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eastAsia" w:ascii="仿宋_GB2312" w:hAnsi="宋体" w:eastAsia="仿宋_GB2312"/>
          <w:color w:val="auto"/>
          <w:sz w:val="28"/>
          <w:szCs w:val="28"/>
          <w:highlight w:val="none"/>
          <w:u w:val="single"/>
        </w:rPr>
      </w:pPr>
      <w:r>
        <w:rPr>
          <w:rFonts w:hint="eastAsia" w:ascii="仿宋_GB2312" w:hAnsi="宋体" w:eastAsia="仿宋_GB2312" w:cs="宋体"/>
          <w:color w:val="auto"/>
          <w:kern w:val="0"/>
          <w:sz w:val="28"/>
          <w:szCs w:val="28"/>
          <w:highlight w:val="none"/>
        </w:rPr>
        <w:t>响应供应商名称或自然人姓名：</w:t>
      </w:r>
      <w:r>
        <w:rPr>
          <w:rFonts w:hint="eastAsia" w:ascii="仿宋_GB2312" w:hAnsi="宋体" w:eastAsia="仿宋_GB2312" w:cs="宋体"/>
          <w:color w:val="auto"/>
          <w:kern w:val="0"/>
          <w:sz w:val="28"/>
          <w:szCs w:val="28"/>
          <w:highlight w:val="none"/>
          <w:u w:val="single"/>
        </w:rPr>
        <w:t>（公章或自然人姓名）</w:t>
      </w:r>
    </w:p>
    <w:p w14:paraId="721F1CD4">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响应供应商代表：</w:t>
      </w:r>
      <w:r>
        <w:rPr>
          <w:rFonts w:hint="eastAsia" w:ascii="仿宋" w:hAnsi="仿宋" w:eastAsia="仿宋" w:cs="仿宋"/>
          <w:color w:val="auto"/>
          <w:sz w:val="28"/>
          <w:szCs w:val="28"/>
          <w:highlight w:val="none"/>
          <w:u w:val="single"/>
        </w:rPr>
        <w:t>（签字或盖章）</w:t>
      </w:r>
      <w:r>
        <w:rPr>
          <w:rFonts w:hint="eastAsia" w:ascii="仿宋" w:hAnsi="仿宋" w:eastAsia="仿宋" w:cs="仿宋"/>
          <w:color w:val="auto"/>
          <w:sz w:val="28"/>
          <w:szCs w:val="28"/>
          <w:highlight w:val="none"/>
        </w:rPr>
        <w:t xml:space="preserve">         </w:t>
      </w:r>
    </w:p>
    <w:p w14:paraId="5F02F223">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联系人及电话：                            </w:t>
      </w:r>
    </w:p>
    <w:p w14:paraId="7AD2688F">
      <w:pPr>
        <w:tabs>
          <w:tab w:val="left" w:pos="1530"/>
        </w:tabs>
        <w:spacing w:line="480" w:lineRule="exact"/>
        <w:jc w:val="center"/>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年    月    日</w:t>
      </w:r>
    </w:p>
    <w:p w14:paraId="60064F05">
      <w:pPr>
        <w:spacing w:line="480" w:lineRule="exact"/>
        <w:ind w:left="134" w:leftChars="64" w:firstLine="562" w:firstLineChars="200"/>
        <w:jc w:val="center"/>
        <w:outlineLvl w:val="1"/>
        <w:rPr>
          <w:rFonts w:hint="eastAsia" w:ascii="仿宋" w:hAnsi="仿宋" w:eastAsia="仿宋" w:cs="仿宋"/>
          <w:b/>
          <w:color w:val="auto"/>
          <w:sz w:val="28"/>
          <w:szCs w:val="28"/>
          <w:highlight w:val="none"/>
        </w:rPr>
        <w:sectPr>
          <w:headerReference r:id="rId3" w:type="default"/>
          <w:footerReference r:id="rId4" w:type="default"/>
          <w:pgSz w:w="11906" w:h="16838"/>
          <w:pgMar w:top="567" w:right="1020" w:bottom="567" w:left="1134" w:header="851" w:footer="992" w:gutter="0"/>
          <w:cols w:space="720" w:num="1"/>
          <w:docGrid w:type="lines" w:linePitch="314" w:charSpace="0"/>
        </w:sectPr>
      </w:pPr>
      <w:bookmarkStart w:id="73" w:name="_Toc7941"/>
    </w:p>
    <w:p w14:paraId="3C229CCE">
      <w:pPr>
        <w:ind w:left="134" w:leftChars="64" w:firstLine="562" w:firstLineChars="200"/>
        <w:jc w:val="center"/>
        <w:outlineLvl w:val="1"/>
        <w:rPr>
          <w:rFonts w:hint="eastAsia" w:ascii="仿宋" w:hAnsi="仿宋" w:eastAsia="仿宋" w:cs="仿宋"/>
          <w:bCs/>
          <w:color w:val="auto"/>
          <w:sz w:val="28"/>
          <w:szCs w:val="28"/>
          <w:highlight w:val="none"/>
        </w:rPr>
      </w:pPr>
      <w:bookmarkStart w:id="74" w:name="_Toc2947"/>
      <w:r>
        <w:rPr>
          <w:rFonts w:hint="eastAsia" w:ascii="仿宋" w:hAnsi="仿宋" w:eastAsia="仿宋" w:cs="仿宋"/>
          <w:b/>
          <w:color w:val="auto"/>
          <w:sz w:val="28"/>
          <w:szCs w:val="28"/>
          <w:highlight w:val="none"/>
        </w:rPr>
        <w:t>六、</w:t>
      </w:r>
      <w:bookmarkEnd w:id="73"/>
      <w:bookmarkStart w:id="75" w:name="_Toc298430045"/>
      <w:r>
        <w:rPr>
          <w:rFonts w:hint="eastAsia" w:ascii="仿宋" w:hAnsi="仿宋" w:eastAsia="仿宋" w:cs="仿宋"/>
          <w:b/>
          <w:color w:val="auto"/>
          <w:sz w:val="28"/>
          <w:szCs w:val="28"/>
          <w:highlight w:val="none"/>
          <w:lang w:eastAsia="zh-CN"/>
        </w:rPr>
        <w:t>服务技术内容及要求</w:t>
      </w:r>
      <w:r>
        <w:rPr>
          <w:rFonts w:hint="eastAsia" w:ascii="仿宋" w:hAnsi="仿宋" w:eastAsia="仿宋" w:cs="仿宋"/>
          <w:b/>
          <w:color w:val="auto"/>
          <w:sz w:val="28"/>
          <w:szCs w:val="28"/>
          <w:highlight w:val="none"/>
        </w:rPr>
        <w:t>响应/偏离表（格式）</w:t>
      </w:r>
      <w:bookmarkEnd w:id="74"/>
      <w:bookmarkEnd w:id="75"/>
    </w:p>
    <w:p w14:paraId="1135305E">
      <w:pPr>
        <w:spacing w:line="400" w:lineRule="exact"/>
        <w:rPr>
          <w:rFonts w:hint="eastAsia" w:ascii="仿宋" w:hAnsi="仿宋" w:eastAsia="仿宋" w:cs="仿宋"/>
          <w:bCs/>
          <w:color w:val="auto"/>
          <w:sz w:val="28"/>
          <w:szCs w:val="28"/>
          <w:highlight w:val="none"/>
        </w:rPr>
      </w:pPr>
    </w:p>
    <w:p w14:paraId="58CA5840">
      <w:pPr>
        <w:spacing w:line="400" w:lineRule="exac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项目编号：</w:t>
      </w:r>
      <w:r>
        <w:rPr>
          <w:rFonts w:hint="eastAsia" w:ascii="仿宋" w:hAnsi="仿宋" w:eastAsia="仿宋" w:cs="仿宋"/>
          <w:color w:val="auto"/>
          <w:sz w:val="28"/>
          <w:szCs w:val="28"/>
          <w:highlight w:val="none"/>
          <w:u w:val="single"/>
        </w:rPr>
        <w:t xml:space="preserve">               </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829"/>
        <w:gridCol w:w="1946"/>
        <w:gridCol w:w="1945"/>
        <w:gridCol w:w="1549"/>
        <w:gridCol w:w="1055"/>
      </w:tblGrid>
      <w:tr w14:paraId="5D218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9173" w:type="dxa"/>
            <w:gridSpan w:val="6"/>
            <w:noWrap w:val="0"/>
            <w:vAlign w:val="center"/>
          </w:tcPr>
          <w:p w14:paraId="253A0F47">
            <w:pPr>
              <w:spacing w:line="400" w:lineRule="exact"/>
              <w:jc w:val="left"/>
              <w:rPr>
                <w:rFonts w:hint="eastAsia" w:ascii="仿宋" w:hAnsi="仿宋" w:eastAsia="仿宋" w:cs="仿宋"/>
                <w:b/>
                <w:bCs/>
                <w:color w:val="auto"/>
                <w:sz w:val="28"/>
                <w:szCs w:val="28"/>
                <w:highlight w:val="none"/>
              </w:rPr>
            </w:pPr>
            <w:bookmarkStart w:id="76" w:name="OLE_LINK4" w:colFirst="0" w:colLast="5"/>
            <w:bookmarkStart w:id="77" w:name="OLE_LINK6" w:colFirst="0" w:colLast="0"/>
            <w:r>
              <w:rPr>
                <w:rFonts w:hint="eastAsia" w:ascii="仿宋" w:hAnsi="仿宋" w:eastAsia="仿宋" w:cs="仿宋"/>
                <w:b/>
                <w:bCs/>
                <w:color w:val="auto"/>
                <w:sz w:val="28"/>
                <w:szCs w:val="28"/>
                <w:highlight w:val="none"/>
              </w:rPr>
              <w:t xml:space="preserve">    我</w:t>
            </w:r>
            <w:r>
              <w:rPr>
                <w:rFonts w:hint="eastAsia" w:ascii="仿宋" w:hAnsi="仿宋" w:eastAsia="仿宋" w:cs="仿宋"/>
                <w:b/>
                <w:bCs/>
                <w:color w:val="auto"/>
                <w:sz w:val="28"/>
                <w:szCs w:val="28"/>
                <w:highlight w:val="none"/>
                <w:lang w:eastAsia="zh-CN"/>
              </w:rPr>
              <w:t>方</w:t>
            </w:r>
            <w:r>
              <w:rPr>
                <w:rFonts w:hint="eastAsia" w:ascii="仿宋" w:hAnsi="仿宋" w:eastAsia="仿宋" w:cs="仿宋"/>
                <w:b/>
                <w:bCs/>
                <w:color w:val="auto"/>
                <w:sz w:val="28"/>
                <w:szCs w:val="28"/>
                <w:highlight w:val="none"/>
              </w:rPr>
              <w:t>郑重承诺，完全响应磋商文件“三、采购项目需求”规定的所有</w:t>
            </w:r>
            <w:r>
              <w:rPr>
                <w:rFonts w:hint="eastAsia" w:ascii="仿宋" w:hAnsi="仿宋" w:eastAsia="仿宋" w:cs="仿宋"/>
                <w:b/>
                <w:bCs/>
                <w:color w:val="auto"/>
                <w:sz w:val="28"/>
                <w:szCs w:val="28"/>
                <w:highlight w:val="none"/>
                <w:lang w:eastAsia="zh-CN"/>
              </w:rPr>
              <w:t>服务技术内容</w:t>
            </w:r>
            <w:r>
              <w:rPr>
                <w:rFonts w:hint="eastAsia" w:ascii="仿宋" w:hAnsi="仿宋" w:eastAsia="仿宋" w:cs="仿宋"/>
                <w:b/>
                <w:bCs/>
                <w:color w:val="auto"/>
                <w:sz w:val="28"/>
                <w:szCs w:val="28"/>
                <w:highlight w:val="none"/>
              </w:rPr>
              <w:t>及要求条款，并按规定的</w:t>
            </w:r>
            <w:r>
              <w:rPr>
                <w:rFonts w:hint="eastAsia" w:ascii="仿宋" w:hAnsi="仿宋" w:eastAsia="仿宋" w:cs="仿宋"/>
                <w:b/>
                <w:bCs/>
                <w:color w:val="auto"/>
                <w:sz w:val="28"/>
                <w:szCs w:val="28"/>
                <w:highlight w:val="none"/>
                <w:lang w:eastAsia="zh-CN"/>
              </w:rPr>
              <w:t>服务技术内容及服务要求</w:t>
            </w:r>
            <w:r>
              <w:rPr>
                <w:rFonts w:hint="eastAsia" w:ascii="仿宋" w:hAnsi="仿宋" w:eastAsia="仿宋" w:cs="仿宋"/>
                <w:b/>
                <w:bCs/>
                <w:color w:val="auto"/>
                <w:sz w:val="28"/>
                <w:szCs w:val="28"/>
                <w:highlight w:val="none"/>
              </w:rPr>
              <w:t>进行履约。</w:t>
            </w:r>
          </w:p>
        </w:tc>
      </w:tr>
      <w:bookmarkEnd w:id="76"/>
      <w:tr w14:paraId="4EEA9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9173" w:type="dxa"/>
            <w:gridSpan w:val="6"/>
            <w:noWrap w:val="0"/>
            <w:vAlign w:val="center"/>
          </w:tcPr>
          <w:p w14:paraId="7A4946BE">
            <w:pPr>
              <w:spacing w:line="400" w:lineRule="exact"/>
              <w:ind w:firstLine="560" w:firstLineChars="200"/>
              <w:jc w:val="left"/>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说明：若响应的部分</w:t>
            </w:r>
            <w:r>
              <w:rPr>
                <w:rFonts w:hint="eastAsia" w:ascii="仿宋" w:hAnsi="仿宋" w:eastAsia="仿宋" w:cs="仿宋"/>
                <w:color w:val="auto"/>
                <w:sz w:val="28"/>
                <w:szCs w:val="28"/>
                <w:highlight w:val="none"/>
                <w:lang w:eastAsia="zh-CN"/>
              </w:rPr>
              <w:t>服务技术内容</w:t>
            </w:r>
            <w:r>
              <w:rPr>
                <w:rFonts w:hint="eastAsia" w:ascii="仿宋" w:hAnsi="仿宋" w:eastAsia="仿宋" w:cs="仿宋"/>
                <w:color w:val="auto"/>
                <w:sz w:val="28"/>
                <w:szCs w:val="28"/>
                <w:highlight w:val="none"/>
              </w:rPr>
              <w:t>及服务要求与磋商文件规定的</w:t>
            </w:r>
            <w:r>
              <w:rPr>
                <w:rFonts w:hint="eastAsia" w:ascii="仿宋" w:hAnsi="仿宋" w:eastAsia="仿宋" w:cs="仿宋"/>
                <w:color w:val="auto"/>
                <w:sz w:val="28"/>
                <w:szCs w:val="28"/>
                <w:highlight w:val="none"/>
                <w:lang w:eastAsia="zh-CN"/>
              </w:rPr>
              <w:t>服务技术内容</w:t>
            </w:r>
            <w:r>
              <w:rPr>
                <w:rFonts w:hint="eastAsia" w:ascii="仿宋" w:hAnsi="仿宋" w:eastAsia="仿宋" w:cs="仿宋"/>
                <w:color w:val="auto"/>
                <w:sz w:val="28"/>
                <w:szCs w:val="28"/>
                <w:highlight w:val="none"/>
              </w:rPr>
              <w:t>及服务要求有所偏离，则按下表单独列出，并标明响应情况，若完全响应，则无需填写下表。只接受正偏离（优于磋商文件要求），不接受负偏离（劣于磋商文件要求），</w:t>
            </w:r>
            <w:r>
              <w:rPr>
                <w:rFonts w:hint="eastAsia" w:ascii="仿宋" w:hAnsi="仿宋" w:eastAsia="仿宋" w:cs="仿宋"/>
                <w:b/>
                <w:bCs/>
                <w:color w:val="auto"/>
                <w:sz w:val="28"/>
                <w:szCs w:val="28"/>
                <w:highlight w:val="none"/>
              </w:rPr>
              <w:t>负偏离则无效响应。</w:t>
            </w:r>
          </w:p>
        </w:tc>
      </w:tr>
      <w:bookmarkEnd w:id="77"/>
      <w:tr w14:paraId="3EEFC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849" w:type="dxa"/>
            <w:noWrap w:val="0"/>
            <w:vAlign w:val="center"/>
          </w:tcPr>
          <w:p w14:paraId="4B1BC517">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序号</w:t>
            </w:r>
          </w:p>
        </w:tc>
        <w:tc>
          <w:tcPr>
            <w:tcW w:w="1829" w:type="dxa"/>
            <w:noWrap w:val="0"/>
            <w:vAlign w:val="center"/>
          </w:tcPr>
          <w:p w14:paraId="2E92BB49">
            <w:pPr>
              <w:spacing w:line="400" w:lineRule="exact"/>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条款名称</w:t>
            </w:r>
          </w:p>
        </w:tc>
        <w:tc>
          <w:tcPr>
            <w:tcW w:w="1946" w:type="dxa"/>
            <w:noWrap w:val="0"/>
            <w:vAlign w:val="center"/>
          </w:tcPr>
          <w:p w14:paraId="0B3AD642">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磋商文件规定</w:t>
            </w:r>
          </w:p>
        </w:tc>
        <w:tc>
          <w:tcPr>
            <w:tcW w:w="1945" w:type="dxa"/>
            <w:noWrap w:val="0"/>
            <w:vAlign w:val="center"/>
          </w:tcPr>
          <w:p w14:paraId="2CEC9282">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响应供应商实际响应的要求</w:t>
            </w:r>
          </w:p>
        </w:tc>
        <w:tc>
          <w:tcPr>
            <w:tcW w:w="1549" w:type="dxa"/>
            <w:noWrap w:val="0"/>
            <w:vAlign w:val="center"/>
          </w:tcPr>
          <w:p w14:paraId="6DCEAEFB">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响应/偏离</w:t>
            </w:r>
          </w:p>
        </w:tc>
        <w:tc>
          <w:tcPr>
            <w:tcW w:w="1055" w:type="dxa"/>
            <w:noWrap w:val="0"/>
            <w:vAlign w:val="center"/>
          </w:tcPr>
          <w:p w14:paraId="036C76C7">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说明</w:t>
            </w:r>
          </w:p>
        </w:tc>
      </w:tr>
      <w:tr w14:paraId="0EB21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849" w:type="dxa"/>
            <w:noWrap w:val="0"/>
            <w:vAlign w:val="center"/>
          </w:tcPr>
          <w:p w14:paraId="3E64183E">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p>
        </w:tc>
        <w:tc>
          <w:tcPr>
            <w:tcW w:w="1829" w:type="dxa"/>
            <w:noWrap w:val="0"/>
            <w:vAlign w:val="center"/>
          </w:tcPr>
          <w:p w14:paraId="687F2649">
            <w:pPr>
              <w:spacing w:line="400" w:lineRule="exact"/>
              <w:jc w:val="center"/>
              <w:rPr>
                <w:rFonts w:hint="eastAsia" w:ascii="仿宋" w:hAnsi="仿宋" w:eastAsia="仿宋" w:cs="仿宋"/>
                <w:color w:val="auto"/>
                <w:sz w:val="28"/>
                <w:szCs w:val="28"/>
                <w:highlight w:val="none"/>
                <w:lang w:eastAsia="zh-CN"/>
              </w:rPr>
            </w:pPr>
            <w:r>
              <w:rPr>
                <w:rFonts w:hint="eastAsia" w:ascii="仿宋" w:hAnsi="仿宋" w:eastAsia="仿宋" w:cs="仿宋"/>
                <w:color w:val="auto"/>
                <w:kern w:val="0"/>
                <w:sz w:val="28"/>
                <w:szCs w:val="28"/>
                <w:highlight w:val="none"/>
                <w:lang w:eastAsia="zh-CN"/>
              </w:rPr>
              <w:t>服务技术内容及要求</w:t>
            </w:r>
          </w:p>
        </w:tc>
        <w:tc>
          <w:tcPr>
            <w:tcW w:w="1946" w:type="dxa"/>
            <w:noWrap w:val="0"/>
            <w:vAlign w:val="center"/>
          </w:tcPr>
          <w:p w14:paraId="760492FE">
            <w:pPr>
              <w:spacing w:line="400" w:lineRule="exact"/>
              <w:jc w:val="center"/>
              <w:rPr>
                <w:rFonts w:hint="eastAsia" w:ascii="仿宋" w:hAnsi="仿宋" w:eastAsia="仿宋" w:cs="仿宋"/>
                <w:color w:val="auto"/>
                <w:sz w:val="28"/>
                <w:szCs w:val="28"/>
                <w:highlight w:val="none"/>
              </w:rPr>
            </w:pPr>
          </w:p>
        </w:tc>
        <w:tc>
          <w:tcPr>
            <w:tcW w:w="1945" w:type="dxa"/>
            <w:noWrap w:val="0"/>
            <w:vAlign w:val="center"/>
          </w:tcPr>
          <w:p w14:paraId="084DEAAB">
            <w:pPr>
              <w:spacing w:line="400" w:lineRule="exact"/>
              <w:jc w:val="center"/>
              <w:rPr>
                <w:rFonts w:hint="eastAsia" w:ascii="仿宋" w:hAnsi="仿宋" w:eastAsia="仿宋" w:cs="仿宋"/>
                <w:color w:val="auto"/>
                <w:sz w:val="28"/>
                <w:szCs w:val="28"/>
                <w:highlight w:val="none"/>
              </w:rPr>
            </w:pPr>
          </w:p>
        </w:tc>
        <w:tc>
          <w:tcPr>
            <w:tcW w:w="1549" w:type="dxa"/>
            <w:noWrap w:val="0"/>
            <w:vAlign w:val="center"/>
          </w:tcPr>
          <w:p w14:paraId="4B56963F">
            <w:pPr>
              <w:spacing w:line="400" w:lineRule="exact"/>
              <w:jc w:val="center"/>
              <w:rPr>
                <w:rFonts w:hint="eastAsia" w:ascii="仿宋" w:hAnsi="仿宋" w:eastAsia="仿宋" w:cs="仿宋"/>
                <w:color w:val="auto"/>
                <w:sz w:val="28"/>
                <w:szCs w:val="28"/>
                <w:highlight w:val="none"/>
              </w:rPr>
            </w:pPr>
          </w:p>
        </w:tc>
        <w:tc>
          <w:tcPr>
            <w:tcW w:w="1055" w:type="dxa"/>
            <w:noWrap w:val="0"/>
            <w:vAlign w:val="center"/>
          </w:tcPr>
          <w:p w14:paraId="084BBCE0">
            <w:pPr>
              <w:spacing w:line="400" w:lineRule="exact"/>
              <w:jc w:val="center"/>
              <w:rPr>
                <w:rFonts w:hint="eastAsia" w:ascii="仿宋" w:hAnsi="仿宋" w:eastAsia="仿宋" w:cs="仿宋"/>
                <w:color w:val="auto"/>
                <w:sz w:val="28"/>
                <w:szCs w:val="28"/>
                <w:highlight w:val="none"/>
              </w:rPr>
            </w:pPr>
          </w:p>
        </w:tc>
      </w:tr>
    </w:tbl>
    <w:p w14:paraId="4376837E">
      <w:pPr>
        <w:spacing w:line="400" w:lineRule="exact"/>
        <w:ind w:firstLine="562" w:firstLineChars="200"/>
        <w:rPr>
          <w:rFonts w:hint="eastAsia" w:ascii="仿宋" w:hAnsi="仿宋" w:eastAsia="仿宋" w:cs="仿宋"/>
          <w:b/>
          <w:color w:val="auto"/>
          <w:sz w:val="28"/>
          <w:szCs w:val="28"/>
          <w:highlight w:val="none"/>
          <w:u w:val="single"/>
        </w:rPr>
      </w:pPr>
    </w:p>
    <w:p w14:paraId="5AF021D9">
      <w:pPr>
        <w:spacing w:line="360" w:lineRule="auto"/>
        <w:ind w:firstLine="548" w:firstLineChars="196"/>
        <w:rPr>
          <w:rFonts w:hint="eastAsia" w:ascii="仿宋" w:hAnsi="仿宋" w:eastAsia="仿宋" w:cs="仿宋"/>
          <w:bCs/>
          <w:color w:val="auto"/>
          <w:sz w:val="28"/>
          <w:szCs w:val="28"/>
          <w:highlight w:val="none"/>
          <w:u w:val="single"/>
        </w:rPr>
      </w:pPr>
      <w:r>
        <w:rPr>
          <w:rFonts w:hint="eastAsia" w:ascii="仿宋" w:hAnsi="仿宋" w:eastAsia="仿宋" w:cs="仿宋"/>
          <w:color w:val="auto"/>
          <w:sz w:val="28"/>
          <w:szCs w:val="28"/>
          <w:highlight w:val="none"/>
        </w:rPr>
        <w:t>响应供应商代表</w:t>
      </w:r>
      <w:r>
        <w:rPr>
          <w:rFonts w:hint="eastAsia" w:ascii="仿宋" w:hAnsi="仿宋" w:eastAsia="仿宋" w:cs="仿宋"/>
          <w:bCs/>
          <w:color w:val="auto"/>
          <w:sz w:val="28"/>
          <w:szCs w:val="28"/>
          <w:highlight w:val="none"/>
        </w:rPr>
        <w:t>：</w:t>
      </w:r>
      <w:r>
        <w:rPr>
          <w:rFonts w:hint="eastAsia" w:ascii="仿宋" w:hAnsi="仿宋" w:eastAsia="仿宋" w:cs="仿宋"/>
          <w:bCs/>
          <w:color w:val="auto"/>
          <w:sz w:val="28"/>
          <w:szCs w:val="28"/>
          <w:highlight w:val="none"/>
          <w:u w:val="single"/>
        </w:rPr>
        <w:t>（签字</w:t>
      </w:r>
      <w:r>
        <w:rPr>
          <w:rFonts w:hint="eastAsia" w:ascii="仿宋" w:hAnsi="仿宋" w:eastAsia="仿宋" w:cs="仿宋"/>
          <w:color w:val="auto"/>
          <w:kern w:val="0"/>
          <w:sz w:val="28"/>
          <w:szCs w:val="28"/>
          <w:highlight w:val="none"/>
          <w:u w:val="single"/>
        </w:rPr>
        <w:t>或盖章</w:t>
      </w:r>
      <w:r>
        <w:rPr>
          <w:rFonts w:hint="eastAsia" w:ascii="仿宋" w:hAnsi="仿宋" w:eastAsia="仿宋" w:cs="仿宋"/>
          <w:bCs/>
          <w:color w:val="auto"/>
          <w:sz w:val="28"/>
          <w:szCs w:val="28"/>
          <w:highlight w:val="none"/>
          <w:u w:val="single"/>
        </w:rPr>
        <w:t>）</w:t>
      </w:r>
    </w:p>
    <w:p w14:paraId="252442DF">
      <w:pPr>
        <w:spacing w:line="360" w:lineRule="auto"/>
        <w:ind w:firstLine="560"/>
        <w:rPr>
          <w:rFonts w:hint="eastAsia" w:ascii="仿宋" w:hAnsi="仿宋" w:eastAsia="仿宋" w:cs="仿宋"/>
          <w:color w:val="auto"/>
          <w:sz w:val="28"/>
          <w:szCs w:val="28"/>
          <w:highlight w:val="none"/>
        </w:rPr>
      </w:pPr>
      <w:r>
        <w:rPr>
          <w:rFonts w:hint="eastAsia" w:ascii="仿宋_GB2312" w:hAnsi="宋体" w:eastAsia="仿宋_GB2312" w:cs="宋体"/>
          <w:color w:val="auto"/>
          <w:kern w:val="0"/>
          <w:sz w:val="28"/>
          <w:szCs w:val="28"/>
          <w:highlight w:val="none"/>
        </w:rPr>
        <w:t>响应供应商名称或自然人姓名：</w:t>
      </w:r>
      <w:r>
        <w:rPr>
          <w:rFonts w:hint="eastAsia" w:ascii="仿宋_GB2312" w:hAnsi="宋体" w:eastAsia="仿宋_GB2312" w:cs="宋体"/>
          <w:color w:val="auto"/>
          <w:kern w:val="0"/>
          <w:sz w:val="28"/>
          <w:szCs w:val="28"/>
          <w:highlight w:val="none"/>
          <w:u w:val="single"/>
        </w:rPr>
        <w:t>（公章或自然人姓名）</w:t>
      </w:r>
      <w:r>
        <w:rPr>
          <w:rFonts w:hint="eastAsia" w:ascii="仿宋" w:hAnsi="仿宋" w:eastAsia="仿宋" w:cs="仿宋"/>
          <w:color w:val="auto"/>
          <w:sz w:val="28"/>
          <w:szCs w:val="28"/>
          <w:highlight w:val="none"/>
        </w:rPr>
        <w:t xml:space="preserve"> </w:t>
      </w:r>
    </w:p>
    <w:p w14:paraId="2AEFE6E8">
      <w:pPr>
        <w:pStyle w:val="2"/>
        <w:rPr>
          <w:rFonts w:hint="eastAsia" w:ascii="仿宋" w:hAnsi="仿宋" w:eastAsia="仿宋" w:cs="仿宋"/>
          <w:color w:val="auto"/>
          <w:highlight w:val="none"/>
        </w:rPr>
      </w:pPr>
      <w:bookmarkStart w:id="78" w:name="_Toc29284"/>
    </w:p>
    <w:p w14:paraId="4E5E86E0">
      <w:pPr>
        <w:pStyle w:val="3"/>
        <w:rPr>
          <w:rFonts w:hint="eastAsia" w:ascii="仿宋" w:hAnsi="仿宋" w:eastAsia="仿宋" w:cs="仿宋"/>
          <w:color w:val="auto"/>
          <w:highlight w:val="none"/>
        </w:rPr>
      </w:pPr>
    </w:p>
    <w:p w14:paraId="68230CC6">
      <w:pPr>
        <w:rPr>
          <w:rFonts w:hint="eastAsia" w:ascii="仿宋" w:hAnsi="仿宋" w:eastAsia="仿宋" w:cs="仿宋"/>
          <w:color w:val="auto"/>
          <w:highlight w:val="none"/>
        </w:rPr>
      </w:pPr>
    </w:p>
    <w:p w14:paraId="0D90A1CB">
      <w:pPr>
        <w:pStyle w:val="32"/>
        <w:ind w:firstLine="592"/>
        <w:rPr>
          <w:rFonts w:hint="eastAsia" w:ascii="仿宋" w:hAnsi="仿宋" w:eastAsia="仿宋" w:cs="仿宋"/>
          <w:color w:val="auto"/>
          <w:highlight w:val="none"/>
        </w:rPr>
      </w:pPr>
    </w:p>
    <w:p w14:paraId="2939252A">
      <w:pPr>
        <w:rPr>
          <w:rFonts w:hint="eastAsia" w:ascii="仿宋" w:hAnsi="仿宋" w:eastAsia="仿宋" w:cs="仿宋"/>
          <w:color w:val="auto"/>
          <w:highlight w:val="none"/>
        </w:rPr>
      </w:pPr>
    </w:p>
    <w:p w14:paraId="7E47DBA5">
      <w:pPr>
        <w:pStyle w:val="32"/>
        <w:ind w:firstLine="592"/>
        <w:rPr>
          <w:rFonts w:hint="eastAsia"/>
          <w:color w:val="auto"/>
          <w:highlight w:val="none"/>
        </w:rPr>
      </w:pPr>
    </w:p>
    <w:p w14:paraId="1EFDCF93">
      <w:pPr>
        <w:pStyle w:val="2"/>
        <w:rPr>
          <w:rFonts w:hint="eastAsia" w:ascii="仿宋" w:hAnsi="仿宋" w:eastAsia="仿宋" w:cs="仿宋"/>
          <w:color w:val="auto"/>
          <w:highlight w:val="none"/>
        </w:rPr>
      </w:pPr>
    </w:p>
    <w:p w14:paraId="15AB0C98">
      <w:pPr>
        <w:pStyle w:val="3"/>
        <w:rPr>
          <w:rFonts w:hint="eastAsia" w:ascii="仿宋" w:hAnsi="仿宋" w:eastAsia="仿宋" w:cs="仿宋"/>
          <w:color w:val="auto"/>
          <w:highlight w:val="none"/>
        </w:rPr>
      </w:pPr>
    </w:p>
    <w:p w14:paraId="6D2588B7">
      <w:pPr>
        <w:rPr>
          <w:rFonts w:hint="eastAsia" w:ascii="仿宋" w:hAnsi="仿宋" w:eastAsia="仿宋" w:cs="仿宋"/>
          <w:bCs w:val="0"/>
          <w:color w:val="auto"/>
          <w:sz w:val="28"/>
          <w:szCs w:val="28"/>
          <w:highlight w:val="none"/>
        </w:rPr>
      </w:pPr>
      <w:bookmarkStart w:id="79" w:name="_Toc2903"/>
      <w:bookmarkStart w:id="80" w:name="_Toc2518"/>
      <w:bookmarkStart w:id="81" w:name="_Toc19258"/>
      <w:bookmarkStart w:id="82" w:name="_Toc19822"/>
      <w:r>
        <w:rPr>
          <w:rFonts w:hint="eastAsia" w:ascii="仿宋" w:hAnsi="仿宋" w:eastAsia="仿宋" w:cs="仿宋"/>
          <w:bCs w:val="0"/>
          <w:color w:val="auto"/>
          <w:sz w:val="28"/>
          <w:szCs w:val="28"/>
          <w:highlight w:val="none"/>
        </w:rPr>
        <w:br w:type="page"/>
      </w:r>
    </w:p>
    <w:p w14:paraId="3105876A">
      <w:pPr>
        <w:pStyle w:val="5"/>
        <w:spacing w:before="0" w:after="0" w:line="460" w:lineRule="exact"/>
        <w:ind w:firstLine="0"/>
        <w:rPr>
          <w:rFonts w:hint="eastAsia" w:ascii="仿宋" w:hAnsi="仿宋" w:eastAsia="仿宋" w:cs="仿宋"/>
          <w:color w:val="auto"/>
          <w:sz w:val="28"/>
          <w:szCs w:val="28"/>
          <w:highlight w:val="none"/>
        </w:rPr>
      </w:pPr>
      <w:r>
        <w:rPr>
          <w:rFonts w:hint="eastAsia" w:ascii="仿宋" w:hAnsi="仿宋" w:eastAsia="仿宋" w:cs="仿宋"/>
          <w:bCs w:val="0"/>
          <w:color w:val="auto"/>
          <w:sz w:val="28"/>
          <w:szCs w:val="28"/>
          <w:highlight w:val="none"/>
        </w:rPr>
        <w:t>七、商务条款响应/偏离表</w:t>
      </w:r>
      <w:bookmarkEnd w:id="79"/>
      <w:bookmarkEnd w:id="80"/>
      <w:bookmarkEnd w:id="81"/>
      <w:r>
        <w:rPr>
          <w:rFonts w:hint="eastAsia" w:ascii="仿宋" w:hAnsi="仿宋" w:eastAsia="仿宋" w:cs="仿宋"/>
          <w:bCs w:val="0"/>
          <w:color w:val="auto"/>
          <w:sz w:val="28"/>
          <w:szCs w:val="28"/>
          <w:highlight w:val="none"/>
        </w:rPr>
        <w:t>（格式）</w:t>
      </w:r>
      <w:bookmarkEnd w:id="82"/>
    </w:p>
    <w:p w14:paraId="6BA4CEA0">
      <w:pPr>
        <w:pStyle w:val="5"/>
        <w:spacing w:before="0" w:after="0" w:line="460" w:lineRule="exact"/>
        <w:ind w:firstLine="0"/>
        <w:rPr>
          <w:rFonts w:hint="eastAsia" w:ascii="仿宋" w:hAnsi="仿宋" w:eastAsia="仿宋" w:cs="仿宋"/>
          <w:color w:val="auto"/>
          <w:sz w:val="28"/>
          <w:szCs w:val="28"/>
          <w:highlight w:val="none"/>
        </w:rPr>
      </w:pPr>
    </w:p>
    <w:p w14:paraId="0DF63DE3">
      <w:pPr>
        <w:spacing w:line="400" w:lineRule="exac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项目编号：</w:t>
      </w:r>
      <w:r>
        <w:rPr>
          <w:rFonts w:hint="eastAsia" w:ascii="仿宋" w:hAnsi="仿宋" w:eastAsia="仿宋" w:cs="仿宋"/>
          <w:color w:val="auto"/>
          <w:sz w:val="28"/>
          <w:szCs w:val="28"/>
          <w:highlight w:val="none"/>
          <w:u w:val="single"/>
        </w:rPr>
        <w:t xml:space="preserve">               </w:t>
      </w:r>
    </w:p>
    <w:tbl>
      <w:tblPr>
        <w:tblStyle w:val="33"/>
        <w:tblW w:w="100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348"/>
        <w:gridCol w:w="3115"/>
        <w:gridCol w:w="2280"/>
        <w:gridCol w:w="1077"/>
        <w:gridCol w:w="620"/>
      </w:tblGrid>
      <w:tr w14:paraId="0F4B2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0007" w:type="dxa"/>
            <w:gridSpan w:val="6"/>
            <w:noWrap w:val="0"/>
            <w:vAlign w:val="center"/>
          </w:tcPr>
          <w:p w14:paraId="6B56DFDE">
            <w:pPr>
              <w:spacing w:line="400" w:lineRule="exact"/>
              <w:jc w:val="left"/>
              <w:rPr>
                <w:rFonts w:hint="eastAsia" w:ascii="仿宋" w:hAnsi="仿宋" w:eastAsia="仿宋" w:cs="仿宋"/>
                <w:color w:val="auto"/>
                <w:sz w:val="28"/>
                <w:szCs w:val="28"/>
                <w:highlight w:val="none"/>
              </w:rPr>
            </w:pPr>
            <w:bookmarkStart w:id="83" w:name="OLE_LINK5" w:colFirst="0" w:colLast="5"/>
            <w:bookmarkStart w:id="84" w:name="OLE_LINK8" w:colFirst="0" w:colLast="0"/>
            <w:r>
              <w:rPr>
                <w:rFonts w:hint="eastAsia" w:ascii="仿宋" w:hAnsi="仿宋" w:eastAsia="仿宋" w:cs="仿宋"/>
                <w:b/>
                <w:bCs/>
                <w:color w:val="auto"/>
                <w:sz w:val="28"/>
                <w:szCs w:val="28"/>
                <w:highlight w:val="none"/>
              </w:rPr>
              <w:t xml:space="preserve">    我</w:t>
            </w:r>
            <w:r>
              <w:rPr>
                <w:rFonts w:hint="eastAsia" w:ascii="仿宋" w:hAnsi="仿宋" w:eastAsia="仿宋" w:cs="仿宋"/>
                <w:b/>
                <w:bCs/>
                <w:color w:val="auto"/>
                <w:sz w:val="28"/>
                <w:szCs w:val="28"/>
                <w:highlight w:val="none"/>
                <w:lang w:eastAsia="zh-CN"/>
              </w:rPr>
              <w:t>方</w:t>
            </w:r>
            <w:r>
              <w:rPr>
                <w:rFonts w:hint="eastAsia" w:ascii="仿宋" w:hAnsi="仿宋" w:eastAsia="仿宋" w:cs="仿宋"/>
                <w:b/>
                <w:bCs/>
                <w:color w:val="auto"/>
                <w:sz w:val="28"/>
                <w:szCs w:val="28"/>
                <w:highlight w:val="none"/>
              </w:rPr>
              <w:t>郑重承诺，完全响应磋商文件所规定的所有“商务条款”，并按规定的</w:t>
            </w:r>
            <w:r>
              <w:rPr>
                <w:rFonts w:hint="eastAsia" w:ascii="仿宋" w:hAnsi="仿宋" w:eastAsia="仿宋" w:cs="仿宋"/>
                <w:b/>
                <w:bCs/>
                <w:color w:val="auto"/>
                <w:sz w:val="28"/>
                <w:szCs w:val="28"/>
                <w:highlight w:val="none"/>
                <w:lang w:eastAsia="zh-CN"/>
              </w:rPr>
              <w:t>商务</w:t>
            </w:r>
            <w:r>
              <w:rPr>
                <w:rFonts w:hint="eastAsia" w:ascii="仿宋" w:hAnsi="仿宋" w:eastAsia="仿宋" w:cs="仿宋"/>
                <w:b/>
                <w:bCs/>
                <w:color w:val="auto"/>
                <w:sz w:val="28"/>
                <w:szCs w:val="28"/>
                <w:highlight w:val="none"/>
              </w:rPr>
              <w:t>要求进行履约。</w:t>
            </w:r>
          </w:p>
        </w:tc>
      </w:tr>
      <w:bookmarkEnd w:id="83"/>
      <w:tr w14:paraId="21DAA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0007" w:type="dxa"/>
            <w:gridSpan w:val="6"/>
            <w:noWrap w:val="0"/>
            <w:vAlign w:val="center"/>
          </w:tcPr>
          <w:p w14:paraId="0BDFCC8E">
            <w:pPr>
              <w:spacing w:line="400" w:lineRule="exact"/>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说明：若响应的部分商务要求与磋商文件规定的商务要求有所偏离，则按下表单独列出，并</w:t>
            </w:r>
            <w:bookmarkStart w:id="85" w:name="OLE_LINK7"/>
            <w:r>
              <w:rPr>
                <w:rFonts w:hint="eastAsia" w:ascii="仿宋" w:hAnsi="仿宋" w:eastAsia="仿宋" w:cs="仿宋"/>
                <w:color w:val="auto"/>
                <w:sz w:val="28"/>
                <w:szCs w:val="28"/>
                <w:highlight w:val="none"/>
              </w:rPr>
              <w:t>标明</w:t>
            </w:r>
            <w:bookmarkEnd w:id="85"/>
            <w:r>
              <w:rPr>
                <w:rFonts w:hint="eastAsia" w:ascii="仿宋" w:hAnsi="仿宋" w:eastAsia="仿宋" w:cs="仿宋"/>
                <w:color w:val="auto"/>
                <w:sz w:val="28"/>
                <w:szCs w:val="28"/>
                <w:highlight w:val="none"/>
              </w:rPr>
              <w:t>响应情况，若完全响应，则无需填写下表。只接受正偏离（优于磋商文件要求），不接受负偏离（劣于磋商文件要求），</w:t>
            </w:r>
            <w:r>
              <w:rPr>
                <w:rFonts w:hint="eastAsia" w:ascii="仿宋" w:hAnsi="仿宋" w:eastAsia="仿宋" w:cs="仿宋"/>
                <w:b/>
                <w:bCs/>
                <w:color w:val="auto"/>
                <w:sz w:val="28"/>
                <w:szCs w:val="28"/>
                <w:highlight w:val="none"/>
              </w:rPr>
              <w:t>负偏离则无效响应。</w:t>
            </w:r>
          </w:p>
        </w:tc>
      </w:tr>
      <w:bookmarkEnd w:id="84"/>
      <w:tr w14:paraId="5E22C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567" w:type="dxa"/>
            <w:noWrap w:val="0"/>
            <w:vAlign w:val="center"/>
          </w:tcPr>
          <w:p w14:paraId="7EDD34A8">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序号</w:t>
            </w:r>
          </w:p>
        </w:tc>
        <w:tc>
          <w:tcPr>
            <w:tcW w:w="2348" w:type="dxa"/>
            <w:noWrap w:val="0"/>
            <w:vAlign w:val="center"/>
          </w:tcPr>
          <w:p w14:paraId="2B2DD143">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商务条款类别</w:t>
            </w:r>
          </w:p>
        </w:tc>
        <w:tc>
          <w:tcPr>
            <w:tcW w:w="3115" w:type="dxa"/>
            <w:noWrap w:val="0"/>
            <w:vAlign w:val="center"/>
          </w:tcPr>
          <w:p w14:paraId="738529D3">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磋商文件对应商务条款的规定</w:t>
            </w:r>
          </w:p>
        </w:tc>
        <w:tc>
          <w:tcPr>
            <w:tcW w:w="2280" w:type="dxa"/>
            <w:noWrap w:val="0"/>
            <w:vAlign w:val="center"/>
          </w:tcPr>
          <w:p w14:paraId="6C206C51">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响应供应商实际响应的商务条款</w:t>
            </w:r>
          </w:p>
        </w:tc>
        <w:tc>
          <w:tcPr>
            <w:tcW w:w="1077" w:type="dxa"/>
            <w:noWrap w:val="0"/>
            <w:vAlign w:val="center"/>
          </w:tcPr>
          <w:p w14:paraId="18A2AA61">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响应/偏离</w:t>
            </w:r>
          </w:p>
        </w:tc>
        <w:tc>
          <w:tcPr>
            <w:tcW w:w="620" w:type="dxa"/>
            <w:noWrap w:val="0"/>
            <w:vAlign w:val="center"/>
          </w:tcPr>
          <w:p w14:paraId="214CA8F7">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说明</w:t>
            </w:r>
          </w:p>
        </w:tc>
      </w:tr>
      <w:tr w14:paraId="06E3B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567" w:type="dxa"/>
            <w:noWrap w:val="0"/>
            <w:vAlign w:val="center"/>
          </w:tcPr>
          <w:p w14:paraId="33C6653B">
            <w:pPr>
              <w:spacing w:line="400" w:lineRule="exact"/>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w:t>
            </w:r>
          </w:p>
        </w:tc>
        <w:tc>
          <w:tcPr>
            <w:tcW w:w="2348" w:type="dxa"/>
            <w:noWrap w:val="0"/>
            <w:vAlign w:val="center"/>
          </w:tcPr>
          <w:p w14:paraId="24EA9721">
            <w:pPr>
              <w:spacing w:line="400" w:lineRule="exact"/>
              <w:jc w:val="center"/>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服务期限</w:t>
            </w:r>
          </w:p>
        </w:tc>
        <w:tc>
          <w:tcPr>
            <w:tcW w:w="3115" w:type="dxa"/>
            <w:noWrap w:val="0"/>
            <w:vAlign w:val="center"/>
          </w:tcPr>
          <w:p w14:paraId="49FFE485">
            <w:pPr>
              <w:spacing w:line="400" w:lineRule="exact"/>
              <w:jc w:val="center"/>
              <w:rPr>
                <w:rFonts w:hint="eastAsia" w:ascii="仿宋" w:hAnsi="仿宋" w:eastAsia="仿宋" w:cs="仿宋"/>
                <w:color w:val="auto"/>
                <w:sz w:val="28"/>
                <w:szCs w:val="28"/>
                <w:highlight w:val="none"/>
              </w:rPr>
            </w:pPr>
          </w:p>
        </w:tc>
        <w:tc>
          <w:tcPr>
            <w:tcW w:w="2280" w:type="dxa"/>
            <w:noWrap w:val="0"/>
            <w:vAlign w:val="center"/>
          </w:tcPr>
          <w:p w14:paraId="7AAAC650">
            <w:pPr>
              <w:spacing w:line="400" w:lineRule="exact"/>
              <w:jc w:val="center"/>
              <w:rPr>
                <w:rFonts w:hint="eastAsia" w:ascii="仿宋" w:hAnsi="仿宋" w:eastAsia="仿宋" w:cs="仿宋"/>
                <w:color w:val="auto"/>
                <w:sz w:val="28"/>
                <w:szCs w:val="28"/>
                <w:highlight w:val="none"/>
              </w:rPr>
            </w:pPr>
          </w:p>
        </w:tc>
        <w:tc>
          <w:tcPr>
            <w:tcW w:w="1077" w:type="dxa"/>
            <w:noWrap w:val="0"/>
            <w:vAlign w:val="center"/>
          </w:tcPr>
          <w:p w14:paraId="2342D7D7">
            <w:pPr>
              <w:spacing w:line="400" w:lineRule="exact"/>
              <w:jc w:val="center"/>
              <w:rPr>
                <w:rFonts w:hint="eastAsia" w:ascii="仿宋" w:hAnsi="仿宋" w:eastAsia="仿宋" w:cs="仿宋"/>
                <w:color w:val="auto"/>
                <w:sz w:val="28"/>
                <w:szCs w:val="28"/>
                <w:highlight w:val="none"/>
              </w:rPr>
            </w:pPr>
          </w:p>
        </w:tc>
        <w:tc>
          <w:tcPr>
            <w:tcW w:w="620" w:type="dxa"/>
            <w:noWrap w:val="0"/>
            <w:vAlign w:val="center"/>
          </w:tcPr>
          <w:p w14:paraId="6A065C20">
            <w:pPr>
              <w:spacing w:line="400" w:lineRule="exact"/>
              <w:jc w:val="center"/>
              <w:rPr>
                <w:rFonts w:hint="eastAsia" w:ascii="仿宋" w:hAnsi="仿宋" w:eastAsia="仿宋" w:cs="仿宋"/>
                <w:color w:val="auto"/>
                <w:sz w:val="28"/>
                <w:szCs w:val="28"/>
                <w:highlight w:val="none"/>
              </w:rPr>
            </w:pPr>
          </w:p>
        </w:tc>
      </w:tr>
      <w:tr w14:paraId="5A680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567" w:type="dxa"/>
            <w:noWrap w:val="0"/>
            <w:vAlign w:val="center"/>
          </w:tcPr>
          <w:p w14:paraId="4700DEDE">
            <w:pPr>
              <w:spacing w:line="400" w:lineRule="exact"/>
              <w:jc w:val="center"/>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val="en-US" w:eastAsia="zh-CN"/>
              </w:rPr>
              <w:t>2</w:t>
            </w:r>
          </w:p>
        </w:tc>
        <w:tc>
          <w:tcPr>
            <w:tcW w:w="2348" w:type="dxa"/>
            <w:noWrap w:val="0"/>
            <w:vAlign w:val="center"/>
          </w:tcPr>
          <w:p w14:paraId="6C3581AA">
            <w:pPr>
              <w:spacing w:line="400" w:lineRule="exact"/>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付款方式</w:t>
            </w:r>
          </w:p>
        </w:tc>
        <w:tc>
          <w:tcPr>
            <w:tcW w:w="3115" w:type="dxa"/>
            <w:noWrap w:val="0"/>
            <w:vAlign w:val="top"/>
          </w:tcPr>
          <w:p w14:paraId="52785CF2">
            <w:pPr>
              <w:spacing w:line="400" w:lineRule="exact"/>
              <w:rPr>
                <w:rFonts w:hint="eastAsia" w:ascii="仿宋" w:hAnsi="仿宋" w:eastAsia="仿宋" w:cs="仿宋"/>
                <w:color w:val="auto"/>
                <w:sz w:val="28"/>
                <w:szCs w:val="28"/>
                <w:highlight w:val="none"/>
              </w:rPr>
            </w:pPr>
          </w:p>
        </w:tc>
        <w:tc>
          <w:tcPr>
            <w:tcW w:w="2280" w:type="dxa"/>
            <w:noWrap w:val="0"/>
            <w:vAlign w:val="top"/>
          </w:tcPr>
          <w:p w14:paraId="1AC57F4D">
            <w:pPr>
              <w:spacing w:line="400" w:lineRule="exact"/>
              <w:rPr>
                <w:rFonts w:hint="eastAsia" w:ascii="仿宋" w:hAnsi="仿宋" w:eastAsia="仿宋" w:cs="仿宋"/>
                <w:color w:val="auto"/>
                <w:sz w:val="28"/>
                <w:szCs w:val="28"/>
                <w:highlight w:val="none"/>
              </w:rPr>
            </w:pPr>
          </w:p>
        </w:tc>
        <w:tc>
          <w:tcPr>
            <w:tcW w:w="1077" w:type="dxa"/>
            <w:noWrap w:val="0"/>
            <w:vAlign w:val="top"/>
          </w:tcPr>
          <w:p w14:paraId="1786B24E">
            <w:pPr>
              <w:spacing w:line="400" w:lineRule="exact"/>
              <w:rPr>
                <w:rFonts w:hint="eastAsia" w:ascii="仿宋" w:hAnsi="仿宋" w:eastAsia="仿宋" w:cs="仿宋"/>
                <w:color w:val="auto"/>
                <w:sz w:val="28"/>
                <w:szCs w:val="28"/>
                <w:highlight w:val="none"/>
              </w:rPr>
            </w:pPr>
          </w:p>
        </w:tc>
        <w:tc>
          <w:tcPr>
            <w:tcW w:w="620" w:type="dxa"/>
            <w:noWrap w:val="0"/>
            <w:vAlign w:val="top"/>
          </w:tcPr>
          <w:p w14:paraId="0E4D0017">
            <w:pPr>
              <w:spacing w:line="400" w:lineRule="exact"/>
              <w:rPr>
                <w:rFonts w:hint="eastAsia" w:ascii="仿宋" w:hAnsi="仿宋" w:eastAsia="仿宋" w:cs="仿宋"/>
                <w:color w:val="auto"/>
                <w:sz w:val="28"/>
                <w:szCs w:val="28"/>
                <w:highlight w:val="none"/>
              </w:rPr>
            </w:pPr>
          </w:p>
        </w:tc>
      </w:tr>
      <w:tr w14:paraId="3869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567" w:type="dxa"/>
            <w:noWrap w:val="0"/>
            <w:vAlign w:val="center"/>
          </w:tcPr>
          <w:p w14:paraId="329026BE">
            <w:pPr>
              <w:spacing w:line="400" w:lineRule="exact"/>
              <w:jc w:val="center"/>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val="en-US" w:eastAsia="zh-CN"/>
              </w:rPr>
              <w:t>3</w:t>
            </w:r>
          </w:p>
        </w:tc>
        <w:tc>
          <w:tcPr>
            <w:tcW w:w="2348" w:type="dxa"/>
            <w:noWrap w:val="0"/>
            <w:vAlign w:val="center"/>
          </w:tcPr>
          <w:p w14:paraId="6A8D590C">
            <w:pPr>
              <w:spacing w:line="400" w:lineRule="exact"/>
              <w:jc w:val="center"/>
              <w:rPr>
                <w:rFonts w:hint="eastAsia" w:ascii="仿宋" w:hAnsi="仿宋" w:eastAsia="仿宋" w:cs="仿宋"/>
                <w:bCs/>
                <w:color w:val="auto"/>
                <w:sz w:val="28"/>
                <w:szCs w:val="28"/>
                <w:highlight w:val="none"/>
                <w:lang w:eastAsia="zh-CN"/>
              </w:rPr>
            </w:pPr>
            <w:r>
              <w:rPr>
                <w:rFonts w:hint="eastAsia" w:ascii="仿宋" w:hAnsi="仿宋" w:eastAsia="仿宋" w:cs="仿宋"/>
                <w:color w:val="auto"/>
                <w:sz w:val="28"/>
                <w:szCs w:val="28"/>
                <w:highlight w:val="none"/>
                <w:lang w:eastAsia="zh-CN"/>
              </w:rPr>
              <w:t>服务地点</w:t>
            </w:r>
          </w:p>
        </w:tc>
        <w:tc>
          <w:tcPr>
            <w:tcW w:w="3115" w:type="dxa"/>
            <w:noWrap w:val="0"/>
            <w:vAlign w:val="top"/>
          </w:tcPr>
          <w:p w14:paraId="5FA1E899">
            <w:pPr>
              <w:spacing w:line="400" w:lineRule="exact"/>
              <w:rPr>
                <w:rFonts w:hint="eastAsia" w:ascii="仿宋" w:hAnsi="仿宋" w:eastAsia="仿宋" w:cs="仿宋"/>
                <w:color w:val="auto"/>
                <w:sz w:val="28"/>
                <w:szCs w:val="28"/>
                <w:highlight w:val="none"/>
              </w:rPr>
            </w:pPr>
          </w:p>
        </w:tc>
        <w:tc>
          <w:tcPr>
            <w:tcW w:w="2280" w:type="dxa"/>
            <w:noWrap w:val="0"/>
            <w:vAlign w:val="top"/>
          </w:tcPr>
          <w:p w14:paraId="0BDAD9FE">
            <w:pPr>
              <w:spacing w:line="400" w:lineRule="exact"/>
              <w:rPr>
                <w:rFonts w:hint="eastAsia" w:ascii="仿宋" w:hAnsi="仿宋" w:eastAsia="仿宋" w:cs="仿宋"/>
                <w:color w:val="auto"/>
                <w:sz w:val="28"/>
                <w:szCs w:val="28"/>
                <w:highlight w:val="none"/>
              </w:rPr>
            </w:pPr>
          </w:p>
        </w:tc>
        <w:tc>
          <w:tcPr>
            <w:tcW w:w="1077" w:type="dxa"/>
            <w:noWrap w:val="0"/>
            <w:vAlign w:val="top"/>
          </w:tcPr>
          <w:p w14:paraId="6326D83C">
            <w:pPr>
              <w:spacing w:line="400" w:lineRule="exact"/>
              <w:rPr>
                <w:rFonts w:hint="eastAsia" w:ascii="仿宋" w:hAnsi="仿宋" w:eastAsia="仿宋" w:cs="仿宋"/>
                <w:color w:val="auto"/>
                <w:sz w:val="28"/>
                <w:szCs w:val="28"/>
                <w:highlight w:val="none"/>
              </w:rPr>
            </w:pPr>
          </w:p>
        </w:tc>
        <w:tc>
          <w:tcPr>
            <w:tcW w:w="620" w:type="dxa"/>
            <w:noWrap w:val="0"/>
            <w:vAlign w:val="top"/>
          </w:tcPr>
          <w:p w14:paraId="5E5C0833">
            <w:pPr>
              <w:spacing w:line="400" w:lineRule="exact"/>
              <w:rPr>
                <w:rFonts w:hint="eastAsia" w:ascii="仿宋" w:hAnsi="仿宋" w:eastAsia="仿宋" w:cs="仿宋"/>
                <w:color w:val="auto"/>
                <w:sz w:val="28"/>
                <w:szCs w:val="28"/>
                <w:highlight w:val="none"/>
              </w:rPr>
            </w:pPr>
          </w:p>
        </w:tc>
      </w:tr>
      <w:tr w14:paraId="40967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567" w:type="dxa"/>
            <w:noWrap w:val="0"/>
            <w:vAlign w:val="center"/>
          </w:tcPr>
          <w:p w14:paraId="79E708B3">
            <w:pPr>
              <w:spacing w:line="400" w:lineRule="exact"/>
              <w:jc w:val="center"/>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4</w:t>
            </w:r>
          </w:p>
        </w:tc>
        <w:tc>
          <w:tcPr>
            <w:tcW w:w="2348" w:type="dxa"/>
            <w:noWrap w:val="0"/>
            <w:vAlign w:val="center"/>
          </w:tcPr>
          <w:p w14:paraId="60E56619">
            <w:pPr>
              <w:spacing w:line="400" w:lineRule="exact"/>
              <w:jc w:val="center"/>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eastAsia="zh-CN"/>
              </w:rPr>
              <w:t>履约保证金</w:t>
            </w:r>
          </w:p>
        </w:tc>
        <w:tc>
          <w:tcPr>
            <w:tcW w:w="3115" w:type="dxa"/>
            <w:noWrap w:val="0"/>
            <w:vAlign w:val="top"/>
          </w:tcPr>
          <w:p w14:paraId="6A11E008">
            <w:pPr>
              <w:spacing w:line="400" w:lineRule="exact"/>
              <w:rPr>
                <w:rFonts w:hint="eastAsia" w:ascii="仿宋" w:hAnsi="仿宋" w:eastAsia="仿宋" w:cs="仿宋"/>
                <w:color w:val="auto"/>
                <w:sz w:val="28"/>
                <w:szCs w:val="28"/>
                <w:highlight w:val="none"/>
              </w:rPr>
            </w:pPr>
          </w:p>
        </w:tc>
        <w:tc>
          <w:tcPr>
            <w:tcW w:w="2280" w:type="dxa"/>
            <w:noWrap w:val="0"/>
            <w:vAlign w:val="top"/>
          </w:tcPr>
          <w:p w14:paraId="7167EC36">
            <w:pPr>
              <w:spacing w:line="400" w:lineRule="exact"/>
              <w:rPr>
                <w:rFonts w:hint="eastAsia" w:ascii="仿宋" w:hAnsi="仿宋" w:eastAsia="仿宋" w:cs="仿宋"/>
                <w:color w:val="auto"/>
                <w:sz w:val="28"/>
                <w:szCs w:val="28"/>
                <w:highlight w:val="none"/>
              </w:rPr>
            </w:pPr>
          </w:p>
        </w:tc>
        <w:tc>
          <w:tcPr>
            <w:tcW w:w="1077" w:type="dxa"/>
            <w:noWrap w:val="0"/>
            <w:vAlign w:val="top"/>
          </w:tcPr>
          <w:p w14:paraId="1913B97B">
            <w:pPr>
              <w:spacing w:line="400" w:lineRule="exact"/>
              <w:rPr>
                <w:rFonts w:hint="eastAsia" w:ascii="仿宋" w:hAnsi="仿宋" w:eastAsia="仿宋" w:cs="仿宋"/>
                <w:color w:val="auto"/>
                <w:sz w:val="28"/>
                <w:szCs w:val="28"/>
                <w:highlight w:val="none"/>
              </w:rPr>
            </w:pPr>
          </w:p>
        </w:tc>
        <w:tc>
          <w:tcPr>
            <w:tcW w:w="620" w:type="dxa"/>
            <w:noWrap w:val="0"/>
            <w:vAlign w:val="top"/>
          </w:tcPr>
          <w:p w14:paraId="217789B2">
            <w:pPr>
              <w:spacing w:line="400" w:lineRule="exact"/>
              <w:rPr>
                <w:rFonts w:hint="eastAsia" w:ascii="仿宋" w:hAnsi="仿宋" w:eastAsia="仿宋" w:cs="仿宋"/>
                <w:color w:val="auto"/>
                <w:sz w:val="28"/>
                <w:szCs w:val="28"/>
                <w:highlight w:val="none"/>
              </w:rPr>
            </w:pPr>
          </w:p>
        </w:tc>
      </w:tr>
      <w:tr w14:paraId="7C8EB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567" w:type="dxa"/>
            <w:noWrap w:val="0"/>
            <w:vAlign w:val="center"/>
          </w:tcPr>
          <w:p w14:paraId="6AA6DF41">
            <w:pPr>
              <w:spacing w:line="400" w:lineRule="exact"/>
              <w:jc w:val="center"/>
              <w:rPr>
                <w:rFonts w:hint="eastAsia" w:ascii="仿宋" w:hAnsi="仿宋" w:eastAsia="仿宋" w:cs="仿宋"/>
                <w:bCs/>
                <w:color w:val="auto"/>
                <w:sz w:val="28"/>
                <w:szCs w:val="28"/>
                <w:highlight w:val="none"/>
                <w:lang w:eastAsia="zh-CN"/>
              </w:rPr>
            </w:pPr>
            <w:r>
              <w:rPr>
                <w:rFonts w:hint="eastAsia" w:ascii="仿宋" w:hAnsi="仿宋" w:eastAsia="仿宋" w:cs="仿宋"/>
                <w:bCs/>
                <w:color w:val="auto"/>
                <w:sz w:val="28"/>
                <w:szCs w:val="28"/>
                <w:highlight w:val="none"/>
                <w:lang w:val="en-US" w:eastAsia="zh-CN"/>
              </w:rPr>
              <w:t>5</w:t>
            </w:r>
          </w:p>
        </w:tc>
        <w:tc>
          <w:tcPr>
            <w:tcW w:w="2348" w:type="dxa"/>
            <w:noWrap w:val="0"/>
            <w:vAlign w:val="center"/>
          </w:tcPr>
          <w:p w14:paraId="237817C5">
            <w:pPr>
              <w:spacing w:line="400" w:lineRule="exact"/>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其他商务条款</w:t>
            </w:r>
          </w:p>
        </w:tc>
        <w:tc>
          <w:tcPr>
            <w:tcW w:w="3115" w:type="dxa"/>
            <w:noWrap w:val="0"/>
            <w:vAlign w:val="center"/>
          </w:tcPr>
          <w:p w14:paraId="09AFF442">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rPr>
              <w:t>按磋商文件的要求</w:t>
            </w:r>
          </w:p>
        </w:tc>
        <w:tc>
          <w:tcPr>
            <w:tcW w:w="2280" w:type="dxa"/>
            <w:noWrap w:val="0"/>
            <w:vAlign w:val="center"/>
          </w:tcPr>
          <w:p w14:paraId="6D26D5D6">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完全响应磋商文件的要求</w:t>
            </w:r>
          </w:p>
        </w:tc>
        <w:tc>
          <w:tcPr>
            <w:tcW w:w="1077" w:type="dxa"/>
            <w:noWrap w:val="0"/>
            <w:vAlign w:val="center"/>
          </w:tcPr>
          <w:p w14:paraId="04A11C66">
            <w:pPr>
              <w:spacing w:line="40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无偏离</w:t>
            </w:r>
          </w:p>
        </w:tc>
        <w:tc>
          <w:tcPr>
            <w:tcW w:w="620" w:type="dxa"/>
            <w:noWrap w:val="0"/>
            <w:vAlign w:val="top"/>
          </w:tcPr>
          <w:p w14:paraId="77607933">
            <w:pPr>
              <w:spacing w:line="400" w:lineRule="exact"/>
              <w:rPr>
                <w:rFonts w:hint="eastAsia" w:ascii="仿宋" w:hAnsi="仿宋" w:eastAsia="仿宋" w:cs="仿宋"/>
                <w:color w:val="auto"/>
                <w:sz w:val="28"/>
                <w:szCs w:val="28"/>
                <w:highlight w:val="none"/>
              </w:rPr>
            </w:pPr>
          </w:p>
        </w:tc>
      </w:tr>
    </w:tbl>
    <w:p w14:paraId="334CB625">
      <w:pPr>
        <w:spacing w:line="400" w:lineRule="exact"/>
        <w:ind w:firstLine="560" w:firstLineChars="200"/>
        <w:rPr>
          <w:rFonts w:hint="eastAsia" w:ascii="仿宋" w:hAnsi="仿宋" w:eastAsia="仿宋" w:cs="仿宋"/>
          <w:color w:val="auto"/>
          <w:sz w:val="28"/>
          <w:szCs w:val="28"/>
          <w:highlight w:val="none"/>
        </w:rPr>
      </w:pPr>
    </w:p>
    <w:p w14:paraId="436C32E1">
      <w:pPr>
        <w:spacing w:line="360" w:lineRule="auto"/>
        <w:ind w:firstLine="560" w:firstLineChars="200"/>
        <w:rPr>
          <w:rFonts w:hint="eastAsia" w:ascii="仿宋" w:hAnsi="仿宋" w:eastAsia="仿宋" w:cs="仿宋"/>
          <w:bCs/>
          <w:color w:val="auto"/>
          <w:sz w:val="28"/>
          <w:szCs w:val="28"/>
          <w:highlight w:val="none"/>
          <w:u w:val="single"/>
        </w:rPr>
      </w:pPr>
      <w:r>
        <w:rPr>
          <w:rFonts w:hint="eastAsia" w:ascii="仿宋" w:hAnsi="仿宋" w:eastAsia="仿宋" w:cs="仿宋"/>
          <w:color w:val="auto"/>
          <w:sz w:val="28"/>
          <w:szCs w:val="28"/>
          <w:highlight w:val="none"/>
        </w:rPr>
        <w:t>响应供应商代表</w:t>
      </w:r>
      <w:r>
        <w:rPr>
          <w:rFonts w:hint="eastAsia" w:ascii="仿宋" w:hAnsi="仿宋" w:eastAsia="仿宋" w:cs="仿宋"/>
          <w:bCs/>
          <w:color w:val="auto"/>
          <w:sz w:val="28"/>
          <w:szCs w:val="28"/>
          <w:highlight w:val="none"/>
        </w:rPr>
        <w:t>：</w:t>
      </w:r>
      <w:r>
        <w:rPr>
          <w:rFonts w:hint="eastAsia" w:ascii="仿宋" w:hAnsi="仿宋" w:eastAsia="仿宋" w:cs="仿宋"/>
          <w:bCs/>
          <w:color w:val="auto"/>
          <w:sz w:val="28"/>
          <w:szCs w:val="28"/>
          <w:highlight w:val="none"/>
          <w:u w:val="single"/>
        </w:rPr>
        <w:t>（签字</w:t>
      </w:r>
      <w:r>
        <w:rPr>
          <w:rFonts w:hint="eastAsia" w:ascii="仿宋" w:hAnsi="仿宋" w:eastAsia="仿宋" w:cs="仿宋"/>
          <w:color w:val="auto"/>
          <w:kern w:val="0"/>
          <w:sz w:val="28"/>
          <w:szCs w:val="28"/>
          <w:highlight w:val="none"/>
          <w:u w:val="single"/>
        </w:rPr>
        <w:t>或盖章</w:t>
      </w:r>
      <w:r>
        <w:rPr>
          <w:rFonts w:hint="eastAsia" w:ascii="仿宋" w:hAnsi="仿宋" w:eastAsia="仿宋" w:cs="仿宋"/>
          <w:bCs/>
          <w:color w:val="auto"/>
          <w:sz w:val="28"/>
          <w:szCs w:val="28"/>
          <w:highlight w:val="none"/>
          <w:u w:val="single"/>
        </w:rPr>
        <w:t>）</w:t>
      </w:r>
    </w:p>
    <w:p w14:paraId="66EC0958">
      <w:pPr>
        <w:spacing w:line="360" w:lineRule="auto"/>
        <w:rPr>
          <w:rFonts w:hint="eastAsia" w:ascii="仿宋" w:hAnsi="仿宋" w:eastAsia="仿宋" w:cs="仿宋"/>
          <w:color w:val="auto"/>
          <w:sz w:val="28"/>
          <w:szCs w:val="28"/>
          <w:highlight w:val="none"/>
          <w:u w:val="single"/>
        </w:rPr>
      </w:pPr>
      <w:r>
        <w:rPr>
          <w:rFonts w:hint="eastAsia" w:ascii="仿宋" w:hAnsi="仿宋" w:eastAsia="仿宋" w:cs="仿宋"/>
          <w:bCs/>
          <w:color w:val="auto"/>
          <w:sz w:val="28"/>
          <w:szCs w:val="28"/>
          <w:highlight w:val="none"/>
        </w:rPr>
        <w:t xml:space="preserve">    </w:t>
      </w:r>
      <w:r>
        <w:rPr>
          <w:rFonts w:hint="eastAsia" w:ascii="仿宋_GB2312" w:hAnsi="宋体" w:eastAsia="仿宋_GB2312" w:cs="宋体"/>
          <w:color w:val="auto"/>
          <w:kern w:val="0"/>
          <w:sz w:val="28"/>
          <w:szCs w:val="28"/>
          <w:highlight w:val="none"/>
        </w:rPr>
        <w:t>响应供应商名称或自然人姓名：</w:t>
      </w:r>
      <w:r>
        <w:rPr>
          <w:rFonts w:hint="eastAsia" w:ascii="仿宋_GB2312" w:hAnsi="宋体" w:eastAsia="仿宋_GB2312" w:cs="宋体"/>
          <w:color w:val="auto"/>
          <w:kern w:val="0"/>
          <w:sz w:val="28"/>
          <w:szCs w:val="28"/>
          <w:highlight w:val="none"/>
          <w:u w:val="single"/>
        </w:rPr>
        <w:t>（公章或自然人姓名）</w:t>
      </w:r>
    </w:p>
    <w:p w14:paraId="56A6CACF">
      <w:pPr>
        <w:pStyle w:val="2"/>
        <w:spacing w:line="360" w:lineRule="auto"/>
        <w:rPr>
          <w:rFonts w:hint="eastAsia"/>
          <w:color w:val="auto"/>
          <w:highlight w:val="none"/>
        </w:rPr>
      </w:pPr>
    </w:p>
    <w:p w14:paraId="0A2DBF04">
      <w:pPr>
        <w:pStyle w:val="2"/>
        <w:rPr>
          <w:rFonts w:hint="eastAsia" w:ascii="仿宋" w:hAnsi="仿宋" w:eastAsia="仿宋" w:cs="仿宋"/>
          <w:b/>
          <w:bCs/>
          <w:color w:val="auto"/>
          <w:kern w:val="0"/>
          <w:szCs w:val="28"/>
          <w:highlight w:val="none"/>
          <w:u w:val="single"/>
        </w:rPr>
      </w:pPr>
    </w:p>
    <w:p w14:paraId="58283DB7">
      <w:pPr>
        <w:pStyle w:val="3"/>
        <w:rPr>
          <w:rFonts w:hint="eastAsia" w:ascii="仿宋" w:hAnsi="仿宋" w:eastAsia="仿宋" w:cs="仿宋"/>
          <w:b/>
          <w:bCs/>
          <w:color w:val="auto"/>
          <w:szCs w:val="28"/>
          <w:highlight w:val="none"/>
          <w:u w:val="single"/>
        </w:rPr>
      </w:pPr>
    </w:p>
    <w:p w14:paraId="0C5E7EA8">
      <w:pPr>
        <w:rPr>
          <w:rFonts w:hint="eastAsia" w:ascii="仿宋" w:hAnsi="仿宋" w:eastAsia="仿宋" w:cs="仿宋"/>
          <w:b/>
          <w:bCs/>
          <w:color w:val="auto"/>
          <w:kern w:val="0"/>
          <w:szCs w:val="28"/>
          <w:highlight w:val="none"/>
          <w:u w:val="single"/>
        </w:rPr>
      </w:pPr>
    </w:p>
    <w:p w14:paraId="55EC5880">
      <w:pPr>
        <w:pStyle w:val="5"/>
        <w:spacing w:before="0" w:after="0" w:line="460" w:lineRule="exact"/>
        <w:ind w:firstLine="0"/>
        <w:rPr>
          <w:rFonts w:hint="eastAsia" w:ascii="仿宋" w:hAnsi="仿宋" w:eastAsia="仿宋" w:cs="仿宋"/>
          <w:bCs w:val="0"/>
          <w:color w:val="auto"/>
          <w:sz w:val="28"/>
          <w:szCs w:val="28"/>
          <w:highlight w:val="none"/>
        </w:rPr>
      </w:pPr>
      <w:bookmarkStart w:id="86" w:name="_Toc28029"/>
    </w:p>
    <w:p w14:paraId="794C4EE7">
      <w:pPr>
        <w:pStyle w:val="5"/>
        <w:spacing w:before="0" w:after="0" w:line="460" w:lineRule="exact"/>
        <w:ind w:firstLine="0"/>
        <w:rPr>
          <w:rFonts w:hint="eastAsia" w:ascii="仿宋" w:hAnsi="仿宋" w:eastAsia="仿宋" w:cs="仿宋"/>
          <w:bCs w:val="0"/>
          <w:color w:val="auto"/>
          <w:sz w:val="28"/>
          <w:szCs w:val="28"/>
          <w:highlight w:val="none"/>
        </w:rPr>
      </w:pPr>
      <w:r>
        <w:rPr>
          <w:rFonts w:hint="eastAsia" w:ascii="仿宋" w:hAnsi="仿宋" w:eastAsia="仿宋" w:cs="仿宋"/>
          <w:bCs w:val="0"/>
          <w:color w:val="auto"/>
          <w:sz w:val="28"/>
          <w:szCs w:val="28"/>
          <w:highlight w:val="none"/>
        </w:rPr>
        <w:t>八、拟派本项目的人员情况表（格式）</w:t>
      </w:r>
      <w:bookmarkEnd w:id="86"/>
    </w:p>
    <w:p w14:paraId="5B0FBA21">
      <w:pPr>
        <w:rPr>
          <w:rFonts w:hint="eastAsia" w:ascii="仿宋" w:hAnsi="仿宋" w:eastAsia="仿宋" w:cs="仿宋"/>
          <w:color w:val="auto"/>
          <w:highlight w:val="none"/>
        </w:rPr>
      </w:pP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174"/>
        <w:gridCol w:w="920"/>
        <w:gridCol w:w="827"/>
        <w:gridCol w:w="1467"/>
        <w:gridCol w:w="570"/>
        <w:gridCol w:w="1176"/>
        <w:gridCol w:w="1556"/>
        <w:gridCol w:w="1220"/>
      </w:tblGrid>
      <w:tr w14:paraId="43052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726" w:type="dxa"/>
            <w:noWrap w:val="0"/>
            <w:vAlign w:val="center"/>
          </w:tcPr>
          <w:p w14:paraId="2AD4ECB2">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1174" w:type="dxa"/>
            <w:noWrap w:val="0"/>
            <w:vAlign w:val="center"/>
          </w:tcPr>
          <w:p w14:paraId="623029CD">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姓名</w:t>
            </w:r>
          </w:p>
        </w:tc>
        <w:tc>
          <w:tcPr>
            <w:tcW w:w="920" w:type="dxa"/>
            <w:noWrap w:val="0"/>
            <w:vAlign w:val="center"/>
          </w:tcPr>
          <w:p w14:paraId="79E28BDA">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性别</w:t>
            </w:r>
          </w:p>
        </w:tc>
        <w:tc>
          <w:tcPr>
            <w:tcW w:w="827" w:type="dxa"/>
            <w:noWrap w:val="0"/>
            <w:vAlign w:val="center"/>
          </w:tcPr>
          <w:p w14:paraId="6330F64E">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出生年月</w:t>
            </w:r>
          </w:p>
        </w:tc>
        <w:tc>
          <w:tcPr>
            <w:tcW w:w="1467" w:type="dxa"/>
            <w:noWrap w:val="0"/>
            <w:vAlign w:val="center"/>
          </w:tcPr>
          <w:p w14:paraId="268AC33A">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拟派本项目中担任的职务或承担的任务</w:t>
            </w:r>
          </w:p>
        </w:tc>
        <w:tc>
          <w:tcPr>
            <w:tcW w:w="570" w:type="dxa"/>
            <w:noWrap w:val="0"/>
            <w:vAlign w:val="center"/>
          </w:tcPr>
          <w:p w14:paraId="385D4D8F">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学历</w:t>
            </w:r>
          </w:p>
        </w:tc>
        <w:tc>
          <w:tcPr>
            <w:tcW w:w="1176" w:type="dxa"/>
            <w:noWrap w:val="0"/>
            <w:vAlign w:val="center"/>
          </w:tcPr>
          <w:p w14:paraId="244050A8">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职称/资格（若有）</w:t>
            </w:r>
          </w:p>
        </w:tc>
        <w:tc>
          <w:tcPr>
            <w:tcW w:w="1556" w:type="dxa"/>
            <w:noWrap w:val="0"/>
            <w:vAlign w:val="center"/>
          </w:tcPr>
          <w:p w14:paraId="57121077">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职称证书编号（或身份证号码）</w:t>
            </w:r>
          </w:p>
        </w:tc>
        <w:tc>
          <w:tcPr>
            <w:tcW w:w="1220" w:type="dxa"/>
            <w:noWrap w:val="0"/>
            <w:vAlign w:val="center"/>
          </w:tcPr>
          <w:p w14:paraId="35BC9709">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主要工作经历或承担过的项目</w:t>
            </w:r>
          </w:p>
        </w:tc>
      </w:tr>
      <w:tr w14:paraId="5EA14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726" w:type="dxa"/>
            <w:noWrap w:val="0"/>
            <w:vAlign w:val="center"/>
          </w:tcPr>
          <w:p w14:paraId="7B875C92">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1174" w:type="dxa"/>
            <w:noWrap w:val="0"/>
            <w:vAlign w:val="center"/>
          </w:tcPr>
          <w:p w14:paraId="67098335">
            <w:pPr>
              <w:spacing w:line="300" w:lineRule="exact"/>
              <w:jc w:val="center"/>
              <w:rPr>
                <w:rFonts w:hint="eastAsia" w:ascii="仿宋" w:hAnsi="仿宋" w:eastAsia="仿宋" w:cs="仿宋"/>
                <w:color w:val="auto"/>
                <w:sz w:val="24"/>
                <w:highlight w:val="none"/>
              </w:rPr>
            </w:pPr>
          </w:p>
        </w:tc>
        <w:tc>
          <w:tcPr>
            <w:tcW w:w="920" w:type="dxa"/>
            <w:noWrap w:val="0"/>
            <w:vAlign w:val="center"/>
          </w:tcPr>
          <w:p w14:paraId="5FF9565A">
            <w:pPr>
              <w:spacing w:line="300" w:lineRule="exact"/>
              <w:jc w:val="center"/>
              <w:rPr>
                <w:rFonts w:hint="eastAsia" w:ascii="仿宋" w:hAnsi="仿宋" w:eastAsia="仿宋" w:cs="仿宋"/>
                <w:color w:val="auto"/>
                <w:sz w:val="24"/>
                <w:highlight w:val="none"/>
              </w:rPr>
            </w:pPr>
          </w:p>
        </w:tc>
        <w:tc>
          <w:tcPr>
            <w:tcW w:w="827" w:type="dxa"/>
            <w:noWrap w:val="0"/>
            <w:vAlign w:val="center"/>
          </w:tcPr>
          <w:p w14:paraId="57254A2B">
            <w:pPr>
              <w:spacing w:line="300" w:lineRule="exact"/>
              <w:jc w:val="center"/>
              <w:rPr>
                <w:rFonts w:hint="eastAsia" w:ascii="仿宋" w:hAnsi="仿宋" w:eastAsia="仿宋" w:cs="仿宋"/>
                <w:color w:val="auto"/>
                <w:sz w:val="24"/>
                <w:highlight w:val="none"/>
              </w:rPr>
            </w:pPr>
          </w:p>
        </w:tc>
        <w:tc>
          <w:tcPr>
            <w:tcW w:w="1467" w:type="dxa"/>
            <w:noWrap w:val="0"/>
            <w:vAlign w:val="center"/>
          </w:tcPr>
          <w:p w14:paraId="45ECEC89">
            <w:pPr>
              <w:spacing w:line="300" w:lineRule="exact"/>
              <w:jc w:val="center"/>
              <w:rPr>
                <w:rFonts w:hint="eastAsia" w:ascii="仿宋" w:hAnsi="仿宋" w:eastAsia="仿宋" w:cs="仿宋"/>
                <w:color w:val="auto"/>
                <w:sz w:val="24"/>
                <w:highlight w:val="none"/>
              </w:rPr>
            </w:pPr>
          </w:p>
        </w:tc>
        <w:tc>
          <w:tcPr>
            <w:tcW w:w="570" w:type="dxa"/>
            <w:noWrap w:val="0"/>
            <w:vAlign w:val="center"/>
          </w:tcPr>
          <w:p w14:paraId="1E736B3D">
            <w:pPr>
              <w:spacing w:line="300" w:lineRule="exact"/>
              <w:jc w:val="center"/>
              <w:rPr>
                <w:rFonts w:hint="eastAsia" w:ascii="仿宋" w:hAnsi="仿宋" w:eastAsia="仿宋" w:cs="仿宋"/>
                <w:color w:val="auto"/>
                <w:sz w:val="24"/>
                <w:highlight w:val="none"/>
              </w:rPr>
            </w:pPr>
          </w:p>
        </w:tc>
        <w:tc>
          <w:tcPr>
            <w:tcW w:w="1176" w:type="dxa"/>
            <w:noWrap w:val="0"/>
            <w:vAlign w:val="center"/>
          </w:tcPr>
          <w:p w14:paraId="02432C3E">
            <w:pPr>
              <w:spacing w:line="300" w:lineRule="exact"/>
              <w:jc w:val="center"/>
              <w:rPr>
                <w:rFonts w:hint="eastAsia" w:ascii="仿宋" w:hAnsi="仿宋" w:eastAsia="仿宋" w:cs="仿宋"/>
                <w:color w:val="auto"/>
                <w:sz w:val="24"/>
                <w:highlight w:val="none"/>
              </w:rPr>
            </w:pPr>
          </w:p>
        </w:tc>
        <w:tc>
          <w:tcPr>
            <w:tcW w:w="1556" w:type="dxa"/>
            <w:noWrap w:val="0"/>
            <w:vAlign w:val="center"/>
          </w:tcPr>
          <w:p w14:paraId="26683F1A">
            <w:pPr>
              <w:spacing w:line="300" w:lineRule="exact"/>
              <w:jc w:val="center"/>
              <w:rPr>
                <w:rFonts w:hint="eastAsia" w:ascii="仿宋" w:hAnsi="仿宋" w:eastAsia="仿宋" w:cs="仿宋"/>
                <w:color w:val="auto"/>
                <w:sz w:val="24"/>
                <w:highlight w:val="none"/>
              </w:rPr>
            </w:pPr>
          </w:p>
        </w:tc>
        <w:tc>
          <w:tcPr>
            <w:tcW w:w="1220" w:type="dxa"/>
            <w:noWrap w:val="0"/>
            <w:vAlign w:val="center"/>
          </w:tcPr>
          <w:p w14:paraId="7ECDCC5E">
            <w:pPr>
              <w:spacing w:line="300" w:lineRule="exact"/>
              <w:jc w:val="center"/>
              <w:rPr>
                <w:rFonts w:hint="eastAsia" w:ascii="仿宋" w:hAnsi="仿宋" w:eastAsia="仿宋" w:cs="仿宋"/>
                <w:color w:val="auto"/>
                <w:sz w:val="24"/>
                <w:highlight w:val="none"/>
              </w:rPr>
            </w:pPr>
          </w:p>
        </w:tc>
      </w:tr>
      <w:tr w14:paraId="4C7AA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726" w:type="dxa"/>
            <w:noWrap w:val="0"/>
            <w:vAlign w:val="center"/>
          </w:tcPr>
          <w:p w14:paraId="77BF22EA">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1174" w:type="dxa"/>
            <w:noWrap w:val="0"/>
            <w:vAlign w:val="center"/>
          </w:tcPr>
          <w:p w14:paraId="03341323">
            <w:pPr>
              <w:spacing w:line="300" w:lineRule="exact"/>
              <w:jc w:val="center"/>
              <w:rPr>
                <w:rFonts w:hint="eastAsia" w:ascii="仿宋" w:hAnsi="仿宋" w:eastAsia="仿宋" w:cs="仿宋"/>
                <w:color w:val="auto"/>
                <w:sz w:val="24"/>
                <w:highlight w:val="none"/>
              </w:rPr>
            </w:pPr>
          </w:p>
        </w:tc>
        <w:tc>
          <w:tcPr>
            <w:tcW w:w="920" w:type="dxa"/>
            <w:noWrap w:val="0"/>
            <w:vAlign w:val="center"/>
          </w:tcPr>
          <w:p w14:paraId="3C05CDA7">
            <w:pPr>
              <w:spacing w:line="300" w:lineRule="exact"/>
              <w:jc w:val="center"/>
              <w:rPr>
                <w:rFonts w:hint="eastAsia" w:ascii="仿宋" w:hAnsi="仿宋" w:eastAsia="仿宋" w:cs="仿宋"/>
                <w:color w:val="auto"/>
                <w:sz w:val="24"/>
                <w:highlight w:val="none"/>
              </w:rPr>
            </w:pPr>
          </w:p>
        </w:tc>
        <w:tc>
          <w:tcPr>
            <w:tcW w:w="827" w:type="dxa"/>
            <w:noWrap w:val="0"/>
            <w:vAlign w:val="center"/>
          </w:tcPr>
          <w:p w14:paraId="5EEBC707">
            <w:pPr>
              <w:spacing w:line="300" w:lineRule="exact"/>
              <w:jc w:val="center"/>
              <w:rPr>
                <w:rFonts w:hint="eastAsia" w:ascii="仿宋" w:hAnsi="仿宋" w:eastAsia="仿宋" w:cs="仿宋"/>
                <w:color w:val="auto"/>
                <w:sz w:val="24"/>
                <w:highlight w:val="none"/>
              </w:rPr>
            </w:pPr>
          </w:p>
        </w:tc>
        <w:tc>
          <w:tcPr>
            <w:tcW w:w="1467" w:type="dxa"/>
            <w:noWrap w:val="0"/>
            <w:vAlign w:val="center"/>
          </w:tcPr>
          <w:p w14:paraId="765FB29F">
            <w:pPr>
              <w:spacing w:line="300" w:lineRule="exact"/>
              <w:jc w:val="center"/>
              <w:rPr>
                <w:rFonts w:hint="eastAsia" w:ascii="仿宋" w:hAnsi="仿宋" w:eastAsia="仿宋" w:cs="仿宋"/>
                <w:color w:val="auto"/>
                <w:sz w:val="24"/>
                <w:highlight w:val="none"/>
              </w:rPr>
            </w:pPr>
          </w:p>
        </w:tc>
        <w:tc>
          <w:tcPr>
            <w:tcW w:w="570" w:type="dxa"/>
            <w:noWrap w:val="0"/>
            <w:vAlign w:val="center"/>
          </w:tcPr>
          <w:p w14:paraId="1128B75C">
            <w:pPr>
              <w:spacing w:line="300" w:lineRule="exact"/>
              <w:jc w:val="center"/>
              <w:rPr>
                <w:rFonts w:hint="eastAsia" w:ascii="仿宋" w:hAnsi="仿宋" w:eastAsia="仿宋" w:cs="仿宋"/>
                <w:color w:val="auto"/>
                <w:sz w:val="24"/>
                <w:highlight w:val="none"/>
              </w:rPr>
            </w:pPr>
          </w:p>
        </w:tc>
        <w:tc>
          <w:tcPr>
            <w:tcW w:w="1176" w:type="dxa"/>
            <w:noWrap w:val="0"/>
            <w:vAlign w:val="center"/>
          </w:tcPr>
          <w:p w14:paraId="4632CC14">
            <w:pPr>
              <w:spacing w:line="300" w:lineRule="exact"/>
              <w:jc w:val="center"/>
              <w:rPr>
                <w:rFonts w:hint="eastAsia" w:ascii="仿宋" w:hAnsi="仿宋" w:eastAsia="仿宋" w:cs="仿宋"/>
                <w:color w:val="auto"/>
                <w:sz w:val="24"/>
                <w:highlight w:val="none"/>
              </w:rPr>
            </w:pPr>
          </w:p>
        </w:tc>
        <w:tc>
          <w:tcPr>
            <w:tcW w:w="1556" w:type="dxa"/>
            <w:noWrap w:val="0"/>
            <w:vAlign w:val="center"/>
          </w:tcPr>
          <w:p w14:paraId="473E3965">
            <w:pPr>
              <w:spacing w:line="300" w:lineRule="exact"/>
              <w:jc w:val="center"/>
              <w:rPr>
                <w:rFonts w:hint="eastAsia" w:ascii="仿宋" w:hAnsi="仿宋" w:eastAsia="仿宋" w:cs="仿宋"/>
                <w:color w:val="auto"/>
                <w:sz w:val="24"/>
                <w:highlight w:val="none"/>
              </w:rPr>
            </w:pPr>
          </w:p>
        </w:tc>
        <w:tc>
          <w:tcPr>
            <w:tcW w:w="1220" w:type="dxa"/>
            <w:noWrap w:val="0"/>
            <w:vAlign w:val="center"/>
          </w:tcPr>
          <w:p w14:paraId="42A3B5B4">
            <w:pPr>
              <w:spacing w:line="300" w:lineRule="exact"/>
              <w:jc w:val="center"/>
              <w:rPr>
                <w:rFonts w:hint="eastAsia" w:ascii="仿宋" w:hAnsi="仿宋" w:eastAsia="仿宋" w:cs="仿宋"/>
                <w:color w:val="auto"/>
                <w:sz w:val="24"/>
                <w:highlight w:val="none"/>
              </w:rPr>
            </w:pPr>
          </w:p>
        </w:tc>
      </w:tr>
      <w:tr w14:paraId="04E25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726" w:type="dxa"/>
            <w:noWrap w:val="0"/>
            <w:vAlign w:val="center"/>
          </w:tcPr>
          <w:p w14:paraId="14DC8A01">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c>
          <w:tcPr>
            <w:tcW w:w="1174" w:type="dxa"/>
            <w:noWrap w:val="0"/>
            <w:vAlign w:val="center"/>
          </w:tcPr>
          <w:p w14:paraId="406DAAD3">
            <w:pPr>
              <w:spacing w:line="300" w:lineRule="exact"/>
              <w:jc w:val="center"/>
              <w:rPr>
                <w:rFonts w:hint="eastAsia" w:ascii="仿宋" w:hAnsi="仿宋" w:eastAsia="仿宋" w:cs="仿宋"/>
                <w:color w:val="auto"/>
                <w:sz w:val="24"/>
                <w:highlight w:val="none"/>
              </w:rPr>
            </w:pPr>
          </w:p>
        </w:tc>
        <w:tc>
          <w:tcPr>
            <w:tcW w:w="920" w:type="dxa"/>
            <w:noWrap w:val="0"/>
            <w:vAlign w:val="center"/>
          </w:tcPr>
          <w:p w14:paraId="7CD5F445">
            <w:pPr>
              <w:spacing w:line="300" w:lineRule="exact"/>
              <w:jc w:val="center"/>
              <w:rPr>
                <w:rFonts w:hint="eastAsia" w:ascii="仿宋" w:hAnsi="仿宋" w:eastAsia="仿宋" w:cs="仿宋"/>
                <w:color w:val="auto"/>
                <w:sz w:val="24"/>
                <w:highlight w:val="none"/>
              </w:rPr>
            </w:pPr>
          </w:p>
        </w:tc>
        <w:tc>
          <w:tcPr>
            <w:tcW w:w="827" w:type="dxa"/>
            <w:noWrap w:val="0"/>
            <w:vAlign w:val="center"/>
          </w:tcPr>
          <w:p w14:paraId="75EFC385">
            <w:pPr>
              <w:spacing w:line="300" w:lineRule="exact"/>
              <w:jc w:val="center"/>
              <w:rPr>
                <w:rFonts w:hint="eastAsia" w:ascii="仿宋" w:hAnsi="仿宋" w:eastAsia="仿宋" w:cs="仿宋"/>
                <w:color w:val="auto"/>
                <w:sz w:val="24"/>
                <w:highlight w:val="none"/>
              </w:rPr>
            </w:pPr>
          </w:p>
        </w:tc>
        <w:tc>
          <w:tcPr>
            <w:tcW w:w="1467" w:type="dxa"/>
            <w:noWrap w:val="0"/>
            <w:vAlign w:val="center"/>
          </w:tcPr>
          <w:p w14:paraId="1B596EE2">
            <w:pPr>
              <w:spacing w:line="300" w:lineRule="exact"/>
              <w:jc w:val="center"/>
              <w:rPr>
                <w:rFonts w:hint="eastAsia" w:ascii="仿宋" w:hAnsi="仿宋" w:eastAsia="仿宋" w:cs="仿宋"/>
                <w:color w:val="auto"/>
                <w:sz w:val="24"/>
                <w:highlight w:val="none"/>
              </w:rPr>
            </w:pPr>
          </w:p>
        </w:tc>
        <w:tc>
          <w:tcPr>
            <w:tcW w:w="570" w:type="dxa"/>
            <w:noWrap w:val="0"/>
            <w:vAlign w:val="center"/>
          </w:tcPr>
          <w:p w14:paraId="2A9B20CD">
            <w:pPr>
              <w:spacing w:line="300" w:lineRule="exact"/>
              <w:jc w:val="center"/>
              <w:rPr>
                <w:rFonts w:hint="eastAsia" w:ascii="仿宋" w:hAnsi="仿宋" w:eastAsia="仿宋" w:cs="仿宋"/>
                <w:color w:val="auto"/>
                <w:sz w:val="24"/>
                <w:highlight w:val="none"/>
              </w:rPr>
            </w:pPr>
          </w:p>
        </w:tc>
        <w:tc>
          <w:tcPr>
            <w:tcW w:w="1176" w:type="dxa"/>
            <w:noWrap w:val="0"/>
            <w:vAlign w:val="center"/>
          </w:tcPr>
          <w:p w14:paraId="13A6BD9B">
            <w:pPr>
              <w:spacing w:line="300" w:lineRule="exact"/>
              <w:jc w:val="center"/>
              <w:rPr>
                <w:rFonts w:hint="eastAsia" w:ascii="仿宋" w:hAnsi="仿宋" w:eastAsia="仿宋" w:cs="仿宋"/>
                <w:color w:val="auto"/>
                <w:sz w:val="24"/>
                <w:highlight w:val="none"/>
              </w:rPr>
            </w:pPr>
          </w:p>
        </w:tc>
        <w:tc>
          <w:tcPr>
            <w:tcW w:w="1556" w:type="dxa"/>
            <w:noWrap w:val="0"/>
            <w:vAlign w:val="center"/>
          </w:tcPr>
          <w:p w14:paraId="06750EE2">
            <w:pPr>
              <w:spacing w:line="300" w:lineRule="exact"/>
              <w:jc w:val="center"/>
              <w:rPr>
                <w:rFonts w:hint="eastAsia" w:ascii="仿宋" w:hAnsi="仿宋" w:eastAsia="仿宋" w:cs="仿宋"/>
                <w:color w:val="auto"/>
                <w:sz w:val="24"/>
                <w:highlight w:val="none"/>
              </w:rPr>
            </w:pPr>
          </w:p>
        </w:tc>
        <w:tc>
          <w:tcPr>
            <w:tcW w:w="1220" w:type="dxa"/>
            <w:noWrap w:val="0"/>
            <w:vAlign w:val="center"/>
          </w:tcPr>
          <w:p w14:paraId="17C13277">
            <w:pPr>
              <w:spacing w:line="300" w:lineRule="exact"/>
              <w:jc w:val="center"/>
              <w:rPr>
                <w:rFonts w:hint="eastAsia" w:ascii="仿宋" w:hAnsi="仿宋" w:eastAsia="仿宋" w:cs="仿宋"/>
                <w:color w:val="auto"/>
                <w:sz w:val="24"/>
                <w:highlight w:val="none"/>
              </w:rPr>
            </w:pPr>
          </w:p>
        </w:tc>
      </w:tr>
      <w:tr w14:paraId="325C1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726" w:type="dxa"/>
            <w:noWrap w:val="0"/>
            <w:vAlign w:val="center"/>
          </w:tcPr>
          <w:p w14:paraId="03FBAA9F">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c>
          <w:tcPr>
            <w:tcW w:w="1174" w:type="dxa"/>
            <w:noWrap w:val="0"/>
            <w:vAlign w:val="center"/>
          </w:tcPr>
          <w:p w14:paraId="5CD239F6">
            <w:pPr>
              <w:spacing w:line="300" w:lineRule="exact"/>
              <w:jc w:val="center"/>
              <w:rPr>
                <w:rFonts w:hint="eastAsia" w:ascii="仿宋" w:hAnsi="仿宋" w:eastAsia="仿宋" w:cs="仿宋"/>
                <w:color w:val="auto"/>
                <w:sz w:val="24"/>
                <w:highlight w:val="none"/>
              </w:rPr>
            </w:pPr>
          </w:p>
        </w:tc>
        <w:tc>
          <w:tcPr>
            <w:tcW w:w="920" w:type="dxa"/>
            <w:noWrap w:val="0"/>
            <w:vAlign w:val="center"/>
          </w:tcPr>
          <w:p w14:paraId="014BCF81">
            <w:pPr>
              <w:spacing w:line="300" w:lineRule="exact"/>
              <w:jc w:val="center"/>
              <w:rPr>
                <w:rFonts w:hint="eastAsia" w:ascii="仿宋" w:hAnsi="仿宋" w:eastAsia="仿宋" w:cs="仿宋"/>
                <w:color w:val="auto"/>
                <w:sz w:val="24"/>
                <w:highlight w:val="none"/>
              </w:rPr>
            </w:pPr>
          </w:p>
        </w:tc>
        <w:tc>
          <w:tcPr>
            <w:tcW w:w="827" w:type="dxa"/>
            <w:noWrap w:val="0"/>
            <w:vAlign w:val="center"/>
          </w:tcPr>
          <w:p w14:paraId="10D92414">
            <w:pPr>
              <w:spacing w:line="300" w:lineRule="exact"/>
              <w:jc w:val="center"/>
              <w:rPr>
                <w:rFonts w:hint="eastAsia" w:ascii="仿宋" w:hAnsi="仿宋" w:eastAsia="仿宋" w:cs="仿宋"/>
                <w:color w:val="auto"/>
                <w:sz w:val="24"/>
                <w:highlight w:val="none"/>
              </w:rPr>
            </w:pPr>
          </w:p>
        </w:tc>
        <w:tc>
          <w:tcPr>
            <w:tcW w:w="1467" w:type="dxa"/>
            <w:noWrap w:val="0"/>
            <w:vAlign w:val="center"/>
          </w:tcPr>
          <w:p w14:paraId="10CDE108">
            <w:pPr>
              <w:spacing w:line="300" w:lineRule="exact"/>
              <w:jc w:val="center"/>
              <w:rPr>
                <w:rFonts w:hint="eastAsia" w:ascii="仿宋" w:hAnsi="仿宋" w:eastAsia="仿宋" w:cs="仿宋"/>
                <w:color w:val="auto"/>
                <w:sz w:val="24"/>
                <w:highlight w:val="none"/>
              </w:rPr>
            </w:pPr>
          </w:p>
        </w:tc>
        <w:tc>
          <w:tcPr>
            <w:tcW w:w="570" w:type="dxa"/>
            <w:noWrap w:val="0"/>
            <w:vAlign w:val="center"/>
          </w:tcPr>
          <w:p w14:paraId="2695B200">
            <w:pPr>
              <w:spacing w:line="300" w:lineRule="exact"/>
              <w:jc w:val="center"/>
              <w:rPr>
                <w:rFonts w:hint="eastAsia" w:ascii="仿宋" w:hAnsi="仿宋" w:eastAsia="仿宋" w:cs="仿宋"/>
                <w:color w:val="auto"/>
                <w:sz w:val="24"/>
                <w:highlight w:val="none"/>
              </w:rPr>
            </w:pPr>
          </w:p>
        </w:tc>
        <w:tc>
          <w:tcPr>
            <w:tcW w:w="1176" w:type="dxa"/>
            <w:noWrap w:val="0"/>
            <w:vAlign w:val="center"/>
          </w:tcPr>
          <w:p w14:paraId="06FB08A2">
            <w:pPr>
              <w:spacing w:line="300" w:lineRule="exact"/>
              <w:jc w:val="center"/>
              <w:rPr>
                <w:rFonts w:hint="eastAsia" w:ascii="仿宋" w:hAnsi="仿宋" w:eastAsia="仿宋" w:cs="仿宋"/>
                <w:color w:val="auto"/>
                <w:sz w:val="24"/>
                <w:highlight w:val="none"/>
              </w:rPr>
            </w:pPr>
          </w:p>
        </w:tc>
        <w:tc>
          <w:tcPr>
            <w:tcW w:w="1556" w:type="dxa"/>
            <w:noWrap w:val="0"/>
            <w:vAlign w:val="center"/>
          </w:tcPr>
          <w:p w14:paraId="6C454D1E">
            <w:pPr>
              <w:spacing w:line="300" w:lineRule="exact"/>
              <w:jc w:val="center"/>
              <w:rPr>
                <w:rFonts w:hint="eastAsia" w:ascii="仿宋" w:hAnsi="仿宋" w:eastAsia="仿宋" w:cs="仿宋"/>
                <w:color w:val="auto"/>
                <w:sz w:val="24"/>
                <w:highlight w:val="none"/>
              </w:rPr>
            </w:pPr>
          </w:p>
        </w:tc>
        <w:tc>
          <w:tcPr>
            <w:tcW w:w="1220" w:type="dxa"/>
            <w:noWrap w:val="0"/>
            <w:vAlign w:val="center"/>
          </w:tcPr>
          <w:p w14:paraId="4018B6BD">
            <w:pPr>
              <w:spacing w:line="300" w:lineRule="exact"/>
              <w:jc w:val="center"/>
              <w:rPr>
                <w:rFonts w:hint="eastAsia" w:ascii="仿宋" w:hAnsi="仿宋" w:eastAsia="仿宋" w:cs="仿宋"/>
                <w:color w:val="auto"/>
                <w:sz w:val="24"/>
                <w:highlight w:val="none"/>
              </w:rPr>
            </w:pPr>
          </w:p>
        </w:tc>
      </w:tr>
      <w:tr w14:paraId="2848A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726" w:type="dxa"/>
            <w:noWrap w:val="0"/>
            <w:vAlign w:val="center"/>
          </w:tcPr>
          <w:p w14:paraId="7D24C191">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c>
          <w:tcPr>
            <w:tcW w:w="1174" w:type="dxa"/>
            <w:noWrap w:val="0"/>
            <w:vAlign w:val="center"/>
          </w:tcPr>
          <w:p w14:paraId="2A60A90D">
            <w:pPr>
              <w:spacing w:line="300" w:lineRule="exact"/>
              <w:jc w:val="center"/>
              <w:rPr>
                <w:rFonts w:hint="eastAsia" w:ascii="仿宋" w:hAnsi="仿宋" w:eastAsia="仿宋" w:cs="仿宋"/>
                <w:color w:val="auto"/>
                <w:sz w:val="24"/>
                <w:highlight w:val="none"/>
              </w:rPr>
            </w:pPr>
          </w:p>
        </w:tc>
        <w:tc>
          <w:tcPr>
            <w:tcW w:w="920" w:type="dxa"/>
            <w:noWrap w:val="0"/>
            <w:vAlign w:val="center"/>
          </w:tcPr>
          <w:p w14:paraId="2969C309">
            <w:pPr>
              <w:spacing w:line="300" w:lineRule="exact"/>
              <w:jc w:val="center"/>
              <w:rPr>
                <w:rFonts w:hint="eastAsia" w:ascii="仿宋" w:hAnsi="仿宋" w:eastAsia="仿宋" w:cs="仿宋"/>
                <w:color w:val="auto"/>
                <w:sz w:val="24"/>
                <w:highlight w:val="none"/>
              </w:rPr>
            </w:pPr>
          </w:p>
        </w:tc>
        <w:tc>
          <w:tcPr>
            <w:tcW w:w="827" w:type="dxa"/>
            <w:noWrap w:val="0"/>
            <w:vAlign w:val="center"/>
          </w:tcPr>
          <w:p w14:paraId="16B8E685">
            <w:pPr>
              <w:spacing w:line="300" w:lineRule="exact"/>
              <w:jc w:val="center"/>
              <w:rPr>
                <w:rFonts w:hint="eastAsia" w:ascii="仿宋" w:hAnsi="仿宋" w:eastAsia="仿宋" w:cs="仿宋"/>
                <w:color w:val="auto"/>
                <w:sz w:val="24"/>
                <w:highlight w:val="none"/>
              </w:rPr>
            </w:pPr>
          </w:p>
        </w:tc>
        <w:tc>
          <w:tcPr>
            <w:tcW w:w="1467" w:type="dxa"/>
            <w:noWrap w:val="0"/>
            <w:vAlign w:val="center"/>
          </w:tcPr>
          <w:p w14:paraId="51B310BD">
            <w:pPr>
              <w:spacing w:line="300" w:lineRule="exact"/>
              <w:jc w:val="center"/>
              <w:rPr>
                <w:rFonts w:hint="eastAsia" w:ascii="仿宋" w:hAnsi="仿宋" w:eastAsia="仿宋" w:cs="仿宋"/>
                <w:color w:val="auto"/>
                <w:sz w:val="24"/>
                <w:highlight w:val="none"/>
              </w:rPr>
            </w:pPr>
          </w:p>
        </w:tc>
        <w:tc>
          <w:tcPr>
            <w:tcW w:w="570" w:type="dxa"/>
            <w:noWrap w:val="0"/>
            <w:vAlign w:val="center"/>
          </w:tcPr>
          <w:p w14:paraId="729884E0">
            <w:pPr>
              <w:spacing w:line="300" w:lineRule="exact"/>
              <w:jc w:val="center"/>
              <w:rPr>
                <w:rFonts w:hint="eastAsia" w:ascii="仿宋" w:hAnsi="仿宋" w:eastAsia="仿宋" w:cs="仿宋"/>
                <w:color w:val="auto"/>
                <w:sz w:val="24"/>
                <w:highlight w:val="none"/>
              </w:rPr>
            </w:pPr>
          </w:p>
        </w:tc>
        <w:tc>
          <w:tcPr>
            <w:tcW w:w="1176" w:type="dxa"/>
            <w:noWrap w:val="0"/>
            <w:vAlign w:val="center"/>
          </w:tcPr>
          <w:p w14:paraId="72783F58">
            <w:pPr>
              <w:spacing w:line="300" w:lineRule="exact"/>
              <w:jc w:val="center"/>
              <w:rPr>
                <w:rFonts w:hint="eastAsia" w:ascii="仿宋" w:hAnsi="仿宋" w:eastAsia="仿宋" w:cs="仿宋"/>
                <w:color w:val="auto"/>
                <w:sz w:val="24"/>
                <w:highlight w:val="none"/>
              </w:rPr>
            </w:pPr>
          </w:p>
        </w:tc>
        <w:tc>
          <w:tcPr>
            <w:tcW w:w="1556" w:type="dxa"/>
            <w:noWrap w:val="0"/>
            <w:vAlign w:val="center"/>
          </w:tcPr>
          <w:p w14:paraId="2D1EE382">
            <w:pPr>
              <w:spacing w:line="300" w:lineRule="exact"/>
              <w:jc w:val="center"/>
              <w:rPr>
                <w:rFonts w:hint="eastAsia" w:ascii="仿宋" w:hAnsi="仿宋" w:eastAsia="仿宋" w:cs="仿宋"/>
                <w:color w:val="auto"/>
                <w:sz w:val="24"/>
                <w:highlight w:val="none"/>
              </w:rPr>
            </w:pPr>
          </w:p>
        </w:tc>
        <w:tc>
          <w:tcPr>
            <w:tcW w:w="1220" w:type="dxa"/>
            <w:noWrap w:val="0"/>
            <w:vAlign w:val="center"/>
          </w:tcPr>
          <w:p w14:paraId="1B3CFE9E">
            <w:pPr>
              <w:spacing w:line="300" w:lineRule="exact"/>
              <w:jc w:val="center"/>
              <w:rPr>
                <w:rFonts w:hint="eastAsia" w:ascii="仿宋" w:hAnsi="仿宋" w:eastAsia="仿宋" w:cs="仿宋"/>
                <w:color w:val="auto"/>
                <w:sz w:val="24"/>
                <w:highlight w:val="none"/>
              </w:rPr>
            </w:pPr>
          </w:p>
        </w:tc>
      </w:tr>
      <w:tr w14:paraId="78760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6" w:hRule="atLeast"/>
          <w:jc w:val="center"/>
        </w:trPr>
        <w:tc>
          <w:tcPr>
            <w:tcW w:w="726" w:type="dxa"/>
            <w:noWrap w:val="0"/>
            <w:vAlign w:val="center"/>
          </w:tcPr>
          <w:p w14:paraId="739CF5FA">
            <w:pPr>
              <w:spacing w:line="30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p>
        </w:tc>
        <w:tc>
          <w:tcPr>
            <w:tcW w:w="1174" w:type="dxa"/>
            <w:noWrap w:val="0"/>
            <w:vAlign w:val="center"/>
          </w:tcPr>
          <w:p w14:paraId="488F18C5">
            <w:pPr>
              <w:spacing w:line="300" w:lineRule="exact"/>
              <w:jc w:val="center"/>
              <w:rPr>
                <w:rFonts w:hint="eastAsia" w:ascii="仿宋" w:hAnsi="仿宋" w:eastAsia="仿宋" w:cs="仿宋"/>
                <w:color w:val="auto"/>
                <w:sz w:val="24"/>
                <w:highlight w:val="none"/>
              </w:rPr>
            </w:pPr>
          </w:p>
        </w:tc>
        <w:tc>
          <w:tcPr>
            <w:tcW w:w="920" w:type="dxa"/>
            <w:noWrap w:val="0"/>
            <w:vAlign w:val="center"/>
          </w:tcPr>
          <w:p w14:paraId="7CE36F4F">
            <w:pPr>
              <w:spacing w:line="300" w:lineRule="exact"/>
              <w:jc w:val="center"/>
              <w:rPr>
                <w:rFonts w:hint="eastAsia" w:ascii="仿宋" w:hAnsi="仿宋" w:eastAsia="仿宋" w:cs="仿宋"/>
                <w:color w:val="auto"/>
                <w:sz w:val="24"/>
                <w:highlight w:val="none"/>
              </w:rPr>
            </w:pPr>
          </w:p>
        </w:tc>
        <w:tc>
          <w:tcPr>
            <w:tcW w:w="827" w:type="dxa"/>
            <w:noWrap w:val="0"/>
            <w:vAlign w:val="center"/>
          </w:tcPr>
          <w:p w14:paraId="3306B07F">
            <w:pPr>
              <w:spacing w:line="300" w:lineRule="exact"/>
              <w:jc w:val="center"/>
              <w:rPr>
                <w:rFonts w:hint="eastAsia" w:ascii="仿宋" w:hAnsi="仿宋" w:eastAsia="仿宋" w:cs="仿宋"/>
                <w:color w:val="auto"/>
                <w:sz w:val="24"/>
                <w:highlight w:val="none"/>
              </w:rPr>
            </w:pPr>
          </w:p>
        </w:tc>
        <w:tc>
          <w:tcPr>
            <w:tcW w:w="1467" w:type="dxa"/>
            <w:noWrap w:val="0"/>
            <w:vAlign w:val="center"/>
          </w:tcPr>
          <w:p w14:paraId="22800033">
            <w:pPr>
              <w:spacing w:line="300" w:lineRule="exact"/>
              <w:jc w:val="center"/>
              <w:rPr>
                <w:rFonts w:hint="eastAsia" w:ascii="仿宋" w:hAnsi="仿宋" w:eastAsia="仿宋" w:cs="仿宋"/>
                <w:color w:val="auto"/>
                <w:sz w:val="24"/>
                <w:highlight w:val="none"/>
              </w:rPr>
            </w:pPr>
          </w:p>
        </w:tc>
        <w:tc>
          <w:tcPr>
            <w:tcW w:w="570" w:type="dxa"/>
            <w:noWrap w:val="0"/>
            <w:vAlign w:val="center"/>
          </w:tcPr>
          <w:p w14:paraId="1E076275">
            <w:pPr>
              <w:spacing w:line="300" w:lineRule="exact"/>
              <w:jc w:val="center"/>
              <w:rPr>
                <w:rFonts w:hint="eastAsia" w:ascii="仿宋" w:hAnsi="仿宋" w:eastAsia="仿宋" w:cs="仿宋"/>
                <w:color w:val="auto"/>
                <w:sz w:val="24"/>
                <w:highlight w:val="none"/>
              </w:rPr>
            </w:pPr>
          </w:p>
        </w:tc>
        <w:tc>
          <w:tcPr>
            <w:tcW w:w="1176" w:type="dxa"/>
            <w:noWrap w:val="0"/>
            <w:vAlign w:val="center"/>
          </w:tcPr>
          <w:p w14:paraId="032840C9">
            <w:pPr>
              <w:spacing w:line="300" w:lineRule="exact"/>
              <w:jc w:val="center"/>
              <w:rPr>
                <w:rFonts w:hint="eastAsia" w:ascii="仿宋" w:hAnsi="仿宋" w:eastAsia="仿宋" w:cs="仿宋"/>
                <w:color w:val="auto"/>
                <w:sz w:val="24"/>
                <w:highlight w:val="none"/>
              </w:rPr>
            </w:pPr>
          </w:p>
        </w:tc>
        <w:tc>
          <w:tcPr>
            <w:tcW w:w="1556" w:type="dxa"/>
            <w:noWrap w:val="0"/>
            <w:vAlign w:val="center"/>
          </w:tcPr>
          <w:p w14:paraId="6CE316FE">
            <w:pPr>
              <w:spacing w:line="300" w:lineRule="exact"/>
              <w:jc w:val="center"/>
              <w:rPr>
                <w:rFonts w:hint="eastAsia" w:ascii="仿宋" w:hAnsi="仿宋" w:eastAsia="仿宋" w:cs="仿宋"/>
                <w:color w:val="auto"/>
                <w:sz w:val="24"/>
                <w:highlight w:val="none"/>
              </w:rPr>
            </w:pPr>
          </w:p>
        </w:tc>
        <w:tc>
          <w:tcPr>
            <w:tcW w:w="1220" w:type="dxa"/>
            <w:noWrap w:val="0"/>
            <w:vAlign w:val="center"/>
          </w:tcPr>
          <w:p w14:paraId="4EAADEC6">
            <w:pPr>
              <w:spacing w:line="300" w:lineRule="exact"/>
              <w:jc w:val="center"/>
              <w:rPr>
                <w:rFonts w:hint="eastAsia" w:ascii="仿宋" w:hAnsi="仿宋" w:eastAsia="仿宋" w:cs="仿宋"/>
                <w:color w:val="auto"/>
                <w:sz w:val="24"/>
                <w:highlight w:val="none"/>
              </w:rPr>
            </w:pPr>
          </w:p>
        </w:tc>
      </w:tr>
    </w:tbl>
    <w:p w14:paraId="1BB400AD">
      <w:pPr>
        <w:spacing w:line="400" w:lineRule="exact"/>
        <w:ind w:firstLine="548" w:firstLineChars="196"/>
        <w:rPr>
          <w:rFonts w:hint="eastAsia" w:ascii="仿宋" w:hAnsi="仿宋" w:eastAsia="仿宋" w:cs="仿宋"/>
          <w:color w:val="auto"/>
          <w:sz w:val="28"/>
          <w:szCs w:val="28"/>
          <w:highlight w:val="none"/>
        </w:rPr>
      </w:pPr>
    </w:p>
    <w:p w14:paraId="2392E635">
      <w:pPr>
        <w:spacing w:line="360" w:lineRule="auto"/>
        <w:ind w:firstLine="560" w:firstLineChars="200"/>
        <w:rPr>
          <w:rFonts w:hint="eastAsia" w:ascii="仿宋" w:hAnsi="仿宋" w:eastAsia="仿宋" w:cs="仿宋"/>
          <w:b w:val="0"/>
          <w:bCs/>
          <w:color w:val="auto"/>
          <w:sz w:val="28"/>
          <w:szCs w:val="28"/>
          <w:highlight w:val="none"/>
          <w:u w:val="none"/>
        </w:rPr>
      </w:pPr>
      <w:r>
        <w:rPr>
          <w:rFonts w:hint="eastAsia" w:ascii="仿宋_GB2312" w:hAnsi="宋体" w:eastAsia="仿宋_GB2312" w:cs="宋体"/>
          <w:color w:val="auto"/>
          <w:kern w:val="0"/>
          <w:sz w:val="28"/>
          <w:szCs w:val="28"/>
          <w:highlight w:val="none"/>
        </w:rPr>
        <w:t>响应供应商名称或自然人姓名：</w:t>
      </w:r>
      <w:r>
        <w:rPr>
          <w:rFonts w:hint="eastAsia" w:ascii="仿宋_GB2312" w:hAnsi="宋体" w:eastAsia="仿宋_GB2312" w:cs="宋体"/>
          <w:color w:val="auto"/>
          <w:kern w:val="0"/>
          <w:sz w:val="28"/>
          <w:szCs w:val="28"/>
          <w:highlight w:val="none"/>
          <w:u w:val="single"/>
        </w:rPr>
        <w:t>（公章或自然人姓名）</w:t>
      </w:r>
    </w:p>
    <w:p w14:paraId="21129220">
      <w:pPr>
        <w:spacing w:line="360" w:lineRule="auto"/>
        <w:ind w:firstLine="548" w:firstLineChars="196"/>
        <w:rPr>
          <w:rFonts w:hint="eastAsia" w:ascii="仿宋" w:hAnsi="仿宋" w:eastAsia="仿宋" w:cs="仿宋"/>
          <w:bCs/>
          <w:color w:val="auto"/>
          <w:sz w:val="28"/>
          <w:szCs w:val="28"/>
          <w:highlight w:val="none"/>
          <w:u w:val="single"/>
        </w:rPr>
      </w:pPr>
      <w:r>
        <w:rPr>
          <w:rFonts w:hint="eastAsia" w:ascii="仿宋" w:hAnsi="仿宋" w:eastAsia="仿宋" w:cs="仿宋"/>
          <w:color w:val="auto"/>
          <w:sz w:val="28"/>
          <w:szCs w:val="28"/>
          <w:highlight w:val="none"/>
        </w:rPr>
        <w:t>响应供应商代表</w:t>
      </w:r>
      <w:r>
        <w:rPr>
          <w:rFonts w:hint="eastAsia" w:ascii="仿宋" w:hAnsi="仿宋" w:eastAsia="仿宋" w:cs="仿宋"/>
          <w:bCs/>
          <w:color w:val="auto"/>
          <w:sz w:val="28"/>
          <w:szCs w:val="28"/>
          <w:highlight w:val="none"/>
        </w:rPr>
        <w:t>：</w:t>
      </w:r>
      <w:r>
        <w:rPr>
          <w:rFonts w:hint="eastAsia" w:ascii="仿宋" w:hAnsi="仿宋" w:eastAsia="仿宋" w:cs="仿宋"/>
          <w:bCs/>
          <w:color w:val="auto"/>
          <w:sz w:val="28"/>
          <w:szCs w:val="28"/>
          <w:highlight w:val="none"/>
          <w:u w:val="single"/>
        </w:rPr>
        <w:t>（签字</w:t>
      </w:r>
      <w:r>
        <w:rPr>
          <w:rFonts w:hint="eastAsia" w:ascii="仿宋" w:hAnsi="仿宋" w:eastAsia="仿宋" w:cs="仿宋"/>
          <w:color w:val="auto"/>
          <w:kern w:val="0"/>
          <w:sz w:val="28"/>
          <w:szCs w:val="28"/>
          <w:highlight w:val="none"/>
          <w:u w:val="single"/>
        </w:rPr>
        <w:t>或盖章</w:t>
      </w:r>
      <w:r>
        <w:rPr>
          <w:rFonts w:hint="eastAsia" w:ascii="仿宋" w:hAnsi="仿宋" w:eastAsia="仿宋" w:cs="仿宋"/>
          <w:bCs/>
          <w:color w:val="auto"/>
          <w:sz w:val="28"/>
          <w:szCs w:val="28"/>
          <w:highlight w:val="none"/>
          <w:u w:val="single"/>
        </w:rPr>
        <w:t>）</w:t>
      </w:r>
    </w:p>
    <w:p w14:paraId="35AA0BF9">
      <w:pPr>
        <w:spacing w:line="400" w:lineRule="exact"/>
        <w:ind w:firstLine="529" w:firstLineChars="196"/>
        <w:rPr>
          <w:rFonts w:hint="eastAsia" w:ascii="仿宋" w:hAnsi="仿宋" w:eastAsia="仿宋" w:cs="仿宋"/>
          <w:color w:val="auto"/>
          <w:kern w:val="0"/>
          <w:sz w:val="27"/>
          <w:szCs w:val="27"/>
          <w:highlight w:val="none"/>
        </w:rPr>
      </w:pPr>
    </w:p>
    <w:p w14:paraId="1A0A7330">
      <w:pPr>
        <w:rPr>
          <w:rFonts w:hint="eastAsia" w:ascii="仿宋" w:hAnsi="仿宋" w:eastAsia="仿宋" w:cs="仿宋"/>
          <w:color w:val="auto"/>
          <w:highlight w:val="none"/>
        </w:rPr>
      </w:pPr>
    </w:p>
    <w:bookmarkEnd w:id="78"/>
    <w:p w14:paraId="342C5941">
      <w:pPr>
        <w:spacing w:line="360" w:lineRule="auto"/>
        <w:ind w:right="28" w:firstLine="562" w:firstLineChars="200"/>
        <w:jc w:val="center"/>
        <w:outlineLvl w:val="1"/>
        <w:rPr>
          <w:rFonts w:hint="eastAsia" w:ascii="仿宋" w:hAnsi="仿宋" w:eastAsia="仿宋" w:cs="仿宋"/>
          <w:b/>
          <w:color w:val="auto"/>
          <w:sz w:val="28"/>
          <w:szCs w:val="28"/>
          <w:highlight w:val="none"/>
        </w:rPr>
      </w:pPr>
      <w:bookmarkStart w:id="87" w:name="_Toc362422572"/>
      <w:bookmarkStart w:id="88" w:name="_Toc2468"/>
      <w:bookmarkStart w:id="89" w:name="_Toc359419644"/>
      <w:bookmarkStart w:id="90" w:name="_Toc362422567"/>
    </w:p>
    <w:p w14:paraId="02AACDCC">
      <w:pPr>
        <w:pStyle w:val="5"/>
        <w:rPr>
          <w:rFonts w:hint="eastAsia" w:ascii="仿宋" w:hAnsi="仿宋" w:eastAsia="仿宋" w:cs="仿宋"/>
          <w:bCs w:val="0"/>
          <w:color w:val="auto"/>
          <w:sz w:val="28"/>
          <w:szCs w:val="28"/>
          <w:highlight w:val="none"/>
        </w:rPr>
      </w:pPr>
    </w:p>
    <w:p w14:paraId="646C8EE9">
      <w:pPr>
        <w:rPr>
          <w:rFonts w:hint="eastAsia" w:ascii="仿宋" w:hAnsi="仿宋" w:eastAsia="仿宋" w:cs="仿宋"/>
          <w:b/>
          <w:color w:val="auto"/>
          <w:sz w:val="28"/>
          <w:szCs w:val="28"/>
          <w:highlight w:val="none"/>
        </w:rPr>
      </w:pPr>
    </w:p>
    <w:p w14:paraId="477C9D2A">
      <w:pPr>
        <w:pStyle w:val="5"/>
        <w:rPr>
          <w:rFonts w:hint="eastAsia" w:ascii="仿宋" w:hAnsi="仿宋" w:eastAsia="仿宋" w:cs="仿宋"/>
          <w:bCs w:val="0"/>
          <w:color w:val="auto"/>
          <w:sz w:val="28"/>
          <w:szCs w:val="28"/>
          <w:highlight w:val="none"/>
        </w:rPr>
      </w:pPr>
    </w:p>
    <w:p w14:paraId="3EDD40CE">
      <w:pPr>
        <w:rPr>
          <w:rFonts w:hint="eastAsia" w:ascii="仿宋" w:hAnsi="仿宋" w:eastAsia="仿宋" w:cs="仿宋"/>
          <w:color w:val="auto"/>
          <w:highlight w:val="none"/>
        </w:rPr>
      </w:pPr>
    </w:p>
    <w:p w14:paraId="1E9FE78D">
      <w:pPr>
        <w:spacing w:line="360" w:lineRule="auto"/>
        <w:ind w:right="28" w:firstLine="562" w:firstLineChars="200"/>
        <w:jc w:val="center"/>
        <w:outlineLvl w:val="1"/>
        <w:rPr>
          <w:rFonts w:hint="eastAsia" w:ascii="仿宋" w:hAnsi="仿宋" w:eastAsia="仿宋" w:cs="仿宋"/>
          <w:b/>
          <w:color w:val="auto"/>
          <w:sz w:val="28"/>
          <w:szCs w:val="28"/>
          <w:highlight w:val="none"/>
        </w:rPr>
      </w:pPr>
      <w:bookmarkStart w:id="91" w:name="_Toc11151"/>
    </w:p>
    <w:p w14:paraId="2099090B">
      <w:pPr>
        <w:spacing w:line="360" w:lineRule="auto"/>
        <w:ind w:right="28" w:firstLine="562" w:firstLineChars="200"/>
        <w:jc w:val="center"/>
        <w:outlineLvl w:val="1"/>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九、</w:t>
      </w:r>
      <w:bookmarkStart w:id="92" w:name="_Toc519068587"/>
      <w:bookmarkEnd w:id="92"/>
      <w:bookmarkStart w:id="93" w:name="_Toc516969105"/>
      <w:r>
        <w:rPr>
          <w:rFonts w:hint="eastAsia" w:ascii="仿宋" w:hAnsi="仿宋" w:eastAsia="仿宋" w:cs="仿宋"/>
          <w:b/>
          <w:color w:val="auto"/>
          <w:sz w:val="28"/>
          <w:szCs w:val="28"/>
          <w:highlight w:val="none"/>
        </w:rPr>
        <w:t>有关证明文件</w:t>
      </w:r>
      <w:bookmarkEnd w:id="87"/>
      <w:bookmarkEnd w:id="88"/>
      <w:bookmarkEnd w:id="91"/>
      <w:bookmarkEnd w:id="93"/>
    </w:p>
    <w:p w14:paraId="20D5584B">
      <w:pPr>
        <w:pStyle w:val="17"/>
        <w:keepNext w:val="0"/>
        <w:keepLines w:val="0"/>
        <w:pageBreakBefore w:val="0"/>
        <w:widowControl w:val="0"/>
        <w:kinsoku/>
        <w:wordWrap/>
        <w:overflowPunct/>
        <w:topLinePunct w:val="0"/>
        <w:autoSpaceDE/>
        <w:autoSpaceDN/>
        <w:bidi w:val="0"/>
        <w:adjustRightInd/>
        <w:snapToGrid w:val="0"/>
        <w:spacing w:line="520" w:lineRule="exact"/>
        <w:ind w:left="0" w:firstLine="560"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1、江西省政府采购供应商资格信用承诺函（格式附后）；</w:t>
      </w:r>
    </w:p>
    <w:p w14:paraId="3E59CE0C">
      <w:pPr>
        <w:pStyle w:val="17"/>
        <w:keepNext w:val="0"/>
        <w:keepLines w:val="0"/>
        <w:pageBreakBefore w:val="0"/>
        <w:widowControl w:val="0"/>
        <w:kinsoku/>
        <w:wordWrap/>
        <w:overflowPunct/>
        <w:topLinePunct w:val="0"/>
        <w:autoSpaceDE/>
        <w:autoSpaceDN/>
        <w:bidi w:val="0"/>
        <w:adjustRightInd/>
        <w:snapToGrid w:val="0"/>
        <w:spacing w:line="520" w:lineRule="exact"/>
        <w:ind w:left="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、法定代表人（或负责人或经营者）授权书或法定代表人（或负责人或经营者）资格证明材料（详见9-2）</w:t>
      </w:r>
      <w:r>
        <w:rPr>
          <w:rFonts w:hint="eastAsia" w:ascii="仿宋" w:hAnsi="仿宋" w:eastAsia="仿宋" w:cs="仿宋"/>
          <w:color w:val="auto"/>
          <w:sz w:val="28"/>
          <w:szCs w:val="28"/>
          <w:highlight w:val="none"/>
          <w:lang w:eastAsia="zh-CN"/>
        </w:rPr>
        <w:t>；</w:t>
      </w:r>
    </w:p>
    <w:p w14:paraId="4BC6022B">
      <w:pPr>
        <w:pStyle w:val="17"/>
        <w:keepNext w:val="0"/>
        <w:keepLines w:val="0"/>
        <w:pageBreakBefore w:val="0"/>
        <w:widowControl w:val="0"/>
        <w:kinsoku/>
        <w:wordWrap/>
        <w:overflowPunct/>
        <w:topLinePunct w:val="0"/>
        <w:autoSpaceDE/>
        <w:autoSpaceDN/>
        <w:bidi w:val="0"/>
        <w:adjustRightInd/>
        <w:snapToGrid w:val="0"/>
        <w:spacing w:line="520" w:lineRule="exact"/>
        <w:ind w:left="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、采购代理服务费承诺书（格式）。</w:t>
      </w:r>
    </w:p>
    <w:p w14:paraId="058CBEC4">
      <w:pPr>
        <w:pStyle w:val="17"/>
        <w:keepNext w:val="0"/>
        <w:keepLines w:val="0"/>
        <w:pageBreakBefore w:val="0"/>
        <w:widowControl w:val="0"/>
        <w:kinsoku/>
        <w:wordWrap/>
        <w:overflowPunct/>
        <w:topLinePunct w:val="0"/>
        <w:autoSpaceDE/>
        <w:autoSpaceDN/>
        <w:bidi w:val="0"/>
        <w:adjustRightInd/>
        <w:snapToGrid w:val="0"/>
        <w:spacing w:line="520" w:lineRule="exact"/>
        <w:ind w:left="0"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注：（1）响应供应商应确保上述证明文件的真实性、有效性及合法性，否则，由此引起的任何责任都由响应供应商自行承担。</w:t>
      </w:r>
    </w:p>
    <w:p w14:paraId="5DFD8C56">
      <w:pPr>
        <w:pStyle w:val="17"/>
        <w:keepNext w:val="0"/>
        <w:keepLines w:val="0"/>
        <w:pageBreakBefore w:val="0"/>
        <w:widowControl w:val="0"/>
        <w:kinsoku/>
        <w:wordWrap/>
        <w:overflowPunct/>
        <w:topLinePunct w:val="0"/>
        <w:autoSpaceDE/>
        <w:autoSpaceDN/>
        <w:bidi w:val="0"/>
        <w:adjustRightInd/>
        <w:snapToGrid w:val="0"/>
        <w:spacing w:line="520" w:lineRule="exact"/>
        <w:ind w:left="0" w:firstLine="562" w:firstLineChars="200"/>
        <w:textAlignment w:val="auto"/>
        <w:rPr>
          <w:rFonts w:hint="eastAsia" w:ascii="仿宋" w:hAnsi="仿宋" w:eastAsia="仿宋" w:cs="仿宋"/>
          <w:b/>
          <w:color w:val="auto"/>
          <w:kern w:val="0"/>
          <w:sz w:val="28"/>
          <w:szCs w:val="28"/>
          <w:highlight w:val="none"/>
        </w:rPr>
      </w:pPr>
      <w:r>
        <w:rPr>
          <w:rFonts w:hint="eastAsia" w:ascii="仿宋" w:hAnsi="仿宋" w:eastAsia="仿宋" w:cs="仿宋"/>
          <w:b/>
          <w:bCs/>
          <w:color w:val="auto"/>
          <w:sz w:val="28"/>
          <w:szCs w:val="28"/>
          <w:highlight w:val="none"/>
        </w:rPr>
        <w:t>（2）</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小组认定</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响应文件的响应性只根据</w:t>
      </w:r>
      <w:r>
        <w:rPr>
          <w:rFonts w:hint="eastAsia" w:ascii="仿宋" w:hAnsi="仿宋" w:eastAsia="仿宋" w:cs="仿宋"/>
          <w:b/>
          <w:color w:val="auto"/>
          <w:sz w:val="28"/>
          <w:szCs w:val="28"/>
          <w:highlight w:val="none"/>
        </w:rPr>
        <w:t>磋商</w:t>
      </w:r>
      <w:r>
        <w:rPr>
          <w:rFonts w:hint="eastAsia" w:ascii="仿宋" w:hAnsi="仿宋" w:eastAsia="仿宋" w:cs="仿宋"/>
          <w:b/>
          <w:color w:val="auto"/>
          <w:kern w:val="0"/>
          <w:sz w:val="28"/>
          <w:szCs w:val="28"/>
          <w:highlight w:val="none"/>
        </w:rPr>
        <w:t>响应文件本身的真实无误的内容，而不依据外部的证据【当相关证件或材料可以通过互联网或者相关信息系统查询的信息时，响应供应商在响应文件中可仅提供查询网址，无需提供证件或材料扫描件；也可以由采购人、采购代理机构在开启现场通过互联网或者相关信息系统进行查询，无需提供证件或材料扫描件和查询网址。但响应文件中既未提供证件或材料扫描件也未提供查询网址的，且采购人、采购代理机构在开启现场通过互联网或者相关信息系统未能查询到的，所导致的不利后果由响应供应商自行承担】。</w:t>
      </w:r>
    </w:p>
    <w:p w14:paraId="3101D629">
      <w:pPr>
        <w:pStyle w:val="17"/>
        <w:keepNext w:val="0"/>
        <w:keepLines w:val="0"/>
        <w:pageBreakBefore w:val="0"/>
        <w:widowControl w:val="0"/>
        <w:kinsoku/>
        <w:wordWrap/>
        <w:overflowPunct/>
        <w:topLinePunct w:val="0"/>
        <w:autoSpaceDE/>
        <w:autoSpaceDN/>
        <w:bidi w:val="0"/>
        <w:adjustRightInd/>
        <w:snapToGrid w:val="0"/>
        <w:spacing w:line="520" w:lineRule="exact"/>
        <w:ind w:left="0" w:firstLine="560" w:firstLineChars="200"/>
        <w:textAlignment w:val="auto"/>
        <w:rPr>
          <w:rFonts w:hint="eastAsia" w:ascii="仿宋_GB2312" w:hAnsi="仿宋_GB2312" w:eastAsia="仿宋_GB2312" w:cs="仿宋_GB2312"/>
          <w:b/>
          <w:bCs/>
          <w:color w:val="auto"/>
          <w:sz w:val="28"/>
          <w:szCs w:val="28"/>
          <w:highlight w:val="none"/>
        </w:rPr>
      </w:pPr>
      <w:r>
        <w:rPr>
          <w:rFonts w:hint="eastAsia" w:ascii="仿宋" w:hAnsi="仿宋" w:eastAsia="仿宋" w:cs="仿宋"/>
          <w:color w:val="auto"/>
          <w:sz w:val="28"/>
          <w:szCs w:val="28"/>
          <w:highlight w:val="none"/>
        </w:rPr>
        <w:t>（3）</w:t>
      </w:r>
      <w:r>
        <w:rPr>
          <w:rFonts w:hint="eastAsia" w:ascii="仿宋_GB2312" w:hAnsi="仿宋_GB2312" w:eastAsia="仿宋_GB2312" w:cs="仿宋_GB2312"/>
          <w:b/>
          <w:bCs/>
          <w:color w:val="auto"/>
          <w:sz w:val="28"/>
          <w:szCs w:val="28"/>
          <w:highlight w:val="none"/>
        </w:rPr>
        <w:t>“响应供应商代表（签字或盖章）”处不得直接打印响应供应商代表姓名，否则，作无效响应处理。</w:t>
      </w:r>
    </w:p>
    <w:p w14:paraId="47BDCA2E">
      <w:pPr>
        <w:pStyle w:val="17"/>
        <w:keepNext w:val="0"/>
        <w:keepLines w:val="0"/>
        <w:pageBreakBefore w:val="0"/>
        <w:widowControl w:val="0"/>
        <w:kinsoku/>
        <w:wordWrap/>
        <w:overflowPunct/>
        <w:topLinePunct w:val="0"/>
        <w:autoSpaceDE/>
        <w:autoSpaceDN/>
        <w:bidi w:val="0"/>
        <w:adjustRightInd/>
        <w:snapToGrid w:val="0"/>
        <w:spacing w:line="520" w:lineRule="exact"/>
        <w:ind w:left="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（4）所附格式中要求填写的全部内容都必须如实填写。</w:t>
      </w:r>
    </w:p>
    <w:p w14:paraId="222C2E31">
      <w:pPr>
        <w:pStyle w:val="17"/>
        <w:keepNext w:val="0"/>
        <w:keepLines w:val="0"/>
        <w:pageBreakBefore w:val="0"/>
        <w:widowControl w:val="0"/>
        <w:kinsoku/>
        <w:wordWrap/>
        <w:overflowPunct/>
        <w:topLinePunct w:val="0"/>
        <w:autoSpaceDE/>
        <w:autoSpaceDN/>
        <w:bidi w:val="0"/>
        <w:adjustRightInd/>
        <w:snapToGrid w:val="0"/>
        <w:spacing w:line="520" w:lineRule="exact"/>
        <w:ind w:left="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（5）磋商小组将应用响应供应商提交的资料，根据自己的判断和考虑决定响应供应商履行合同的合格性及能力。</w:t>
      </w:r>
    </w:p>
    <w:p w14:paraId="4EB17B38">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bookmarkStart w:id="94" w:name="_Toc413396851"/>
    </w:p>
    <w:p w14:paraId="38CBBF46">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p>
    <w:p w14:paraId="3246E7EE">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p>
    <w:p w14:paraId="00EABC10">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p>
    <w:p w14:paraId="4C19659F">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p>
    <w:p w14:paraId="68348BE6">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p>
    <w:p w14:paraId="4EA73E2A">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p>
    <w:p w14:paraId="2684F985">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p>
    <w:p w14:paraId="2732D33E">
      <w:pPr>
        <w:widowControl w:val="0"/>
        <w:snapToGrid w:val="0"/>
        <w:spacing w:line="500" w:lineRule="exact"/>
        <w:ind w:left="0" w:leftChars="0" w:firstLine="542" w:firstLineChars="200"/>
        <w:jc w:val="left"/>
        <w:rPr>
          <w:rFonts w:hint="eastAsia" w:ascii="仿宋" w:hAnsi="仿宋" w:eastAsia="仿宋" w:cs="仿宋"/>
          <w:b/>
          <w:bCs/>
          <w:color w:val="auto"/>
          <w:kern w:val="2"/>
          <w:sz w:val="27"/>
          <w:szCs w:val="27"/>
          <w:highlight w:val="none"/>
          <w:lang w:val="en-US" w:eastAsia="zh-CN" w:bidi="ar-SA"/>
        </w:rPr>
      </w:pPr>
      <w:r>
        <w:rPr>
          <w:rFonts w:hint="eastAsia" w:ascii="仿宋" w:hAnsi="仿宋" w:eastAsia="仿宋" w:cs="仿宋"/>
          <w:b/>
          <w:bCs/>
          <w:color w:val="auto"/>
          <w:kern w:val="2"/>
          <w:sz w:val="27"/>
          <w:szCs w:val="27"/>
          <w:highlight w:val="none"/>
          <w:lang w:val="en-US" w:eastAsia="zh-CN" w:bidi="ar-SA"/>
        </w:rPr>
        <w:t>9-1、江西省政府采购供应商资格信用承诺函（格式）</w:t>
      </w:r>
    </w:p>
    <w:p w14:paraId="428E5F4A">
      <w:pPr>
        <w:widowControl w:val="0"/>
        <w:spacing w:line="480" w:lineRule="auto"/>
        <w:ind w:firstLine="0"/>
        <w:rPr>
          <w:rFonts w:hint="eastAsia" w:ascii="仿宋" w:hAnsi="仿宋" w:eastAsia="仿宋" w:cs="仿宋"/>
          <w:color w:val="auto"/>
          <w:kern w:val="2"/>
          <w:sz w:val="27"/>
          <w:szCs w:val="27"/>
          <w:highlight w:val="none"/>
          <w:lang w:eastAsia="zh-CN"/>
        </w:rPr>
      </w:pPr>
      <w:r>
        <w:rPr>
          <w:rFonts w:hint="eastAsia" w:ascii="仿宋" w:hAnsi="仿宋" w:eastAsia="仿宋" w:cs="仿宋"/>
          <w:color w:val="auto"/>
          <w:kern w:val="2"/>
          <w:sz w:val="27"/>
          <w:szCs w:val="27"/>
          <w:highlight w:val="none"/>
        </w:rPr>
        <w:t>致赣州市正达工程造价咨询有限公司</w:t>
      </w:r>
      <w:r>
        <w:rPr>
          <w:rFonts w:hint="eastAsia" w:ascii="仿宋" w:hAnsi="仿宋" w:eastAsia="仿宋" w:cs="仿宋"/>
          <w:color w:val="auto"/>
          <w:kern w:val="2"/>
          <w:sz w:val="27"/>
          <w:szCs w:val="27"/>
          <w:highlight w:val="none"/>
          <w:lang w:eastAsia="zh-CN"/>
        </w:rPr>
        <w:t>：</w:t>
      </w:r>
    </w:p>
    <w:p w14:paraId="6BCEC676">
      <w:pPr>
        <w:widowControl w:val="0"/>
        <w:spacing w:line="480" w:lineRule="auto"/>
        <w:ind w:firstLine="540" w:firstLineChars="200"/>
        <w:rPr>
          <w:rFonts w:hint="eastAsia" w:ascii="仿宋" w:hAnsi="仿宋" w:eastAsia="仿宋" w:cs="仿宋"/>
          <w:color w:val="auto"/>
          <w:kern w:val="2"/>
          <w:sz w:val="27"/>
          <w:szCs w:val="27"/>
          <w:highlight w:val="none"/>
          <w:lang w:eastAsia="zh-CN"/>
        </w:rPr>
      </w:pPr>
      <w:r>
        <w:rPr>
          <w:rFonts w:hint="eastAsia" w:ascii="仿宋" w:hAnsi="仿宋" w:eastAsia="仿宋" w:cs="仿宋"/>
          <w:color w:val="auto"/>
          <w:kern w:val="0"/>
          <w:sz w:val="27"/>
          <w:szCs w:val="27"/>
          <w:highlight w:val="none"/>
          <w:u w:val="none"/>
          <w:lang w:eastAsia="zh-CN"/>
        </w:rPr>
        <w:t>单位名称（自然人姓名）</w:t>
      </w:r>
      <w:r>
        <w:rPr>
          <w:rFonts w:hint="eastAsia" w:ascii="仿宋" w:hAnsi="仿宋" w:eastAsia="仿宋" w:cs="仿宋"/>
          <w:color w:val="auto"/>
          <w:kern w:val="2"/>
          <w:sz w:val="27"/>
          <w:szCs w:val="27"/>
          <w:highlight w:val="none"/>
          <w:lang w:eastAsia="zh-CN"/>
        </w:rPr>
        <w:t>：</w:t>
      </w:r>
    </w:p>
    <w:p w14:paraId="33D09513">
      <w:pPr>
        <w:widowControl w:val="0"/>
        <w:spacing w:line="480" w:lineRule="auto"/>
        <w:ind w:left="540" w:firstLine="0"/>
        <w:rPr>
          <w:rFonts w:hint="eastAsia" w:ascii="仿宋" w:hAnsi="仿宋" w:eastAsia="仿宋" w:cs="仿宋"/>
          <w:color w:val="auto"/>
          <w:kern w:val="2"/>
          <w:sz w:val="27"/>
          <w:szCs w:val="27"/>
          <w:highlight w:val="none"/>
          <w:lang w:eastAsia="zh-CN"/>
        </w:rPr>
      </w:pPr>
      <w:r>
        <w:rPr>
          <w:rFonts w:hint="eastAsia" w:ascii="仿宋" w:hAnsi="仿宋" w:eastAsia="仿宋" w:cs="仿宋"/>
          <w:color w:val="auto"/>
          <w:kern w:val="2"/>
          <w:sz w:val="27"/>
          <w:szCs w:val="27"/>
          <w:highlight w:val="none"/>
          <w:lang w:eastAsia="zh-CN"/>
        </w:rPr>
        <w:t>统一社会信用代码（身份证号码）：</w:t>
      </w:r>
    </w:p>
    <w:p w14:paraId="484533DF">
      <w:pPr>
        <w:widowControl w:val="0"/>
        <w:spacing w:line="480" w:lineRule="auto"/>
        <w:ind w:left="540" w:firstLine="0"/>
        <w:rPr>
          <w:rFonts w:hint="eastAsia" w:ascii="仿宋" w:hAnsi="仿宋" w:eastAsia="仿宋" w:cs="仿宋"/>
          <w:color w:val="auto"/>
          <w:kern w:val="2"/>
          <w:sz w:val="27"/>
          <w:szCs w:val="27"/>
          <w:highlight w:val="none"/>
          <w:lang w:eastAsia="zh-CN"/>
        </w:rPr>
      </w:pPr>
      <w:r>
        <w:rPr>
          <w:rFonts w:hint="eastAsia" w:ascii="仿宋" w:hAnsi="仿宋" w:eastAsia="仿宋" w:cs="仿宋"/>
          <w:color w:val="auto"/>
          <w:kern w:val="2"/>
          <w:sz w:val="27"/>
          <w:szCs w:val="27"/>
          <w:highlight w:val="none"/>
          <w:lang w:eastAsia="zh-CN"/>
        </w:rPr>
        <w:t>法定代表人（负责人）：</w:t>
      </w:r>
    </w:p>
    <w:p w14:paraId="1D01B5CC">
      <w:pPr>
        <w:widowControl w:val="0"/>
        <w:spacing w:line="480" w:lineRule="auto"/>
        <w:ind w:left="540" w:firstLine="0"/>
        <w:rPr>
          <w:rFonts w:hint="eastAsia" w:ascii="仿宋" w:hAnsi="仿宋" w:eastAsia="仿宋" w:cs="仿宋"/>
          <w:color w:val="auto"/>
          <w:kern w:val="2"/>
          <w:sz w:val="27"/>
          <w:szCs w:val="27"/>
          <w:highlight w:val="none"/>
          <w:lang w:eastAsia="zh-CN"/>
        </w:rPr>
      </w:pPr>
      <w:r>
        <w:rPr>
          <w:rFonts w:hint="eastAsia" w:ascii="仿宋" w:hAnsi="仿宋" w:eastAsia="仿宋" w:cs="仿宋"/>
          <w:color w:val="auto"/>
          <w:kern w:val="2"/>
          <w:sz w:val="27"/>
          <w:szCs w:val="27"/>
          <w:highlight w:val="none"/>
          <w:lang w:eastAsia="zh-CN"/>
        </w:rPr>
        <w:t>联系地址和电话：</w:t>
      </w:r>
    </w:p>
    <w:p w14:paraId="389EF2A0">
      <w:pPr>
        <w:keepNext w:val="0"/>
        <w:keepLines w:val="0"/>
        <w:pageBreakBefore w:val="0"/>
        <w:widowControl w:val="0"/>
        <w:kinsoku/>
        <w:wordWrap/>
        <w:overflowPunct/>
        <w:topLinePunct w:val="0"/>
        <w:autoSpaceDE/>
        <w:autoSpaceDN/>
        <w:bidi w:val="0"/>
        <w:adjustRightInd/>
        <w:snapToGrid/>
        <w:spacing w:line="480" w:lineRule="auto"/>
        <w:ind w:firstLine="540" w:firstLineChars="200"/>
        <w:textAlignment w:val="auto"/>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我单位自愿参加本次政府采购活动，严格遵守《中华人民共和国政府采购法》及相关法律法规，坚守公开、公平、公正和诚实信用等原则，依法诚信经营，并郑重承诺：</w:t>
      </w:r>
    </w:p>
    <w:p w14:paraId="0DEFB6C4">
      <w:pPr>
        <w:keepNext w:val="0"/>
        <w:keepLines w:val="0"/>
        <w:pageBreakBefore w:val="0"/>
        <w:widowControl w:val="0"/>
        <w:kinsoku/>
        <w:wordWrap/>
        <w:overflowPunct/>
        <w:topLinePunct w:val="0"/>
        <w:autoSpaceDE/>
        <w:autoSpaceDN/>
        <w:bidi w:val="0"/>
        <w:adjustRightInd/>
        <w:snapToGrid/>
        <w:spacing w:line="480" w:lineRule="auto"/>
        <w:ind w:firstLine="540" w:firstLineChars="200"/>
        <w:textAlignment w:val="auto"/>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(一)我单位符合采购文件要求以及《中华人民共和国政府采购法》第二十二条规定的条件：</w:t>
      </w:r>
    </w:p>
    <w:p w14:paraId="5B48C1EC">
      <w:pPr>
        <w:widowControl w:val="0"/>
        <w:spacing w:line="480" w:lineRule="auto"/>
        <w:ind w:left="540" w:firstLine="0"/>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1.具有独立承担民事责任的能力；</w:t>
      </w:r>
    </w:p>
    <w:p w14:paraId="61E01EC1">
      <w:pPr>
        <w:widowControl w:val="0"/>
        <w:spacing w:line="480" w:lineRule="auto"/>
        <w:ind w:left="540" w:firstLine="0"/>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2.具有良好的商业信誉和健全的财务会计制度；</w:t>
      </w:r>
    </w:p>
    <w:p w14:paraId="62FD606F">
      <w:pPr>
        <w:widowControl w:val="0"/>
        <w:spacing w:line="480" w:lineRule="auto"/>
        <w:ind w:left="540" w:firstLine="0"/>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3.具有履行合同所必需的设备和专业技术能力；</w:t>
      </w:r>
    </w:p>
    <w:p w14:paraId="10B6FE3A">
      <w:pPr>
        <w:widowControl w:val="0"/>
        <w:spacing w:line="480" w:lineRule="auto"/>
        <w:ind w:left="540" w:firstLine="0"/>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4.有依法缴纳税收和社会保障资金的良好记录；</w:t>
      </w:r>
    </w:p>
    <w:p w14:paraId="33F02A52">
      <w:pPr>
        <w:widowControl w:val="0"/>
        <w:spacing w:line="480" w:lineRule="auto"/>
        <w:ind w:left="540" w:firstLine="0"/>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5.参加政府采购活动前三年内，在经营活动中没有重大违法记录；</w:t>
      </w:r>
    </w:p>
    <w:p w14:paraId="09702C18">
      <w:pPr>
        <w:widowControl w:val="0"/>
        <w:spacing w:line="480" w:lineRule="auto"/>
        <w:ind w:left="540" w:firstLine="0"/>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6.符合法律、行政法规规定的其他条件。</w:t>
      </w:r>
    </w:p>
    <w:p w14:paraId="2568EE79">
      <w:pPr>
        <w:keepNext w:val="0"/>
        <w:keepLines w:val="0"/>
        <w:pageBreakBefore w:val="0"/>
        <w:widowControl w:val="0"/>
        <w:kinsoku/>
        <w:wordWrap/>
        <w:overflowPunct/>
        <w:topLinePunct w:val="0"/>
        <w:autoSpaceDE/>
        <w:autoSpaceDN/>
        <w:bidi w:val="0"/>
        <w:adjustRightInd/>
        <w:snapToGrid/>
        <w:spacing w:line="480" w:lineRule="auto"/>
        <w:ind w:firstLine="540" w:firstLineChars="200"/>
        <w:textAlignment w:val="auto"/>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(二)我单位(本人)未被列入严重失信主体名单、失信被执行人、税收违法黑名单、政府采购严重违法失信行为记录名单。</w:t>
      </w:r>
    </w:p>
    <w:p w14:paraId="3AB03AFF">
      <w:pPr>
        <w:keepNext w:val="0"/>
        <w:keepLines w:val="0"/>
        <w:pageBreakBefore w:val="0"/>
        <w:widowControl w:val="0"/>
        <w:kinsoku/>
        <w:wordWrap/>
        <w:overflowPunct/>
        <w:topLinePunct w:val="0"/>
        <w:autoSpaceDE/>
        <w:autoSpaceDN/>
        <w:bidi w:val="0"/>
        <w:adjustRightInd/>
        <w:snapToGrid/>
        <w:spacing w:line="480" w:lineRule="auto"/>
        <w:ind w:firstLine="540" w:firstLineChars="200"/>
        <w:textAlignment w:val="auto"/>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自觉接受政府采购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14:paraId="726D413B">
      <w:pPr>
        <w:widowControl w:val="0"/>
        <w:spacing w:line="480" w:lineRule="auto"/>
        <w:ind w:left="540" w:firstLine="0"/>
        <w:rPr>
          <w:rFonts w:hint="eastAsia" w:ascii="仿宋" w:hAnsi="仿宋" w:eastAsia="仿宋" w:cs="仿宋"/>
          <w:color w:val="auto"/>
          <w:kern w:val="2"/>
          <w:sz w:val="27"/>
          <w:szCs w:val="27"/>
          <w:highlight w:val="none"/>
        </w:rPr>
      </w:pPr>
    </w:p>
    <w:p w14:paraId="0ADC75EE">
      <w:pPr>
        <w:widowControl w:val="0"/>
        <w:spacing w:line="480" w:lineRule="auto"/>
        <w:ind w:left="540" w:firstLine="3510" w:firstLineChars="1300"/>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供应商名称(单位公章):</w:t>
      </w:r>
    </w:p>
    <w:p w14:paraId="58559B97">
      <w:pPr>
        <w:widowControl w:val="0"/>
        <w:spacing w:line="480" w:lineRule="auto"/>
        <w:ind w:left="540" w:firstLine="4320" w:firstLineChars="1600"/>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或自然人(签字):</w:t>
      </w:r>
    </w:p>
    <w:p w14:paraId="717FCE05">
      <w:pPr>
        <w:widowControl w:val="0"/>
        <w:spacing w:line="480" w:lineRule="auto"/>
        <w:ind w:left="540" w:firstLine="0"/>
        <w:jc w:val="right"/>
        <w:rPr>
          <w:rFonts w:hint="eastAsia" w:ascii="仿宋" w:hAnsi="仿宋" w:eastAsia="仿宋" w:cs="仿宋"/>
          <w:color w:val="auto"/>
          <w:kern w:val="2"/>
          <w:sz w:val="27"/>
          <w:szCs w:val="27"/>
          <w:highlight w:val="none"/>
        </w:rPr>
      </w:pPr>
      <w:r>
        <w:rPr>
          <w:rFonts w:hint="eastAsia" w:ascii="仿宋" w:hAnsi="仿宋" w:eastAsia="仿宋" w:cs="仿宋"/>
          <w:color w:val="auto"/>
          <w:kern w:val="2"/>
          <w:sz w:val="27"/>
          <w:szCs w:val="27"/>
          <w:highlight w:val="none"/>
        </w:rPr>
        <w:t>年    月   日</w:t>
      </w:r>
    </w:p>
    <w:p w14:paraId="06FBCBCB">
      <w:pPr>
        <w:widowControl w:val="0"/>
        <w:spacing w:line="480" w:lineRule="auto"/>
        <w:ind w:left="540" w:firstLine="0"/>
        <w:rPr>
          <w:rFonts w:hint="eastAsia" w:ascii="仿宋" w:hAnsi="仿宋" w:eastAsia="仿宋" w:cs="仿宋"/>
          <w:color w:val="auto"/>
          <w:kern w:val="2"/>
          <w:sz w:val="27"/>
          <w:szCs w:val="27"/>
          <w:highlight w:val="none"/>
        </w:rPr>
      </w:pPr>
    </w:p>
    <w:p w14:paraId="052189C2">
      <w:pPr>
        <w:keepNext w:val="0"/>
        <w:keepLines w:val="0"/>
        <w:pageBreakBefore w:val="0"/>
        <w:widowControl w:val="0"/>
        <w:kinsoku/>
        <w:wordWrap/>
        <w:overflowPunct/>
        <w:topLinePunct w:val="0"/>
        <w:autoSpaceDE/>
        <w:autoSpaceDN/>
        <w:bidi w:val="0"/>
        <w:adjustRightInd/>
        <w:snapToGrid/>
        <w:spacing w:line="360" w:lineRule="auto"/>
        <w:ind w:firstLine="540" w:firstLineChars="200"/>
        <w:jc w:val="both"/>
        <w:textAlignment w:val="auto"/>
        <w:rPr>
          <w:rFonts w:hint="eastAsia" w:ascii="仿宋" w:hAnsi="仿宋" w:eastAsia="仿宋" w:cs="仿宋"/>
          <w:b w:val="0"/>
          <w:bCs w:val="0"/>
          <w:color w:val="auto"/>
          <w:kern w:val="2"/>
          <w:sz w:val="27"/>
          <w:szCs w:val="27"/>
          <w:highlight w:val="none"/>
        </w:rPr>
      </w:pPr>
      <w:r>
        <w:rPr>
          <w:rFonts w:hint="eastAsia" w:ascii="仿宋" w:hAnsi="仿宋" w:eastAsia="仿宋" w:cs="仿宋"/>
          <w:b w:val="0"/>
          <w:bCs w:val="0"/>
          <w:color w:val="auto"/>
          <w:kern w:val="2"/>
          <w:sz w:val="27"/>
          <w:szCs w:val="27"/>
          <w:highlight w:val="none"/>
        </w:rPr>
        <w:t>注：1.我单位专指参加政府采购活动的供应商</w:t>
      </w:r>
    </w:p>
    <w:p w14:paraId="2DABFB1E">
      <w:pPr>
        <w:widowControl/>
        <w:spacing w:line="360" w:lineRule="auto"/>
        <w:ind w:firstLine="540" w:firstLineChars="200"/>
        <w:jc w:val="left"/>
        <w:rPr>
          <w:rFonts w:hint="eastAsia" w:ascii="仿宋" w:hAnsi="仿宋" w:eastAsia="仿宋" w:cs="仿宋"/>
          <w:color w:val="auto"/>
          <w:kern w:val="0"/>
          <w:sz w:val="27"/>
          <w:szCs w:val="27"/>
          <w:highlight w:val="none"/>
        </w:rPr>
      </w:pPr>
      <w:r>
        <w:rPr>
          <w:rFonts w:hint="eastAsia" w:ascii="仿宋" w:hAnsi="仿宋" w:eastAsia="仿宋" w:cs="仿宋"/>
          <w:b w:val="0"/>
          <w:bCs w:val="0"/>
          <w:color w:val="auto"/>
          <w:kern w:val="2"/>
          <w:sz w:val="27"/>
          <w:szCs w:val="27"/>
          <w:highlight w:val="none"/>
        </w:rPr>
        <w:t>2.供应商须在投标(响应)文件中按此模板提供承诺函，既未提供前述承诺函又未提供对应事项证明材料的，视为未实质响应招标文件要求，按无效投标(响应)处理。</w:t>
      </w:r>
    </w:p>
    <w:p w14:paraId="26CF56E6">
      <w:pPr>
        <w:rPr>
          <w:rFonts w:hint="eastAsia" w:ascii="仿宋" w:hAnsi="仿宋" w:eastAsia="仿宋" w:cs="仿宋"/>
          <w:b/>
          <w:color w:val="auto"/>
          <w:sz w:val="27"/>
          <w:szCs w:val="27"/>
          <w:highlight w:val="none"/>
        </w:rPr>
      </w:pPr>
      <w:r>
        <w:rPr>
          <w:rFonts w:hint="eastAsia" w:ascii="仿宋" w:hAnsi="仿宋" w:eastAsia="仿宋" w:cs="仿宋"/>
          <w:b/>
          <w:color w:val="auto"/>
          <w:sz w:val="27"/>
          <w:szCs w:val="27"/>
          <w:highlight w:val="none"/>
        </w:rPr>
        <w:br w:type="page"/>
      </w:r>
    </w:p>
    <w:p w14:paraId="5383724E">
      <w:pPr>
        <w:pStyle w:val="17"/>
        <w:snapToGrid w:val="0"/>
        <w:spacing w:line="360" w:lineRule="auto"/>
        <w:ind w:left="0"/>
        <w:jc w:val="center"/>
        <w:rPr>
          <w:rFonts w:hint="eastAsia" w:ascii="仿宋" w:hAnsi="仿宋" w:eastAsia="仿宋" w:cs="仿宋"/>
          <w:b/>
          <w:color w:val="auto"/>
          <w:sz w:val="27"/>
          <w:szCs w:val="27"/>
          <w:highlight w:val="none"/>
        </w:rPr>
      </w:pPr>
      <w:r>
        <w:rPr>
          <w:rFonts w:hint="eastAsia" w:ascii="仿宋" w:hAnsi="仿宋" w:eastAsia="仿宋" w:cs="仿宋"/>
          <w:b/>
          <w:color w:val="auto"/>
          <w:sz w:val="27"/>
          <w:szCs w:val="27"/>
          <w:highlight w:val="none"/>
        </w:rPr>
        <w:t>9-</w:t>
      </w:r>
      <w:r>
        <w:rPr>
          <w:rFonts w:hint="eastAsia" w:ascii="仿宋" w:hAnsi="仿宋" w:eastAsia="仿宋" w:cs="仿宋"/>
          <w:b/>
          <w:color w:val="auto"/>
          <w:sz w:val="27"/>
          <w:szCs w:val="27"/>
          <w:highlight w:val="none"/>
          <w:lang w:val="en-US" w:eastAsia="zh-CN"/>
        </w:rPr>
        <w:t>2</w:t>
      </w:r>
      <w:r>
        <w:rPr>
          <w:rFonts w:hint="eastAsia" w:ascii="仿宋" w:hAnsi="仿宋" w:eastAsia="仿宋" w:cs="仿宋"/>
          <w:b/>
          <w:color w:val="auto"/>
          <w:sz w:val="27"/>
          <w:szCs w:val="27"/>
          <w:highlight w:val="none"/>
        </w:rPr>
        <w:t>、法定代表人（或负责人或经营者）授权书（格式）</w:t>
      </w:r>
    </w:p>
    <w:p w14:paraId="00FC5F6F">
      <w:pPr>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 </w:t>
      </w:r>
    </w:p>
    <w:p w14:paraId="464EBA7C">
      <w:pPr>
        <w:spacing w:line="440" w:lineRule="exac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致: 赣州市正达工程造价咨询有限公司</w:t>
      </w:r>
    </w:p>
    <w:p w14:paraId="167FD1AF">
      <w:pPr>
        <w:spacing w:line="440" w:lineRule="exac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    </w:t>
      </w:r>
      <w:r>
        <w:rPr>
          <w:rFonts w:hint="eastAsia" w:ascii="仿宋" w:hAnsi="仿宋" w:eastAsia="仿宋" w:cs="仿宋"/>
          <w:color w:val="auto"/>
          <w:sz w:val="27"/>
          <w:szCs w:val="27"/>
          <w:highlight w:val="none"/>
          <w:u w:val="single"/>
        </w:rPr>
        <w:t>（响应供应商全称）法定代表人（或负责人或经营者）姓名</w:t>
      </w:r>
      <w:r>
        <w:rPr>
          <w:rFonts w:hint="eastAsia" w:ascii="仿宋" w:hAnsi="仿宋" w:eastAsia="仿宋" w:cs="仿宋"/>
          <w:color w:val="auto"/>
          <w:sz w:val="27"/>
          <w:szCs w:val="27"/>
          <w:highlight w:val="none"/>
        </w:rPr>
        <w:t>授权</w:t>
      </w:r>
      <w:r>
        <w:rPr>
          <w:rFonts w:hint="eastAsia" w:ascii="仿宋" w:hAnsi="仿宋" w:eastAsia="仿宋" w:cs="仿宋"/>
          <w:color w:val="auto"/>
          <w:sz w:val="27"/>
          <w:szCs w:val="27"/>
          <w:highlight w:val="none"/>
          <w:u w:val="single"/>
        </w:rPr>
        <w:t>（</w:t>
      </w:r>
      <w:r>
        <w:rPr>
          <w:rFonts w:hint="eastAsia" w:ascii="仿宋" w:hAnsi="仿宋" w:eastAsia="仿宋" w:cs="仿宋"/>
          <w:color w:val="auto"/>
          <w:kern w:val="0"/>
          <w:sz w:val="27"/>
          <w:szCs w:val="27"/>
          <w:highlight w:val="none"/>
          <w:u w:val="single"/>
        </w:rPr>
        <w:t>委托代理人</w:t>
      </w:r>
      <w:r>
        <w:rPr>
          <w:rFonts w:hint="eastAsia" w:ascii="仿宋" w:hAnsi="仿宋" w:eastAsia="仿宋" w:cs="仿宋"/>
          <w:color w:val="auto"/>
          <w:sz w:val="27"/>
          <w:szCs w:val="27"/>
          <w:highlight w:val="none"/>
          <w:u w:val="single"/>
        </w:rPr>
        <w:t>姓名）</w:t>
      </w:r>
      <w:r>
        <w:rPr>
          <w:rFonts w:hint="eastAsia" w:ascii="仿宋" w:hAnsi="仿宋" w:eastAsia="仿宋" w:cs="仿宋"/>
          <w:color w:val="auto"/>
          <w:sz w:val="27"/>
          <w:szCs w:val="27"/>
          <w:highlight w:val="none"/>
        </w:rPr>
        <w:t>为</w:t>
      </w:r>
      <w:r>
        <w:rPr>
          <w:rFonts w:hint="eastAsia" w:ascii="仿宋" w:hAnsi="仿宋" w:eastAsia="仿宋" w:cs="仿宋"/>
          <w:color w:val="auto"/>
          <w:kern w:val="0"/>
          <w:sz w:val="27"/>
          <w:szCs w:val="27"/>
          <w:highlight w:val="none"/>
        </w:rPr>
        <w:t>委托代理人</w:t>
      </w:r>
      <w:r>
        <w:rPr>
          <w:rFonts w:hint="eastAsia" w:ascii="仿宋" w:hAnsi="仿宋" w:eastAsia="仿宋" w:cs="仿宋"/>
          <w:color w:val="auto"/>
          <w:sz w:val="27"/>
          <w:szCs w:val="27"/>
          <w:highlight w:val="none"/>
        </w:rPr>
        <w:t>,参加贵处组织的</w:t>
      </w:r>
      <w:r>
        <w:rPr>
          <w:rFonts w:hint="eastAsia" w:ascii="仿宋" w:hAnsi="仿宋" w:eastAsia="仿宋" w:cs="仿宋"/>
          <w:color w:val="auto"/>
          <w:sz w:val="27"/>
          <w:szCs w:val="27"/>
          <w:highlight w:val="none"/>
          <w:u w:val="single"/>
        </w:rPr>
        <w:t>（项目编号）</w:t>
      </w:r>
      <w:r>
        <w:rPr>
          <w:rFonts w:hint="eastAsia" w:ascii="仿宋" w:hAnsi="仿宋" w:eastAsia="仿宋" w:cs="仿宋"/>
          <w:color w:val="auto"/>
          <w:sz w:val="27"/>
          <w:szCs w:val="27"/>
          <w:highlight w:val="none"/>
        </w:rPr>
        <w:t>项目响应活动，全权代表我方处理该项目采购活动中的一切事宜。</w:t>
      </w:r>
    </w:p>
    <w:p w14:paraId="67C2C833">
      <w:pPr>
        <w:spacing w:line="440" w:lineRule="exac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 </w:t>
      </w:r>
    </w:p>
    <w:p w14:paraId="3D52C760">
      <w:pPr>
        <w:spacing w:line="440" w:lineRule="exac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                响应供应商名称：</w:t>
      </w:r>
      <w:r>
        <w:rPr>
          <w:rFonts w:hint="eastAsia" w:ascii="仿宋" w:hAnsi="仿宋" w:eastAsia="仿宋" w:cs="仿宋"/>
          <w:color w:val="auto"/>
          <w:sz w:val="27"/>
          <w:szCs w:val="27"/>
          <w:highlight w:val="none"/>
          <w:u w:val="single"/>
        </w:rPr>
        <w:t>（公章）</w:t>
      </w:r>
    </w:p>
    <w:p w14:paraId="530D9DB0">
      <w:pPr>
        <w:spacing w:line="440" w:lineRule="exact"/>
        <w:rPr>
          <w:rFonts w:hint="eastAsia" w:ascii="仿宋" w:hAnsi="仿宋" w:eastAsia="仿宋" w:cs="仿宋"/>
          <w:color w:val="auto"/>
          <w:sz w:val="27"/>
          <w:szCs w:val="27"/>
          <w:highlight w:val="none"/>
          <w:u w:val="single"/>
        </w:rPr>
      </w:pPr>
      <w:r>
        <w:rPr>
          <w:rFonts w:hint="eastAsia" w:ascii="仿宋" w:hAnsi="仿宋" w:eastAsia="仿宋" w:cs="仿宋"/>
          <w:color w:val="auto"/>
          <w:sz w:val="27"/>
          <w:szCs w:val="27"/>
          <w:highlight w:val="none"/>
        </w:rPr>
        <w:t xml:space="preserve">                法定代表人（或负责人或经营者）：</w:t>
      </w:r>
      <w:r>
        <w:rPr>
          <w:rFonts w:hint="eastAsia" w:ascii="仿宋" w:hAnsi="仿宋" w:eastAsia="仿宋" w:cs="仿宋"/>
          <w:color w:val="auto"/>
          <w:sz w:val="27"/>
          <w:szCs w:val="27"/>
          <w:highlight w:val="none"/>
          <w:u w:val="single"/>
        </w:rPr>
        <w:t xml:space="preserve"> 签字或盖章</w:t>
      </w:r>
    </w:p>
    <w:p w14:paraId="1E2B7AEE">
      <w:pPr>
        <w:spacing w:line="440" w:lineRule="exact"/>
        <w:ind w:firstLine="4995" w:firstLineChars="185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             </w:t>
      </w:r>
      <w:r>
        <w:rPr>
          <w:rFonts w:hint="eastAsia" w:ascii="仿宋" w:hAnsi="仿宋" w:eastAsia="仿宋" w:cs="仿宋"/>
          <w:color w:val="auto"/>
          <w:kern w:val="0"/>
          <w:sz w:val="27"/>
          <w:szCs w:val="27"/>
          <w:highlight w:val="none"/>
        </w:rPr>
        <w:t>年  月  日</w:t>
      </w:r>
    </w:p>
    <w:p w14:paraId="5A53035F">
      <w:pPr>
        <w:spacing w:line="440" w:lineRule="exac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附：</w:t>
      </w:r>
    </w:p>
    <w:p w14:paraId="0BFC7ABA">
      <w:pPr>
        <w:spacing w:line="440" w:lineRule="exact"/>
        <w:rPr>
          <w:rFonts w:hint="eastAsia" w:ascii="仿宋" w:hAnsi="仿宋" w:eastAsia="仿宋" w:cs="仿宋"/>
          <w:color w:val="auto"/>
          <w:sz w:val="27"/>
          <w:szCs w:val="27"/>
          <w:highlight w:val="none"/>
          <w:u w:val="single"/>
        </w:rPr>
      </w:pPr>
      <w:r>
        <w:rPr>
          <w:rFonts w:hint="eastAsia" w:ascii="仿宋" w:hAnsi="仿宋" w:eastAsia="仿宋" w:cs="仿宋"/>
          <w:color w:val="auto"/>
          <w:kern w:val="0"/>
          <w:sz w:val="27"/>
          <w:szCs w:val="27"/>
          <w:highlight w:val="none"/>
        </w:rPr>
        <w:t>委托代理人</w:t>
      </w:r>
      <w:r>
        <w:rPr>
          <w:rFonts w:hint="eastAsia" w:ascii="仿宋" w:hAnsi="仿宋" w:eastAsia="仿宋" w:cs="仿宋"/>
          <w:color w:val="auto"/>
          <w:sz w:val="27"/>
          <w:szCs w:val="27"/>
          <w:highlight w:val="none"/>
        </w:rPr>
        <w:t>姓名：</w:t>
      </w:r>
      <w:r>
        <w:rPr>
          <w:rFonts w:hint="eastAsia" w:ascii="仿宋" w:hAnsi="仿宋" w:eastAsia="仿宋" w:cs="仿宋"/>
          <w:color w:val="auto"/>
          <w:sz w:val="27"/>
          <w:szCs w:val="27"/>
          <w:highlight w:val="none"/>
          <w:u w:val="single"/>
        </w:rPr>
        <w:t xml:space="preserve">                   </w:t>
      </w:r>
    </w:p>
    <w:p w14:paraId="55A9E71A">
      <w:pPr>
        <w:spacing w:line="440" w:lineRule="exac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职        务：</w:t>
      </w:r>
      <w:r>
        <w:rPr>
          <w:rFonts w:hint="eastAsia" w:ascii="仿宋" w:hAnsi="仿宋" w:eastAsia="仿宋" w:cs="仿宋"/>
          <w:color w:val="auto"/>
          <w:sz w:val="27"/>
          <w:szCs w:val="27"/>
          <w:highlight w:val="none"/>
          <w:u w:val="single"/>
        </w:rPr>
        <w:t xml:space="preserve">                   </w:t>
      </w:r>
    </w:p>
    <w:tbl>
      <w:tblPr>
        <w:tblStyle w:val="33"/>
        <w:tblW w:w="0" w:type="auto"/>
        <w:tblInd w:w="0" w:type="dxa"/>
        <w:tblLayout w:type="fixed"/>
        <w:tblCellMar>
          <w:top w:w="0" w:type="dxa"/>
          <w:left w:w="108" w:type="dxa"/>
          <w:bottom w:w="0" w:type="dxa"/>
          <w:right w:w="108" w:type="dxa"/>
        </w:tblCellMar>
      </w:tblPr>
      <w:tblGrid>
        <w:gridCol w:w="9648"/>
      </w:tblGrid>
      <w:tr w14:paraId="0723F377">
        <w:tblPrEx>
          <w:tblCellMar>
            <w:top w:w="0" w:type="dxa"/>
            <w:left w:w="108" w:type="dxa"/>
            <w:bottom w:w="0" w:type="dxa"/>
            <w:right w:w="108" w:type="dxa"/>
          </w:tblCellMar>
        </w:tblPrEx>
        <w:trPr>
          <w:trHeight w:val="2438" w:hRule="atLeast"/>
        </w:trPr>
        <w:tc>
          <w:tcPr>
            <w:tcW w:w="9648" w:type="dxa"/>
            <w:tcBorders>
              <w:top w:val="single" w:color="auto" w:sz="4" w:space="0"/>
              <w:left w:val="single" w:color="auto" w:sz="4" w:space="0"/>
              <w:bottom w:val="single" w:color="auto" w:sz="4" w:space="0"/>
              <w:right w:val="single" w:color="auto" w:sz="4" w:space="0"/>
            </w:tcBorders>
            <w:noWrap w:val="0"/>
            <w:vAlign w:val="top"/>
          </w:tcPr>
          <w:p w14:paraId="7468A620">
            <w:pPr>
              <w:widowControl/>
              <w:spacing w:line="360" w:lineRule="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粘贴法定代表人</w:t>
            </w:r>
            <w:r>
              <w:rPr>
                <w:rFonts w:hint="eastAsia" w:ascii="仿宋" w:hAnsi="仿宋" w:eastAsia="仿宋" w:cs="仿宋"/>
                <w:color w:val="auto"/>
                <w:sz w:val="27"/>
                <w:szCs w:val="27"/>
                <w:highlight w:val="none"/>
                <w:u w:val="none"/>
              </w:rPr>
              <w:t>（或负责人或经营者）</w:t>
            </w:r>
            <w:r>
              <w:rPr>
                <w:rFonts w:hint="eastAsia" w:ascii="仿宋" w:hAnsi="仿宋" w:eastAsia="仿宋" w:cs="仿宋"/>
                <w:color w:val="auto"/>
                <w:kern w:val="0"/>
                <w:sz w:val="27"/>
                <w:szCs w:val="27"/>
                <w:highlight w:val="none"/>
              </w:rPr>
              <w:t>身份证明（</w:t>
            </w:r>
            <w:r>
              <w:rPr>
                <w:rFonts w:hint="eastAsia" w:ascii="仿宋" w:hAnsi="仿宋" w:eastAsia="仿宋" w:cs="仿宋"/>
                <w:color w:val="auto"/>
                <w:kern w:val="0"/>
                <w:sz w:val="28"/>
                <w:szCs w:val="28"/>
                <w:highlight w:val="none"/>
              </w:rPr>
              <w:t>扫描件</w:t>
            </w:r>
            <w:r>
              <w:rPr>
                <w:rFonts w:hint="eastAsia" w:ascii="仿宋" w:hAnsi="仿宋" w:eastAsia="仿宋" w:cs="仿宋"/>
                <w:color w:val="auto"/>
                <w:kern w:val="0"/>
                <w:sz w:val="27"/>
                <w:szCs w:val="27"/>
                <w:highlight w:val="none"/>
              </w:rPr>
              <w:t>正、反两面）</w:t>
            </w:r>
          </w:p>
        </w:tc>
      </w:tr>
      <w:tr w14:paraId="53B00B86">
        <w:tblPrEx>
          <w:tblCellMar>
            <w:top w:w="0" w:type="dxa"/>
            <w:left w:w="108" w:type="dxa"/>
            <w:bottom w:w="0" w:type="dxa"/>
            <w:right w:w="108" w:type="dxa"/>
          </w:tblCellMar>
        </w:tblPrEx>
        <w:trPr>
          <w:trHeight w:val="2002" w:hRule="atLeast"/>
        </w:trPr>
        <w:tc>
          <w:tcPr>
            <w:tcW w:w="9648" w:type="dxa"/>
            <w:tcBorders>
              <w:top w:val="single" w:color="auto" w:sz="4" w:space="0"/>
              <w:left w:val="single" w:color="auto" w:sz="4" w:space="0"/>
              <w:bottom w:val="single" w:color="auto" w:sz="4" w:space="0"/>
              <w:right w:val="single" w:color="auto" w:sz="4" w:space="0"/>
            </w:tcBorders>
            <w:noWrap w:val="0"/>
            <w:vAlign w:val="top"/>
          </w:tcPr>
          <w:p w14:paraId="6B8AFD7F">
            <w:pPr>
              <w:spacing w:line="360" w:lineRule="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粘贴委托代理人身份证明（</w:t>
            </w:r>
            <w:r>
              <w:rPr>
                <w:rFonts w:hint="eastAsia" w:ascii="仿宋" w:hAnsi="仿宋" w:eastAsia="仿宋" w:cs="仿宋"/>
                <w:color w:val="auto"/>
                <w:kern w:val="0"/>
                <w:sz w:val="28"/>
                <w:szCs w:val="28"/>
                <w:highlight w:val="none"/>
              </w:rPr>
              <w:t>扫描件</w:t>
            </w:r>
            <w:r>
              <w:rPr>
                <w:rFonts w:hint="eastAsia" w:ascii="仿宋" w:hAnsi="仿宋" w:eastAsia="仿宋" w:cs="仿宋"/>
                <w:color w:val="auto"/>
                <w:kern w:val="0"/>
                <w:sz w:val="27"/>
                <w:szCs w:val="27"/>
                <w:highlight w:val="none"/>
              </w:rPr>
              <w:t>正、反两面）</w:t>
            </w:r>
          </w:p>
        </w:tc>
      </w:tr>
    </w:tbl>
    <w:p w14:paraId="3D0BAC2B">
      <w:pPr>
        <w:pStyle w:val="17"/>
        <w:snapToGrid w:val="0"/>
        <w:spacing w:line="440" w:lineRule="exact"/>
        <w:ind w:left="0" w:firstLine="542" w:firstLineChars="200"/>
        <w:rPr>
          <w:rFonts w:hint="eastAsia" w:ascii="仿宋" w:hAnsi="仿宋" w:eastAsia="仿宋" w:cs="仿宋"/>
          <w:b/>
          <w:color w:val="auto"/>
          <w:sz w:val="27"/>
          <w:szCs w:val="27"/>
          <w:highlight w:val="none"/>
        </w:rPr>
      </w:pPr>
      <w:r>
        <w:rPr>
          <w:rFonts w:hint="eastAsia" w:ascii="仿宋" w:hAnsi="仿宋" w:eastAsia="仿宋" w:cs="仿宋"/>
          <w:b/>
          <w:color w:val="auto"/>
          <w:sz w:val="27"/>
          <w:szCs w:val="27"/>
          <w:highlight w:val="none"/>
        </w:rPr>
        <w:t>备注：1、若法定代表人（或负责人或经营者）亲自参与响应则不需此件，仅须提供法定代表人（或负责人或经营者）证书或证明（格式附后）及本人身份证明〔资格证明文件中法定代表人（或负责人或经营者）证书及本人身份证明均放</w:t>
      </w:r>
      <w:r>
        <w:rPr>
          <w:rFonts w:hint="eastAsia" w:ascii="仿宋" w:hAnsi="仿宋" w:eastAsia="仿宋" w:cs="仿宋"/>
          <w:b/>
          <w:color w:val="auto"/>
          <w:sz w:val="27"/>
          <w:szCs w:val="27"/>
          <w:highlight w:val="none"/>
          <w:lang w:eastAsia="zh-CN"/>
        </w:rPr>
        <w:t>扫描件</w:t>
      </w:r>
      <w:r>
        <w:rPr>
          <w:rFonts w:hint="eastAsia" w:ascii="仿宋" w:hAnsi="仿宋" w:eastAsia="仿宋" w:cs="仿宋"/>
          <w:b/>
          <w:color w:val="auto"/>
          <w:sz w:val="27"/>
          <w:szCs w:val="27"/>
          <w:highlight w:val="none"/>
        </w:rPr>
        <w:t>〕。</w:t>
      </w:r>
    </w:p>
    <w:p w14:paraId="011CA71B">
      <w:pPr>
        <w:pStyle w:val="17"/>
        <w:snapToGrid w:val="0"/>
        <w:spacing w:line="440" w:lineRule="exact"/>
        <w:ind w:left="0"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2.</w:t>
      </w:r>
      <w:r>
        <w:rPr>
          <w:rFonts w:hint="eastAsia" w:ascii="仿宋" w:hAnsi="仿宋" w:eastAsia="仿宋" w:cs="仿宋"/>
          <w:b/>
          <w:color w:val="auto"/>
          <w:sz w:val="28"/>
          <w:szCs w:val="28"/>
          <w:highlight w:val="none"/>
        </w:rPr>
        <w:t>如响应供应商为自然人的，则必须由其本人亲自参与响应，否则响应无效。</w:t>
      </w:r>
    </w:p>
    <w:p w14:paraId="5153C038">
      <w:pPr>
        <w:jc w:val="center"/>
        <w:rPr>
          <w:rFonts w:hint="eastAsia" w:ascii="仿宋" w:hAnsi="仿宋" w:eastAsia="仿宋" w:cs="仿宋"/>
          <w:b/>
          <w:bCs/>
          <w:color w:val="auto"/>
          <w:kern w:val="0"/>
          <w:sz w:val="28"/>
          <w:szCs w:val="28"/>
          <w:highlight w:val="none"/>
        </w:rPr>
      </w:pPr>
    </w:p>
    <w:p w14:paraId="4267E52C">
      <w:pPr>
        <w:pStyle w:val="11"/>
        <w:rPr>
          <w:rFonts w:hint="eastAsia"/>
          <w:color w:val="auto"/>
          <w:highlight w:val="none"/>
        </w:rPr>
      </w:pPr>
    </w:p>
    <w:p w14:paraId="54590DF3">
      <w:pPr>
        <w:pStyle w:val="32"/>
        <w:ind w:firstLine="592"/>
        <w:rPr>
          <w:rFonts w:hint="eastAsia"/>
          <w:color w:val="auto"/>
          <w:highlight w:val="none"/>
        </w:rPr>
      </w:pPr>
    </w:p>
    <w:p w14:paraId="18655631">
      <w:pPr>
        <w:jc w:val="center"/>
        <w:rPr>
          <w:rFonts w:hint="eastAsia" w:ascii="仿宋" w:hAnsi="仿宋" w:eastAsia="仿宋" w:cs="仿宋"/>
          <w:b/>
          <w:bCs/>
          <w:color w:val="auto"/>
          <w:kern w:val="0"/>
          <w:sz w:val="27"/>
          <w:szCs w:val="27"/>
          <w:highlight w:val="none"/>
        </w:rPr>
      </w:pPr>
      <w:r>
        <w:rPr>
          <w:rFonts w:hint="eastAsia" w:ascii="仿宋" w:hAnsi="仿宋" w:eastAsia="仿宋" w:cs="仿宋"/>
          <w:b/>
          <w:bCs/>
          <w:color w:val="auto"/>
          <w:kern w:val="0"/>
          <w:sz w:val="27"/>
          <w:szCs w:val="27"/>
          <w:highlight w:val="none"/>
        </w:rPr>
        <w:t>法定代表人（或负责人或经营者）证明书</w:t>
      </w:r>
    </w:p>
    <w:p w14:paraId="67C5A5BF">
      <w:pPr>
        <w:jc w:val="center"/>
        <w:rPr>
          <w:rFonts w:hint="eastAsia" w:ascii="仿宋" w:hAnsi="仿宋" w:eastAsia="仿宋" w:cs="仿宋"/>
          <w:b/>
          <w:bCs/>
          <w:color w:val="auto"/>
          <w:kern w:val="0"/>
          <w:sz w:val="27"/>
          <w:szCs w:val="27"/>
          <w:highlight w:val="none"/>
        </w:rPr>
      </w:pPr>
      <w:r>
        <w:rPr>
          <w:rFonts w:hint="eastAsia" w:ascii="仿宋" w:hAnsi="仿宋" w:eastAsia="仿宋" w:cs="仿宋"/>
          <w:b/>
          <w:bCs/>
          <w:color w:val="auto"/>
          <w:kern w:val="0"/>
          <w:sz w:val="27"/>
          <w:szCs w:val="27"/>
          <w:highlight w:val="none"/>
        </w:rPr>
        <w:t xml:space="preserve">      适用于法定代表人（或负责人或经营者）亲自参与响应</w:t>
      </w:r>
    </w:p>
    <w:p w14:paraId="021CCA81">
      <w:pPr>
        <w:spacing w:line="440" w:lineRule="exact"/>
        <w:ind w:firstLine="540" w:firstLineChars="20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单位名称： </w:t>
      </w:r>
    </w:p>
    <w:p w14:paraId="7053910B">
      <w:pPr>
        <w:spacing w:line="440" w:lineRule="exact"/>
        <w:ind w:firstLine="540" w:firstLineChars="20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地   址：</w:t>
      </w:r>
    </w:p>
    <w:p w14:paraId="76ACC937">
      <w:pPr>
        <w:spacing w:line="440" w:lineRule="exact"/>
        <w:ind w:firstLine="540" w:firstLineChars="20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姓名： 　  性别：　　　  年龄：　　　  职务：</w:t>
      </w:r>
    </w:p>
    <w:p w14:paraId="7F3F5AB5">
      <w:pPr>
        <w:spacing w:line="440" w:lineRule="exact"/>
        <w:ind w:firstLine="540" w:firstLineChars="20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身份证号码：</w:t>
      </w:r>
    </w:p>
    <w:p w14:paraId="153E3154">
      <w:pPr>
        <w:spacing w:line="440" w:lineRule="exact"/>
        <w:ind w:firstLine="540" w:firstLineChars="20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系</w:t>
      </w:r>
      <w:r>
        <w:rPr>
          <w:rFonts w:hint="eastAsia" w:ascii="仿宋" w:hAnsi="仿宋" w:eastAsia="仿宋" w:cs="仿宋"/>
          <w:color w:val="auto"/>
          <w:sz w:val="27"/>
          <w:szCs w:val="27"/>
          <w:highlight w:val="none"/>
          <w:u w:val="single"/>
        </w:rPr>
        <w:t xml:space="preserve"> 　　　　　　　　　　        </w:t>
      </w:r>
      <w:r>
        <w:rPr>
          <w:rFonts w:hint="eastAsia" w:ascii="仿宋" w:hAnsi="仿宋" w:eastAsia="仿宋" w:cs="仿宋"/>
          <w:color w:val="auto"/>
          <w:sz w:val="27"/>
          <w:szCs w:val="27"/>
          <w:highlight w:val="none"/>
        </w:rPr>
        <w:t>的法定代表人（或负责人或经营者）。为签署上述项目的响应文件和处理与之有关的一切事务。</w:t>
      </w:r>
    </w:p>
    <w:p w14:paraId="11665875">
      <w:pPr>
        <w:spacing w:line="440" w:lineRule="exact"/>
        <w:ind w:firstLine="675" w:firstLineChars="25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特此证明。</w:t>
      </w:r>
    </w:p>
    <w:p w14:paraId="3AC0179A">
      <w:pPr>
        <w:spacing w:line="440" w:lineRule="exact"/>
        <w:ind w:firstLine="540" w:firstLineChars="20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                                响应供应商名称：</w:t>
      </w:r>
      <w:r>
        <w:rPr>
          <w:rFonts w:hint="eastAsia" w:ascii="仿宋" w:hAnsi="仿宋" w:eastAsia="仿宋" w:cs="仿宋"/>
          <w:color w:val="auto"/>
          <w:sz w:val="27"/>
          <w:szCs w:val="27"/>
          <w:highlight w:val="none"/>
          <w:u w:val="single"/>
        </w:rPr>
        <w:t xml:space="preserve">（公章） </w:t>
      </w:r>
    </w:p>
    <w:p w14:paraId="79538C96">
      <w:pPr>
        <w:spacing w:line="440" w:lineRule="exact"/>
        <w:ind w:firstLine="4995" w:firstLineChars="185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年      月      日</w:t>
      </w:r>
    </w:p>
    <w:p w14:paraId="1EA413A1">
      <w:pPr>
        <w:spacing w:line="500" w:lineRule="exact"/>
        <w:rPr>
          <w:rFonts w:hint="eastAsia" w:ascii="仿宋" w:hAnsi="仿宋" w:eastAsia="仿宋" w:cs="仿宋"/>
          <w:bCs/>
          <w:color w:val="auto"/>
          <w:spacing w:val="16"/>
          <w:sz w:val="27"/>
          <w:szCs w:val="27"/>
          <w:highlight w:val="none"/>
        </w:rPr>
      </w:pPr>
    </w:p>
    <w:p w14:paraId="0C391D35">
      <w:pPr>
        <w:spacing w:line="500" w:lineRule="exact"/>
        <w:ind w:firstLine="3322" w:firstLineChars="1100"/>
        <w:rPr>
          <w:rFonts w:hint="eastAsia" w:ascii="仿宋" w:hAnsi="仿宋" w:eastAsia="仿宋" w:cs="仿宋"/>
          <w:bCs/>
          <w:color w:val="auto"/>
          <w:spacing w:val="16"/>
          <w:sz w:val="27"/>
          <w:szCs w:val="27"/>
          <w:highlight w:val="none"/>
        </w:rPr>
      </w:pPr>
      <w:r>
        <w:rPr>
          <w:rFonts w:hint="eastAsia" w:ascii="仿宋" w:hAnsi="仿宋" w:eastAsia="仿宋" w:cs="仿宋"/>
          <w:color w:val="auto"/>
          <w:spacing w:val="16"/>
          <w:sz w:val="27"/>
          <w:szCs w:val="27"/>
          <w:highlight w:val="none"/>
        </w:rPr>
        <w:t xml:space="preserve"> </w:t>
      </w:r>
      <w:r>
        <w:rPr>
          <w:rFonts w:hint="eastAsia" w:ascii="仿宋" w:hAnsi="仿宋" w:eastAsia="仿宋" w:cs="仿宋"/>
          <w:color w:val="auto"/>
          <w:sz w:val="27"/>
          <w:szCs w:val="27"/>
          <w:highlight w:val="none"/>
        </w:rPr>
        <w:t xml:space="preserve">                           　　　 </w:t>
      </w:r>
    </w:p>
    <w:tbl>
      <w:tblPr>
        <w:tblStyle w:val="33"/>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40"/>
      </w:tblGrid>
      <w:tr w14:paraId="6B0B4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8" w:hRule="atLeast"/>
          <w:tblCellSpacing w:w="0" w:type="dxa"/>
          <w:jc w:val="center"/>
        </w:trPr>
        <w:tc>
          <w:tcPr>
            <w:tcW w:w="8140" w:type="dxa"/>
            <w:noWrap w:val="0"/>
            <w:vAlign w:val="top"/>
          </w:tcPr>
          <w:p w14:paraId="38E7086F">
            <w:pPr>
              <w:spacing w:line="440" w:lineRule="exac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粘贴法定代表人（或负责人或经营者）身份证明（</w:t>
            </w:r>
            <w:r>
              <w:rPr>
                <w:rFonts w:hint="eastAsia" w:ascii="仿宋" w:hAnsi="仿宋" w:eastAsia="仿宋" w:cs="仿宋"/>
                <w:color w:val="auto"/>
                <w:sz w:val="27"/>
                <w:szCs w:val="27"/>
                <w:highlight w:val="none"/>
                <w:lang w:eastAsia="zh-CN"/>
              </w:rPr>
              <w:t>扫描件</w:t>
            </w:r>
            <w:r>
              <w:rPr>
                <w:rFonts w:hint="eastAsia" w:ascii="仿宋" w:hAnsi="仿宋" w:eastAsia="仿宋" w:cs="仿宋"/>
                <w:color w:val="auto"/>
                <w:sz w:val="27"/>
                <w:szCs w:val="27"/>
                <w:highlight w:val="none"/>
              </w:rPr>
              <w:t>正、反两面）</w:t>
            </w:r>
          </w:p>
          <w:p w14:paraId="555ECBBA">
            <w:pPr>
              <w:spacing w:line="440" w:lineRule="exact"/>
              <w:ind w:firstLine="540" w:firstLineChars="200"/>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w:t>
            </w:r>
          </w:p>
          <w:p w14:paraId="3FE91451">
            <w:pPr>
              <w:jc w:val="left"/>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 </w:t>
            </w:r>
          </w:p>
          <w:p w14:paraId="76093D34">
            <w:pPr>
              <w:jc w:val="left"/>
              <w:rPr>
                <w:rFonts w:hint="eastAsia" w:ascii="仿宋" w:hAnsi="仿宋" w:eastAsia="仿宋" w:cs="仿宋"/>
                <w:color w:val="auto"/>
                <w:kern w:val="0"/>
                <w:sz w:val="27"/>
                <w:szCs w:val="27"/>
                <w:highlight w:val="none"/>
              </w:rPr>
            </w:pPr>
          </w:p>
          <w:p w14:paraId="2B53CBFC">
            <w:pPr>
              <w:jc w:val="left"/>
              <w:rPr>
                <w:rFonts w:hint="eastAsia" w:ascii="仿宋" w:hAnsi="仿宋" w:eastAsia="仿宋" w:cs="仿宋"/>
                <w:color w:val="auto"/>
                <w:kern w:val="0"/>
                <w:sz w:val="27"/>
                <w:szCs w:val="27"/>
                <w:highlight w:val="none"/>
              </w:rPr>
            </w:pPr>
          </w:p>
          <w:p w14:paraId="577696C4">
            <w:pPr>
              <w:jc w:val="left"/>
              <w:rPr>
                <w:rFonts w:hint="eastAsia" w:ascii="仿宋" w:hAnsi="仿宋" w:eastAsia="仿宋" w:cs="仿宋"/>
                <w:color w:val="auto"/>
                <w:kern w:val="0"/>
                <w:sz w:val="27"/>
                <w:szCs w:val="27"/>
                <w:highlight w:val="none"/>
              </w:rPr>
            </w:pPr>
          </w:p>
          <w:p w14:paraId="5CD5F23E">
            <w:pPr>
              <w:jc w:val="left"/>
              <w:rPr>
                <w:rFonts w:hint="eastAsia" w:ascii="仿宋" w:hAnsi="仿宋" w:eastAsia="仿宋" w:cs="仿宋"/>
                <w:color w:val="auto"/>
                <w:kern w:val="0"/>
                <w:sz w:val="27"/>
                <w:szCs w:val="27"/>
                <w:highlight w:val="none"/>
              </w:rPr>
            </w:pPr>
          </w:p>
          <w:p w14:paraId="0545CC6D">
            <w:pPr>
              <w:jc w:val="left"/>
              <w:rPr>
                <w:rFonts w:hint="eastAsia" w:ascii="仿宋" w:hAnsi="仿宋" w:eastAsia="仿宋" w:cs="仿宋"/>
                <w:color w:val="auto"/>
                <w:kern w:val="0"/>
                <w:sz w:val="27"/>
                <w:szCs w:val="27"/>
                <w:highlight w:val="none"/>
              </w:rPr>
            </w:pPr>
          </w:p>
        </w:tc>
      </w:tr>
    </w:tbl>
    <w:p w14:paraId="46FE2ABB">
      <w:pPr>
        <w:pStyle w:val="105"/>
        <w:rPr>
          <w:rFonts w:hint="eastAsia" w:ascii="仿宋" w:hAnsi="仿宋" w:eastAsia="仿宋" w:cs="仿宋"/>
          <w:color w:val="auto"/>
          <w:sz w:val="27"/>
          <w:szCs w:val="27"/>
          <w:highlight w:val="none"/>
        </w:rPr>
      </w:pPr>
    </w:p>
    <w:p w14:paraId="311854BA">
      <w:pPr>
        <w:pStyle w:val="105"/>
        <w:rPr>
          <w:rFonts w:hint="eastAsia" w:ascii="仿宋" w:hAnsi="仿宋" w:eastAsia="仿宋" w:cs="仿宋"/>
          <w:color w:val="auto"/>
          <w:sz w:val="27"/>
          <w:szCs w:val="27"/>
          <w:highlight w:val="none"/>
        </w:rPr>
      </w:pPr>
    </w:p>
    <w:p w14:paraId="4C7AB198">
      <w:pPr>
        <w:ind w:right="28" w:firstLine="562" w:firstLineChars="200"/>
        <w:jc w:val="center"/>
        <w:rPr>
          <w:rFonts w:hint="eastAsia" w:ascii="仿宋" w:hAnsi="仿宋" w:eastAsia="仿宋" w:cs="仿宋"/>
          <w:b/>
          <w:color w:val="auto"/>
          <w:sz w:val="28"/>
          <w:szCs w:val="28"/>
          <w:highlight w:val="none"/>
        </w:rPr>
      </w:pPr>
    </w:p>
    <w:p w14:paraId="4F43D150">
      <w:pPr>
        <w:pStyle w:val="17"/>
        <w:snapToGrid w:val="0"/>
        <w:spacing w:line="360" w:lineRule="auto"/>
        <w:ind w:left="0"/>
        <w:jc w:val="center"/>
        <w:rPr>
          <w:rFonts w:hint="eastAsia" w:ascii="仿宋" w:hAnsi="仿宋" w:eastAsia="仿宋" w:cs="仿宋"/>
          <w:b/>
          <w:color w:val="auto"/>
          <w:sz w:val="27"/>
          <w:szCs w:val="27"/>
          <w:highlight w:val="none"/>
        </w:rPr>
      </w:pPr>
    </w:p>
    <w:p w14:paraId="2BEE0F05">
      <w:pPr>
        <w:pStyle w:val="17"/>
        <w:snapToGrid w:val="0"/>
        <w:spacing w:line="360" w:lineRule="auto"/>
        <w:ind w:left="0"/>
        <w:jc w:val="center"/>
        <w:rPr>
          <w:rFonts w:hint="eastAsia" w:ascii="仿宋" w:hAnsi="仿宋" w:eastAsia="仿宋" w:cs="仿宋"/>
          <w:b/>
          <w:color w:val="auto"/>
          <w:sz w:val="27"/>
          <w:szCs w:val="27"/>
          <w:highlight w:val="none"/>
        </w:rPr>
      </w:pPr>
    </w:p>
    <w:p w14:paraId="259715D5">
      <w:pPr>
        <w:pStyle w:val="17"/>
        <w:snapToGrid w:val="0"/>
        <w:spacing w:line="360" w:lineRule="auto"/>
        <w:ind w:left="0"/>
        <w:jc w:val="center"/>
        <w:rPr>
          <w:rFonts w:hint="eastAsia" w:ascii="仿宋" w:hAnsi="仿宋" w:eastAsia="仿宋" w:cs="仿宋"/>
          <w:b/>
          <w:color w:val="auto"/>
          <w:sz w:val="27"/>
          <w:szCs w:val="27"/>
          <w:highlight w:val="none"/>
        </w:rPr>
      </w:pPr>
    </w:p>
    <w:p w14:paraId="34DEA12B">
      <w:pPr>
        <w:pStyle w:val="17"/>
        <w:snapToGrid w:val="0"/>
        <w:spacing w:line="360" w:lineRule="auto"/>
        <w:ind w:left="0"/>
        <w:jc w:val="center"/>
        <w:rPr>
          <w:rFonts w:hint="eastAsia" w:ascii="仿宋" w:hAnsi="仿宋" w:eastAsia="仿宋" w:cs="仿宋"/>
          <w:b/>
          <w:color w:val="auto"/>
          <w:sz w:val="27"/>
          <w:szCs w:val="27"/>
          <w:highlight w:val="none"/>
        </w:rPr>
      </w:pPr>
      <w:r>
        <w:rPr>
          <w:rFonts w:hint="eastAsia" w:ascii="仿宋" w:hAnsi="仿宋" w:eastAsia="仿宋" w:cs="仿宋"/>
          <w:b/>
          <w:color w:val="auto"/>
          <w:sz w:val="27"/>
          <w:szCs w:val="27"/>
          <w:highlight w:val="none"/>
        </w:rPr>
        <w:t>9-</w:t>
      </w:r>
      <w:r>
        <w:rPr>
          <w:rFonts w:hint="eastAsia" w:ascii="仿宋" w:hAnsi="仿宋" w:eastAsia="仿宋" w:cs="仿宋"/>
          <w:b/>
          <w:color w:val="auto"/>
          <w:sz w:val="27"/>
          <w:szCs w:val="27"/>
          <w:highlight w:val="none"/>
          <w:lang w:val="en-US" w:eastAsia="zh-CN"/>
        </w:rPr>
        <w:t>3</w:t>
      </w:r>
      <w:r>
        <w:rPr>
          <w:rFonts w:hint="eastAsia" w:ascii="仿宋" w:hAnsi="仿宋" w:eastAsia="仿宋" w:cs="仿宋"/>
          <w:b/>
          <w:color w:val="auto"/>
          <w:sz w:val="27"/>
          <w:szCs w:val="27"/>
          <w:highlight w:val="none"/>
        </w:rPr>
        <w:t>、采购代理服务费承诺书（格式）</w:t>
      </w:r>
    </w:p>
    <w:p w14:paraId="626C122B">
      <w:pPr>
        <w:widowControl/>
        <w:spacing w:line="360" w:lineRule="auto"/>
        <w:jc w:val="left"/>
        <w:rPr>
          <w:rFonts w:hint="eastAsia" w:ascii="仿宋" w:hAnsi="仿宋" w:eastAsia="仿宋" w:cs="仿宋"/>
          <w:color w:val="auto"/>
          <w:kern w:val="0"/>
          <w:sz w:val="24"/>
          <w:highlight w:val="none"/>
        </w:rPr>
      </w:pPr>
    </w:p>
    <w:p w14:paraId="641F743C">
      <w:pPr>
        <w:widowControl/>
        <w:spacing w:line="360" w:lineRule="auto"/>
        <w:jc w:val="left"/>
        <w:rPr>
          <w:rFonts w:hint="eastAsia" w:ascii="仿宋" w:hAnsi="仿宋" w:eastAsia="仿宋" w:cs="仿宋"/>
          <w:color w:val="auto"/>
          <w:kern w:val="0"/>
          <w:sz w:val="24"/>
          <w:highlight w:val="none"/>
        </w:rPr>
      </w:pPr>
    </w:p>
    <w:p w14:paraId="4BD248F7">
      <w:pPr>
        <w:widowControl/>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7"/>
          <w:szCs w:val="27"/>
          <w:highlight w:val="none"/>
        </w:rPr>
        <w:t>致：</w:t>
      </w:r>
      <w:r>
        <w:rPr>
          <w:rFonts w:hint="eastAsia" w:ascii="仿宋" w:hAnsi="仿宋" w:eastAsia="仿宋" w:cs="仿宋"/>
          <w:color w:val="auto"/>
          <w:kern w:val="0"/>
          <w:sz w:val="27"/>
          <w:szCs w:val="27"/>
          <w:highlight w:val="none"/>
          <w:u w:val="single"/>
        </w:rPr>
        <w:t>赣州市正达工程造价咨询有限公司</w:t>
      </w:r>
    </w:p>
    <w:p w14:paraId="73BE6A7F">
      <w:pPr>
        <w:widowControl/>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7"/>
          <w:szCs w:val="27"/>
          <w:highlight w:val="none"/>
        </w:rPr>
        <w:t xml:space="preserve"> </w:t>
      </w:r>
      <w:r>
        <w:rPr>
          <w:rFonts w:hint="eastAsia" w:ascii="仿宋" w:hAnsi="仿宋" w:eastAsia="仿宋" w:cs="仿宋"/>
          <w:color w:val="auto"/>
          <w:sz w:val="27"/>
          <w:szCs w:val="27"/>
          <w:highlight w:val="none"/>
          <w:u w:val="single"/>
        </w:rPr>
        <w:t>响应供应商名称</w:t>
      </w:r>
      <w:r>
        <w:rPr>
          <w:rFonts w:hint="eastAsia" w:ascii="仿宋" w:hAnsi="仿宋" w:eastAsia="仿宋" w:cs="仿宋"/>
          <w:color w:val="auto"/>
          <w:kern w:val="0"/>
          <w:sz w:val="27"/>
          <w:szCs w:val="27"/>
          <w:highlight w:val="none"/>
        </w:rPr>
        <w:t>在贵公司组织的</w:t>
      </w:r>
      <w:r>
        <w:rPr>
          <w:rFonts w:hint="eastAsia" w:ascii="仿宋" w:hAnsi="仿宋" w:eastAsia="仿宋" w:cs="仿宋"/>
          <w:color w:val="auto"/>
          <w:kern w:val="0"/>
          <w:sz w:val="27"/>
          <w:szCs w:val="27"/>
          <w:highlight w:val="none"/>
          <w:u w:val="single"/>
        </w:rPr>
        <w:t>          </w:t>
      </w:r>
      <w:r>
        <w:rPr>
          <w:rFonts w:hint="eastAsia" w:ascii="仿宋" w:hAnsi="仿宋" w:eastAsia="仿宋" w:cs="仿宋"/>
          <w:color w:val="auto"/>
          <w:kern w:val="0"/>
          <w:sz w:val="27"/>
          <w:szCs w:val="27"/>
          <w:highlight w:val="none"/>
        </w:rPr>
        <w:t>项目采购中响应（项目编号：</w:t>
      </w:r>
      <w:r>
        <w:rPr>
          <w:rFonts w:hint="eastAsia" w:ascii="仿宋" w:hAnsi="仿宋" w:eastAsia="仿宋" w:cs="仿宋"/>
          <w:color w:val="auto"/>
          <w:kern w:val="0"/>
          <w:sz w:val="27"/>
          <w:szCs w:val="27"/>
          <w:highlight w:val="none"/>
          <w:u w:val="single"/>
        </w:rPr>
        <w:t xml:space="preserve">           </w:t>
      </w:r>
      <w:r>
        <w:rPr>
          <w:rFonts w:hint="eastAsia" w:ascii="仿宋" w:hAnsi="仿宋" w:eastAsia="仿宋" w:cs="仿宋"/>
          <w:color w:val="auto"/>
          <w:kern w:val="0"/>
          <w:sz w:val="27"/>
          <w:szCs w:val="27"/>
          <w:highlight w:val="none"/>
        </w:rPr>
        <w:t xml:space="preserve">），如获成交， </w:t>
      </w:r>
      <w:r>
        <w:rPr>
          <w:rFonts w:hint="eastAsia" w:ascii="仿宋" w:hAnsi="仿宋" w:eastAsia="仿宋" w:cs="仿宋"/>
          <w:color w:val="auto"/>
          <w:sz w:val="27"/>
          <w:szCs w:val="27"/>
          <w:highlight w:val="none"/>
          <w:u w:val="single"/>
        </w:rPr>
        <w:t>响应供应商名称</w:t>
      </w:r>
      <w:r>
        <w:rPr>
          <w:rFonts w:hint="eastAsia" w:ascii="仿宋" w:hAnsi="仿宋" w:eastAsia="仿宋" w:cs="仿宋"/>
          <w:color w:val="auto"/>
          <w:kern w:val="0"/>
          <w:sz w:val="27"/>
          <w:szCs w:val="27"/>
          <w:highlight w:val="none"/>
        </w:rPr>
        <w:t>保证按竞争性磋商文件的规定，以现金或经贵公司认可的其他付款方式，向贵公司缴交采购代理服务费。</w:t>
      </w:r>
    </w:p>
    <w:p w14:paraId="681E3B33">
      <w:pPr>
        <w:widowControl/>
        <w:spacing w:before="100" w:beforeAutospacing="1" w:after="100" w:afterAutospacing="1" w:line="360" w:lineRule="auto"/>
        <w:ind w:firstLine="54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7"/>
          <w:szCs w:val="27"/>
          <w:highlight w:val="none"/>
        </w:rPr>
        <w:t>特此承诺！</w:t>
      </w:r>
    </w:p>
    <w:p w14:paraId="4AEFFA8C">
      <w:pPr>
        <w:pStyle w:val="17"/>
        <w:snapToGrid w:val="0"/>
        <w:spacing w:line="360" w:lineRule="auto"/>
        <w:ind w:left="0" w:firstLine="540" w:firstLineChars="200"/>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 xml:space="preserve">  </w:t>
      </w:r>
      <w:r>
        <w:rPr>
          <w:rFonts w:hint="eastAsia" w:ascii="仿宋" w:hAnsi="仿宋" w:eastAsia="仿宋" w:cs="仿宋"/>
          <w:color w:val="auto"/>
          <w:kern w:val="0"/>
          <w:sz w:val="27"/>
          <w:szCs w:val="27"/>
          <w:highlight w:val="none"/>
          <w:lang w:val="en-US" w:eastAsia="zh-CN"/>
        </w:rPr>
        <w:t xml:space="preserve">   </w:t>
      </w:r>
      <w:r>
        <w:rPr>
          <w:rFonts w:hint="eastAsia" w:ascii="仿宋" w:hAnsi="仿宋" w:eastAsia="仿宋" w:cs="仿宋"/>
          <w:color w:val="auto"/>
          <w:kern w:val="0"/>
          <w:sz w:val="27"/>
          <w:szCs w:val="27"/>
          <w:highlight w:val="none"/>
        </w:rPr>
        <w:t xml:space="preserve"> </w:t>
      </w:r>
      <w:r>
        <w:rPr>
          <w:rFonts w:hint="eastAsia" w:ascii="仿宋" w:hAnsi="仿宋" w:eastAsia="仿宋" w:cs="仿宋"/>
          <w:color w:val="auto"/>
          <w:kern w:val="0"/>
          <w:sz w:val="27"/>
          <w:szCs w:val="27"/>
          <w:highlight w:val="none"/>
          <w:lang w:val="en-US" w:eastAsia="zh-CN"/>
        </w:rPr>
        <w:t xml:space="preserve">     </w:t>
      </w:r>
      <w:r>
        <w:rPr>
          <w:rFonts w:hint="eastAsia" w:ascii="仿宋" w:hAnsi="仿宋" w:eastAsia="仿宋" w:cs="仿宋"/>
          <w:color w:val="auto"/>
          <w:kern w:val="0"/>
          <w:sz w:val="27"/>
          <w:szCs w:val="27"/>
          <w:highlight w:val="none"/>
        </w:rPr>
        <w:t>响应供应商名称</w:t>
      </w:r>
      <w:r>
        <w:rPr>
          <w:rFonts w:hint="eastAsia" w:ascii="仿宋" w:hAnsi="仿宋" w:eastAsia="仿宋" w:cs="仿宋"/>
          <w:color w:val="auto"/>
          <w:sz w:val="27"/>
          <w:szCs w:val="27"/>
          <w:highlight w:val="none"/>
        </w:rPr>
        <w:t>或自然人姓名</w:t>
      </w:r>
      <w:r>
        <w:rPr>
          <w:rFonts w:hint="eastAsia" w:ascii="仿宋" w:hAnsi="仿宋" w:eastAsia="仿宋" w:cs="仿宋"/>
          <w:color w:val="auto"/>
          <w:kern w:val="0"/>
          <w:sz w:val="27"/>
          <w:szCs w:val="27"/>
          <w:highlight w:val="none"/>
        </w:rPr>
        <w:t>：</w:t>
      </w:r>
      <w:r>
        <w:rPr>
          <w:rFonts w:hint="eastAsia" w:ascii="仿宋" w:hAnsi="仿宋" w:eastAsia="仿宋" w:cs="仿宋"/>
          <w:color w:val="auto"/>
          <w:kern w:val="0"/>
          <w:sz w:val="27"/>
          <w:szCs w:val="27"/>
          <w:highlight w:val="none"/>
          <w:u w:val="single"/>
        </w:rPr>
        <w:t>（公章或</w:t>
      </w:r>
      <w:r>
        <w:rPr>
          <w:rFonts w:hint="eastAsia" w:ascii="仿宋" w:hAnsi="仿宋" w:eastAsia="仿宋" w:cs="仿宋"/>
          <w:color w:val="auto"/>
          <w:sz w:val="27"/>
          <w:szCs w:val="27"/>
          <w:highlight w:val="none"/>
          <w:u w:val="single"/>
        </w:rPr>
        <w:t>自然人姓名</w:t>
      </w:r>
      <w:r>
        <w:rPr>
          <w:rFonts w:hint="eastAsia" w:ascii="仿宋" w:hAnsi="仿宋" w:eastAsia="仿宋" w:cs="仿宋"/>
          <w:color w:val="auto"/>
          <w:kern w:val="0"/>
          <w:sz w:val="27"/>
          <w:szCs w:val="27"/>
          <w:highlight w:val="none"/>
          <w:u w:val="single"/>
        </w:rPr>
        <w:t>） </w:t>
      </w:r>
    </w:p>
    <w:p w14:paraId="65A72FD8">
      <w:pPr>
        <w:pStyle w:val="17"/>
        <w:snapToGrid w:val="0"/>
        <w:spacing w:line="360" w:lineRule="auto"/>
        <w:ind w:left="0" w:firstLine="540" w:firstLineChars="200"/>
        <w:rPr>
          <w:rFonts w:hint="eastAsia" w:ascii="仿宋" w:hAnsi="仿宋" w:eastAsia="仿宋" w:cs="仿宋"/>
          <w:color w:val="auto"/>
          <w:kern w:val="0"/>
          <w:sz w:val="27"/>
          <w:szCs w:val="27"/>
          <w:highlight w:val="none"/>
        </w:rPr>
      </w:pPr>
    </w:p>
    <w:p w14:paraId="64B215EA">
      <w:pPr>
        <w:pStyle w:val="17"/>
        <w:snapToGrid w:val="0"/>
        <w:spacing w:line="360" w:lineRule="auto"/>
        <w:ind w:left="0" w:firstLine="540" w:firstLineChars="200"/>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rPr>
        <w:t xml:space="preserve">    </w:t>
      </w:r>
      <w:r>
        <w:rPr>
          <w:rFonts w:hint="eastAsia" w:ascii="仿宋" w:hAnsi="仿宋" w:eastAsia="仿宋" w:cs="仿宋"/>
          <w:color w:val="auto"/>
          <w:kern w:val="0"/>
          <w:sz w:val="27"/>
          <w:szCs w:val="27"/>
          <w:highlight w:val="none"/>
          <w:lang w:val="en-US" w:eastAsia="zh-CN"/>
        </w:rPr>
        <w:t xml:space="preserve">          </w:t>
      </w:r>
      <w:r>
        <w:rPr>
          <w:rFonts w:hint="eastAsia" w:ascii="仿宋" w:hAnsi="仿宋" w:eastAsia="仿宋" w:cs="仿宋"/>
          <w:color w:val="auto"/>
          <w:kern w:val="0"/>
          <w:sz w:val="27"/>
          <w:szCs w:val="27"/>
          <w:highlight w:val="none"/>
        </w:rPr>
        <w:t>响应供应商代表：</w:t>
      </w:r>
      <w:r>
        <w:rPr>
          <w:rFonts w:hint="eastAsia" w:ascii="仿宋" w:hAnsi="仿宋" w:eastAsia="仿宋" w:cs="仿宋"/>
          <w:color w:val="auto"/>
          <w:kern w:val="0"/>
          <w:sz w:val="27"/>
          <w:szCs w:val="27"/>
          <w:highlight w:val="none"/>
          <w:u w:val="single"/>
        </w:rPr>
        <w:t>（签字或盖章）  </w:t>
      </w:r>
      <w:r>
        <w:rPr>
          <w:rFonts w:hint="eastAsia" w:ascii="仿宋" w:hAnsi="仿宋" w:eastAsia="仿宋" w:cs="仿宋"/>
          <w:color w:val="auto"/>
          <w:kern w:val="0"/>
          <w:sz w:val="27"/>
          <w:szCs w:val="27"/>
          <w:highlight w:val="none"/>
        </w:rPr>
        <w:t> </w:t>
      </w:r>
    </w:p>
    <w:p w14:paraId="510261B5">
      <w:pPr>
        <w:pStyle w:val="17"/>
        <w:snapToGrid w:val="0"/>
        <w:spacing w:line="360" w:lineRule="auto"/>
        <w:ind w:left="0"/>
        <w:jc w:val="center"/>
        <w:rPr>
          <w:rFonts w:hint="eastAsia" w:ascii="仿宋" w:hAnsi="仿宋" w:eastAsia="仿宋" w:cs="仿宋"/>
          <w:color w:val="auto"/>
          <w:sz w:val="27"/>
          <w:szCs w:val="27"/>
          <w:highlight w:val="none"/>
        </w:rPr>
      </w:pPr>
    </w:p>
    <w:p w14:paraId="0197BC84">
      <w:pPr>
        <w:widowControl/>
        <w:wordWrap w:val="0"/>
        <w:spacing w:line="360" w:lineRule="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 xml:space="preserve">                 </w:t>
      </w:r>
    </w:p>
    <w:p w14:paraId="15748736">
      <w:pPr>
        <w:widowControl/>
        <w:spacing w:line="360" w:lineRule="auto"/>
        <w:jc w:val="right"/>
        <w:rPr>
          <w:rFonts w:hint="eastAsia" w:ascii="仿宋" w:hAnsi="仿宋" w:eastAsia="仿宋" w:cs="仿宋"/>
          <w:color w:val="auto"/>
          <w:kern w:val="0"/>
          <w:sz w:val="27"/>
          <w:szCs w:val="27"/>
          <w:highlight w:val="none"/>
          <w:u w:val="single"/>
        </w:rPr>
      </w:pPr>
      <w:r>
        <w:rPr>
          <w:rFonts w:hint="eastAsia" w:ascii="仿宋" w:hAnsi="仿宋" w:eastAsia="仿宋" w:cs="仿宋"/>
          <w:color w:val="auto"/>
          <w:kern w:val="0"/>
          <w:sz w:val="27"/>
          <w:szCs w:val="27"/>
          <w:highlight w:val="none"/>
        </w:rPr>
        <w:t>年    月    日</w:t>
      </w:r>
      <w:r>
        <w:rPr>
          <w:rFonts w:hint="eastAsia" w:ascii="仿宋" w:hAnsi="仿宋" w:eastAsia="仿宋" w:cs="仿宋"/>
          <w:color w:val="auto"/>
          <w:kern w:val="0"/>
          <w:sz w:val="27"/>
          <w:szCs w:val="27"/>
          <w:highlight w:val="none"/>
          <w:u w:val="single"/>
        </w:rPr>
        <w:t xml:space="preserve"> </w:t>
      </w:r>
    </w:p>
    <w:p w14:paraId="56F34539">
      <w:pPr>
        <w:pStyle w:val="5"/>
        <w:rPr>
          <w:rFonts w:hint="eastAsia" w:ascii="仿宋" w:hAnsi="仿宋" w:eastAsia="仿宋" w:cs="仿宋"/>
          <w:color w:val="auto"/>
          <w:kern w:val="0"/>
          <w:sz w:val="27"/>
          <w:szCs w:val="27"/>
          <w:highlight w:val="none"/>
          <w:u w:val="single"/>
        </w:rPr>
      </w:pPr>
    </w:p>
    <w:p w14:paraId="41542935">
      <w:pPr>
        <w:rPr>
          <w:rFonts w:hint="eastAsia" w:ascii="仿宋" w:hAnsi="仿宋" w:eastAsia="仿宋" w:cs="仿宋"/>
          <w:color w:val="auto"/>
          <w:highlight w:val="none"/>
        </w:rPr>
      </w:pPr>
    </w:p>
    <w:bookmarkEnd w:id="89"/>
    <w:bookmarkEnd w:id="90"/>
    <w:bookmarkEnd w:id="94"/>
    <w:p w14:paraId="13EB9478">
      <w:pPr>
        <w:rPr>
          <w:rFonts w:hint="eastAsia" w:ascii="仿宋" w:hAnsi="仿宋" w:eastAsia="仿宋" w:cs="仿宋"/>
          <w:color w:val="auto"/>
          <w:kern w:val="0"/>
          <w:sz w:val="27"/>
          <w:szCs w:val="27"/>
          <w:highlight w:val="none"/>
          <w:lang w:val="en-US" w:eastAsia="zh-CN"/>
        </w:rPr>
      </w:pPr>
      <w:bookmarkStart w:id="95" w:name="_Toc26507"/>
      <w:bookmarkStart w:id="96" w:name="_Toc3120"/>
      <w:r>
        <w:rPr>
          <w:rFonts w:hint="eastAsia" w:ascii="仿宋" w:hAnsi="仿宋" w:eastAsia="仿宋" w:cs="仿宋"/>
          <w:color w:val="auto"/>
          <w:kern w:val="0"/>
          <w:sz w:val="27"/>
          <w:szCs w:val="27"/>
          <w:highlight w:val="none"/>
          <w:lang w:val="en-US" w:eastAsia="zh-CN"/>
        </w:rPr>
        <w:br w:type="page"/>
      </w:r>
    </w:p>
    <w:p w14:paraId="3B2A699F">
      <w:pPr>
        <w:pStyle w:val="5"/>
        <w:ind w:firstLine="0"/>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十、</w:t>
      </w:r>
      <w:r>
        <w:rPr>
          <w:rFonts w:hint="eastAsia" w:ascii="仿宋" w:hAnsi="仿宋" w:eastAsia="仿宋" w:cs="仿宋"/>
          <w:color w:val="auto"/>
          <w:kern w:val="0"/>
          <w:sz w:val="27"/>
          <w:szCs w:val="27"/>
          <w:highlight w:val="none"/>
        </w:rPr>
        <w:t>中小企业声明函（格式）</w:t>
      </w:r>
      <w:bookmarkEnd w:id="95"/>
    </w:p>
    <w:p w14:paraId="51F6FA9A">
      <w:pPr>
        <w:spacing w:line="560" w:lineRule="exact"/>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本公司郑重声明，根据《政府采购促进中小企业发展管理办法》（财库（2020）46号）的规定，本公司参加</w:t>
      </w:r>
      <w:r>
        <w:rPr>
          <w:rFonts w:hint="eastAsia" w:ascii="仿宋" w:hAnsi="仿宋" w:eastAsia="仿宋" w:cs="仿宋"/>
          <w:color w:val="auto"/>
          <w:sz w:val="27"/>
          <w:szCs w:val="27"/>
          <w:highlight w:val="none"/>
          <w:u w:val="single"/>
        </w:rPr>
        <w:t>（</w:t>
      </w:r>
      <w:r>
        <w:rPr>
          <w:rFonts w:hint="eastAsia" w:ascii="仿宋" w:hAnsi="仿宋" w:eastAsia="仿宋" w:cs="仿宋"/>
          <w:color w:val="auto"/>
          <w:sz w:val="28"/>
          <w:szCs w:val="28"/>
          <w:highlight w:val="none"/>
          <w:u w:val="single"/>
        </w:rPr>
        <w:t>单位名称</w:t>
      </w:r>
      <w:r>
        <w:rPr>
          <w:rFonts w:hint="eastAsia" w:ascii="仿宋" w:hAnsi="仿宋" w:eastAsia="仿宋" w:cs="仿宋"/>
          <w:color w:val="auto"/>
          <w:sz w:val="27"/>
          <w:szCs w:val="27"/>
          <w:highlight w:val="none"/>
          <w:u w:val="single"/>
        </w:rPr>
        <w:t>）</w:t>
      </w:r>
      <w:r>
        <w:rPr>
          <w:rFonts w:hint="eastAsia" w:ascii="仿宋" w:hAnsi="仿宋" w:eastAsia="仿宋" w:cs="仿宋"/>
          <w:color w:val="auto"/>
          <w:sz w:val="27"/>
          <w:szCs w:val="27"/>
          <w:highlight w:val="none"/>
        </w:rPr>
        <w:t>的</w:t>
      </w:r>
      <w:r>
        <w:rPr>
          <w:rFonts w:hint="eastAsia" w:ascii="仿宋" w:hAnsi="仿宋" w:eastAsia="仿宋" w:cs="仿宋"/>
          <w:color w:val="auto"/>
          <w:sz w:val="27"/>
          <w:szCs w:val="27"/>
          <w:highlight w:val="none"/>
          <w:u w:val="single"/>
        </w:rPr>
        <w:t>（项目名称）</w:t>
      </w:r>
      <w:r>
        <w:rPr>
          <w:rFonts w:hint="eastAsia" w:ascii="仿宋" w:hAnsi="仿宋" w:eastAsia="仿宋" w:cs="仿宋"/>
          <w:color w:val="auto"/>
          <w:sz w:val="27"/>
          <w:szCs w:val="27"/>
          <w:highlight w:val="none"/>
        </w:rPr>
        <w:t>采购活动，服务全部由符合政策要求的中小企业承接。具体情况如下：</w:t>
      </w:r>
    </w:p>
    <w:p w14:paraId="63BBE865">
      <w:pPr>
        <w:spacing w:line="560" w:lineRule="exact"/>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1.</w:t>
      </w:r>
      <w:r>
        <w:rPr>
          <w:rFonts w:hint="eastAsia" w:ascii="仿宋" w:hAnsi="仿宋" w:eastAsia="仿宋" w:cs="仿宋"/>
          <w:color w:val="auto"/>
          <w:sz w:val="27"/>
          <w:szCs w:val="27"/>
          <w:highlight w:val="none"/>
          <w:u w:val="single"/>
        </w:rPr>
        <w:t>（标的名称）</w:t>
      </w:r>
      <w:r>
        <w:rPr>
          <w:rFonts w:hint="eastAsia" w:ascii="仿宋" w:hAnsi="仿宋" w:eastAsia="仿宋" w:cs="仿宋"/>
          <w:color w:val="auto"/>
          <w:sz w:val="27"/>
          <w:szCs w:val="27"/>
          <w:highlight w:val="none"/>
        </w:rPr>
        <w:t>，属于</w:t>
      </w:r>
      <w:r>
        <w:rPr>
          <w:rFonts w:hint="eastAsia" w:ascii="仿宋" w:hAnsi="仿宋" w:eastAsia="仿宋" w:cs="仿宋"/>
          <w:color w:val="auto"/>
          <w:sz w:val="27"/>
          <w:szCs w:val="27"/>
          <w:highlight w:val="none"/>
          <w:u w:val="single"/>
        </w:rPr>
        <w:t>（软件和信息技术服务业）</w:t>
      </w:r>
      <w:r>
        <w:rPr>
          <w:rFonts w:hint="eastAsia" w:ascii="仿宋" w:hAnsi="仿宋" w:eastAsia="仿宋" w:cs="仿宋"/>
          <w:color w:val="auto"/>
          <w:sz w:val="27"/>
          <w:szCs w:val="27"/>
          <w:highlight w:val="none"/>
        </w:rPr>
        <w:t>行业；承接企业为</w:t>
      </w:r>
      <w:r>
        <w:rPr>
          <w:rFonts w:hint="eastAsia" w:ascii="仿宋" w:hAnsi="仿宋" w:eastAsia="仿宋" w:cs="仿宋"/>
          <w:color w:val="auto"/>
          <w:sz w:val="27"/>
          <w:szCs w:val="27"/>
          <w:highlight w:val="none"/>
          <w:u w:val="single"/>
        </w:rPr>
        <w:t>（企业名称）</w:t>
      </w:r>
      <w:r>
        <w:rPr>
          <w:rFonts w:hint="eastAsia" w:ascii="仿宋" w:hAnsi="仿宋" w:eastAsia="仿宋" w:cs="仿宋"/>
          <w:color w:val="auto"/>
          <w:sz w:val="27"/>
          <w:szCs w:val="27"/>
          <w:highlight w:val="none"/>
        </w:rPr>
        <w:t>，从业人员</w:t>
      </w:r>
      <w:r>
        <w:rPr>
          <w:rFonts w:hint="eastAsia" w:ascii="仿宋" w:hAnsi="仿宋" w:eastAsia="仿宋" w:cs="仿宋"/>
          <w:color w:val="auto"/>
          <w:sz w:val="27"/>
          <w:szCs w:val="27"/>
          <w:highlight w:val="none"/>
          <w:u w:val="single"/>
        </w:rPr>
        <w:t xml:space="preserve">      </w:t>
      </w:r>
      <w:r>
        <w:rPr>
          <w:rFonts w:hint="eastAsia" w:ascii="仿宋" w:hAnsi="仿宋" w:eastAsia="仿宋" w:cs="仿宋"/>
          <w:color w:val="auto"/>
          <w:sz w:val="27"/>
          <w:szCs w:val="27"/>
          <w:highlight w:val="none"/>
        </w:rPr>
        <w:t>人，营业收入为</w:t>
      </w:r>
      <w:r>
        <w:rPr>
          <w:rFonts w:hint="eastAsia" w:ascii="仿宋" w:hAnsi="仿宋" w:eastAsia="仿宋" w:cs="仿宋"/>
          <w:color w:val="auto"/>
          <w:sz w:val="27"/>
          <w:szCs w:val="27"/>
          <w:highlight w:val="none"/>
          <w:u w:val="single"/>
        </w:rPr>
        <w:t xml:space="preserve">    </w:t>
      </w:r>
      <w:r>
        <w:rPr>
          <w:rFonts w:hint="eastAsia" w:ascii="仿宋" w:hAnsi="仿宋" w:eastAsia="仿宋" w:cs="仿宋"/>
          <w:color w:val="auto"/>
          <w:sz w:val="27"/>
          <w:szCs w:val="27"/>
          <w:highlight w:val="none"/>
        </w:rPr>
        <w:t>万元，资产总额为</w:t>
      </w:r>
      <w:r>
        <w:rPr>
          <w:rFonts w:hint="eastAsia" w:ascii="仿宋" w:hAnsi="仿宋" w:eastAsia="仿宋" w:cs="仿宋"/>
          <w:color w:val="auto"/>
          <w:sz w:val="27"/>
          <w:szCs w:val="27"/>
          <w:highlight w:val="none"/>
          <w:u w:val="single"/>
        </w:rPr>
        <w:t xml:space="preserve">    </w:t>
      </w:r>
      <w:r>
        <w:rPr>
          <w:rFonts w:hint="eastAsia" w:ascii="仿宋" w:hAnsi="仿宋" w:eastAsia="仿宋" w:cs="仿宋"/>
          <w:color w:val="auto"/>
          <w:sz w:val="27"/>
          <w:szCs w:val="27"/>
          <w:highlight w:val="none"/>
        </w:rPr>
        <w:t>万元，属于</w:t>
      </w:r>
      <w:r>
        <w:rPr>
          <w:rFonts w:hint="eastAsia" w:ascii="仿宋" w:hAnsi="仿宋" w:eastAsia="仿宋" w:cs="仿宋"/>
          <w:color w:val="auto"/>
          <w:sz w:val="27"/>
          <w:szCs w:val="27"/>
          <w:highlight w:val="none"/>
          <w:u w:val="single"/>
        </w:rPr>
        <w:t>（中型企业、小型企业、微型企业）</w:t>
      </w:r>
      <w:r>
        <w:rPr>
          <w:rFonts w:hint="eastAsia" w:ascii="仿宋" w:hAnsi="仿宋" w:eastAsia="仿宋" w:cs="仿宋"/>
          <w:color w:val="auto"/>
          <w:sz w:val="27"/>
          <w:szCs w:val="27"/>
          <w:highlight w:val="none"/>
        </w:rPr>
        <w:t>；</w:t>
      </w:r>
    </w:p>
    <w:p w14:paraId="20F9AEC3">
      <w:pPr>
        <w:spacing w:line="560" w:lineRule="exact"/>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以上企业，不属于大企业的分支机构，不存在控股股东为大企业的情形，也不存在与大企业的负责人为同一人的情形。</w:t>
      </w:r>
    </w:p>
    <w:p w14:paraId="42132D97">
      <w:pPr>
        <w:spacing w:line="560" w:lineRule="exact"/>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本企业对上述声明内容的真实性负责。如有虚假，将依法承担相应责任。</w:t>
      </w:r>
    </w:p>
    <w:p w14:paraId="0B43D4F7">
      <w:pPr>
        <w:spacing w:line="560" w:lineRule="exact"/>
        <w:ind w:firstLine="540" w:firstLineChars="200"/>
        <w:jc w:val="center"/>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             企业名称（盖章）：</w:t>
      </w:r>
    </w:p>
    <w:p w14:paraId="4E1F377E">
      <w:pPr>
        <w:spacing w:line="560" w:lineRule="exact"/>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rPr>
        <w:t xml:space="preserve">                               日期：</w:t>
      </w:r>
    </w:p>
    <w:p w14:paraId="4D20A8EE">
      <w:pPr>
        <w:spacing w:line="560" w:lineRule="exact"/>
        <w:ind w:firstLine="542" w:firstLineChars="200"/>
        <w:jc w:val="left"/>
        <w:rPr>
          <w:rFonts w:hint="eastAsia" w:ascii="仿宋" w:hAnsi="仿宋" w:eastAsia="仿宋" w:cs="仿宋"/>
          <w:b/>
          <w:bCs/>
          <w:color w:val="auto"/>
          <w:sz w:val="27"/>
          <w:szCs w:val="27"/>
          <w:highlight w:val="none"/>
        </w:rPr>
      </w:pPr>
      <w:r>
        <w:rPr>
          <w:rFonts w:hint="eastAsia" w:ascii="仿宋" w:hAnsi="仿宋" w:eastAsia="仿宋" w:cs="仿宋"/>
          <w:b/>
          <w:bCs/>
          <w:color w:val="auto"/>
          <w:sz w:val="27"/>
          <w:szCs w:val="27"/>
          <w:highlight w:val="none"/>
        </w:rPr>
        <w:t>备注：1、从业人员、营业收入、资产总额填报上一年度数据，无上一年度数据的新成立企业可不填报。</w:t>
      </w:r>
    </w:p>
    <w:p w14:paraId="17520223">
      <w:pPr>
        <w:spacing w:line="560" w:lineRule="exact"/>
        <w:ind w:firstLine="542" w:firstLineChars="200"/>
        <w:jc w:val="left"/>
        <w:rPr>
          <w:rFonts w:hint="eastAsia" w:ascii="仿宋" w:hAnsi="仿宋" w:eastAsia="仿宋" w:cs="仿宋"/>
          <w:b/>
          <w:bCs/>
          <w:color w:val="auto"/>
          <w:sz w:val="27"/>
          <w:szCs w:val="27"/>
          <w:highlight w:val="none"/>
        </w:rPr>
      </w:pPr>
      <w:r>
        <w:rPr>
          <w:rFonts w:hint="eastAsia" w:ascii="仿宋" w:hAnsi="仿宋" w:eastAsia="仿宋" w:cs="仿宋"/>
          <w:b/>
          <w:bCs/>
          <w:color w:val="auto"/>
          <w:sz w:val="27"/>
          <w:szCs w:val="27"/>
          <w:highlight w:val="none"/>
        </w:rPr>
        <w:t xml:space="preserve">2、不符合小型、微型企业条件的不需提供；    </w:t>
      </w:r>
    </w:p>
    <w:p w14:paraId="13E26682">
      <w:pPr>
        <w:spacing w:line="560" w:lineRule="exact"/>
        <w:ind w:firstLine="542" w:firstLineChars="200"/>
        <w:jc w:val="left"/>
        <w:rPr>
          <w:rFonts w:hint="eastAsia" w:ascii="仿宋" w:hAnsi="仿宋" w:eastAsia="仿宋" w:cs="仿宋"/>
          <w:b/>
          <w:bCs/>
          <w:color w:val="auto"/>
          <w:sz w:val="27"/>
          <w:szCs w:val="27"/>
          <w:highlight w:val="none"/>
        </w:rPr>
      </w:pPr>
      <w:r>
        <w:rPr>
          <w:rFonts w:hint="eastAsia" w:ascii="仿宋" w:hAnsi="仿宋" w:eastAsia="仿宋" w:cs="仿宋"/>
          <w:b/>
          <w:bCs/>
          <w:color w:val="auto"/>
          <w:sz w:val="27"/>
          <w:szCs w:val="27"/>
          <w:highlight w:val="none"/>
        </w:rPr>
        <w:t>3、响应供应商提供的《中小企业声明函》与事实不符的，依照《政府采购法》第七十七条第一款的规定追究法律责任。</w:t>
      </w:r>
    </w:p>
    <w:p w14:paraId="490F9E95">
      <w:pPr>
        <w:pStyle w:val="2"/>
        <w:rPr>
          <w:rFonts w:hint="eastAsia" w:ascii="仿宋" w:hAnsi="仿宋" w:eastAsia="仿宋" w:cs="仿宋"/>
          <w:b/>
          <w:bCs/>
          <w:color w:val="auto"/>
          <w:sz w:val="27"/>
          <w:szCs w:val="27"/>
          <w:highlight w:val="none"/>
        </w:rPr>
      </w:pPr>
    </w:p>
    <w:p w14:paraId="2061752C">
      <w:pPr>
        <w:pStyle w:val="3"/>
        <w:rPr>
          <w:rFonts w:hint="eastAsia"/>
          <w:color w:val="auto"/>
          <w:highlight w:val="none"/>
        </w:rPr>
      </w:pPr>
    </w:p>
    <w:p w14:paraId="130A425E">
      <w:pPr>
        <w:pStyle w:val="2"/>
        <w:rPr>
          <w:rFonts w:hint="eastAsia" w:ascii="仿宋" w:hAnsi="仿宋" w:eastAsia="仿宋" w:cs="仿宋"/>
          <w:b/>
          <w:bCs/>
          <w:color w:val="auto"/>
          <w:kern w:val="0"/>
          <w:sz w:val="27"/>
          <w:szCs w:val="27"/>
          <w:highlight w:val="none"/>
        </w:rPr>
      </w:pPr>
    </w:p>
    <w:p w14:paraId="1575D1AF">
      <w:pPr>
        <w:pStyle w:val="3"/>
        <w:rPr>
          <w:rFonts w:hint="eastAsia" w:ascii="仿宋" w:hAnsi="仿宋" w:eastAsia="仿宋" w:cs="仿宋"/>
          <w:b/>
          <w:bCs/>
          <w:color w:val="auto"/>
          <w:sz w:val="27"/>
          <w:szCs w:val="27"/>
          <w:highlight w:val="none"/>
        </w:rPr>
      </w:pPr>
    </w:p>
    <w:p w14:paraId="08A3AD7B">
      <w:pPr>
        <w:pStyle w:val="3"/>
        <w:rPr>
          <w:rFonts w:hint="eastAsia" w:ascii="仿宋" w:hAnsi="仿宋" w:eastAsia="仿宋" w:cs="仿宋"/>
          <w:b/>
          <w:bCs/>
          <w:color w:val="auto"/>
          <w:sz w:val="27"/>
          <w:szCs w:val="27"/>
          <w:highlight w:val="none"/>
        </w:rPr>
      </w:pPr>
    </w:p>
    <w:p w14:paraId="4CC3437F">
      <w:pPr>
        <w:pStyle w:val="5"/>
        <w:ind w:firstLine="0"/>
        <w:rPr>
          <w:rFonts w:hint="eastAsia" w:ascii="仿宋" w:hAnsi="仿宋" w:eastAsia="仿宋" w:cs="仿宋"/>
          <w:color w:val="auto"/>
          <w:kern w:val="0"/>
          <w:sz w:val="27"/>
          <w:szCs w:val="27"/>
          <w:highlight w:val="none"/>
        </w:rPr>
      </w:pPr>
      <w:bookmarkStart w:id="97" w:name="_Toc7730"/>
      <w:r>
        <w:rPr>
          <w:rFonts w:hint="eastAsia" w:ascii="仿宋" w:hAnsi="仿宋" w:eastAsia="仿宋" w:cs="仿宋"/>
          <w:color w:val="auto"/>
          <w:kern w:val="0"/>
          <w:sz w:val="27"/>
          <w:szCs w:val="27"/>
          <w:highlight w:val="none"/>
          <w:lang w:eastAsia="zh-CN"/>
        </w:rPr>
        <w:t>十一</w:t>
      </w:r>
      <w:r>
        <w:rPr>
          <w:rFonts w:hint="eastAsia" w:ascii="仿宋" w:hAnsi="仿宋" w:eastAsia="仿宋" w:cs="仿宋"/>
          <w:color w:val="auto"/>
          <w:kern w:val="0"/>
          <w:sz w:val="27"/>
          <w:szCs w:val="27"/>
          <w:highlight w:val="none"/>
        </w:rPr>
        <w:t>、</w:t>
      </w:r>
      <w:bookmarkEnd w:id="96"/>
      <w:bookmarkStart w:id="98" w:name="_Toc17421"/>
      <w:bookmarkStart w:id="99" w:name="_Toc31032"/>
      <w:r>
        <w:rPr>
          <w:rFonts w:hint="eastAsia" w:ascii="仿宋" w:hAnsi="仿宋" w:eastAsia="仿宋" w:cs="仿宋"/>
          <w:color w:val="auto"/>
          <w:kern w:val="0"/>
          <w:sz w:val="27"/>
          <w:szCs w:val="27"/>
          <w:highlight w:val="none"/>
        </w:rPr>
        <w:t>由省级以上监狱管理局、戒毒管理局（含新疆生产建设兵团）出具的属于监狱企业的证明文件</w:t>
      </w:r>
      <w:bookmarkEnd w:id="97"/>
      <w:bookmarkEnd w:id="98"/>
    </w:p>
    <w:p w14:paraId="5AD3F393">
      <w:pPr>
        <w:ind w:firstLine="642"/>
        <w:rPr>
          <w:rFonts w:hint="eastAsia" w:ascii="仿宋" w:hAnsi="仿宋" w:eastAsia="仿宋" w:cs="仿宋"/>
          <w:color w:val="auto"/>
          <w:kern w:val="0"/>
          <w:highlight w:val="none"/>
        </w:rPr>
      </w:pPr>
    </w:p>
    <w:p w14:paraId="32F594D2">
      <w:pPr>
        <w:widowControl/>
        <w:spacing w:line="360" w:lineRule="auto"/>
        <w:ind w:firstLine="562" w:firstLineChars="200"/>
        <w:jc w:val="center"/>
        <w:rPr>
          <w:rFonts w:hint="eastAsia" w:ascii="仿宋" w:hAnsi="仿宋" w:eastAsia="仿宋" w:cs="仿宋"/>
          <w:b/>
          <w:bCs/>
          <w:color w:val="auto"/>
          <w:sz w:val="28"/>
          <w:szCs w:val="28"/>
          <w:highlight w:val="none"/>
        </w:rPr>
      </w:pPr>
      <w:bookmarkStart w:id="100" w:name="_Toc15625"/>
      <w:bookmarkStart w:id="101" w:name="_Toc11021"/>
      <w:bookmarkStart w:id="102" w:name="_Toc24322"/>
      <w:r>
        <w:rPr>
          <w:rFonts w:hint="eastAsia" w:ascii="仿宋" w:hAnsi="仿宋" w:eastAsia="仿宋" w:cs="仿宋"/>
          <w:b/>
          <w:bCs/>
          <w:color w:val="auto"/>
          <w:sz w:val="28"/>
          <w:szCs w:val="28"/>
          <w:highlight w:val="none"/>
        </w:rPr>
        <w:t>（注：不符合监狱企业条件的不需提供）</w:t>
      </w:r>
      <w:bookmarkEnd w:id="100"/>
      <w:bookmarkEnd w:id="101"/>
      <w:bookmarkEnd w:id="102"/>
    </w:p>
    <w:p w14:paraId="44668697">
      <w:pPr>
        <w:pStyle w:val="2"/>
        <w:rPr>
          <w:rFonts w:hint="eastAsia"/>
          <w:color w:val="auto"/>
          <w:highlight w:val="none"/>
        </w:rPr>
      </w:pPr>
    </w:p>
    <w:p w14:paraId="2E355DFB">
      <w:pPr>
        <w:pStyle w:val="5"/>
        <w:ind w:firstLine="0"/>
        <w:rPr>
          <w:rFonts w:hint="eastAsia" w:ascii="仿宋" w:hAnsi="仿宋" w:eastAsia="仿宋" w:cs="仿宋"/>
          <w:color w:val="auto"/>
          <w:kern w:val="0"/>
          <w:highlight w:val="none"/>
        </w:rPr>
      </w:pPr>
    </w:p>
    <w:p w14:paraId="0EA3F602">
      <w:pPr>
        <w:rPr>
          <w:rFonts w:hint="eastAsia" w:ascii="仿宋" w:hAnsi="仿宋" w:eastAsia="仿宋" w:cs="仿宋"/>
          <w:color w:val="auto"/>
          <w:kern w:val="0"/>
          <w:highlight w:val="none"/>
        </w:rPr>
      </w:pPr>
    </w:p>
    <w:p w14:paraId="6878D73F">
      <w:pPr>
        <w:rPr>
          <w:rFonts w:hint="eastAsia" w:ascii="仿宋" w:hAnsi="仿宋" w:eastAsia="仿宋" w:cs="仿宋"/>
          <w:color w:val="auto"/>
          <w:kern w:val="0"/>
          <w:highlight w:val="none"/>
        </w:rPr>
      </w:pPr>
    </w:p>
    <w:p w14:paraId="2CAA83EF">
      <w:pPr>
        <w:rPr>
          <w:rFonts w:hint="eastAsia" w:ascii="仿宋" w:hAnsi="仿宋" w:eastAsia="仿宋" w:cs="仿宋"/>
          <w:color w:val="auto"/>
          <w:kern w:val="0"/>
          <w:highlight w:val="none"/>
        </w:rPr>
      </w:pPr>
    </w:p>
    <w:p w14:paraId="225B2A0A">
      <w:pPr>
        <w:rPr>
          <w:rFonts w:hint="eastAsia" w:ascii="仿宋" w:hAnsi="仿宋" w:eastAsia="仿宋" w:cs="仿宋"/>
          <w:color w:val="auto"/>
          <w:kern w:val="0"/>
          <w:highlight w:val="none"/>
        </w:rPr>
      </w:pPr>
    </w:p>
    <w:p w14:paraId="6438DD2F">
      <w:pPr>
        <w:rPr>
          <w:rFonts w:hint="eastAsia" w:ascii="仿宋" w:hAnsi="仿宋" w:eastAsia="仿宋" w:cs="仿宋"/>
          <w:color w:val="auto"/>
          <w:kern w:val="0"/>
          <w:highlight w:val="none"/>
        </w:rPr>
      </w:pPr>
    </w:p>
    <w:p w14:paraId="29D8B278">
      <w:pPr>
        <w:rPr>
          <w:rFonts w:hint="eastAsia" w:ascii="仿宋" w:hAnsi="仿宋" w:eastAsia="仿宋" w:cs="仿宋"/>
          <w:color w:val="auto"/>
          <w:kern w:val="0"/>
          <w:highlight w:val="none"/>
        </w:rPr>
      </w:pPr>
    </w:p>
    <w:p w14:paraId="504553A7">
      <w:pPr>
        <w:rPr>
          <w:rFonts w:hint="eastAsia" w:ascii="仿宋" w:hAnsi="仿宋" w:eastAsia="仿宋" w:cs="仿宋"/>
          <w:color w:val="auto"/>
          <w:kern w:val="0"/>
          <w:highlight w:val="none"/>
        </w:rPr>
      </w:pPr>
    </w:p>
    <w:p w14:paraId="022F2745">
      <w:pPr>
        <w:rPr>
          <w:rFonts w:hint="eastAsia" w:ascii="仿宋" w:hAnsi="仿宋" w:eastAsia="仿宋" w:cs="仿宋"/>
          <w:color w:val="auto"/>
          <w:kern w:val="0"/>
          <w:highlight w:val="none"/>
        </w:rPr>
      </w:pPr>
    </w:p>
    <w:p w14:paraId="0C423199">
      <w:pPr>
        <w:rPr>
          <w:rFonts w:hint="eastAsia" w:ascii="仿宋" w:hAnsi="仿宋" w:eastAsia="仿宋" w:cs="仿宋"/>
          <w:color w:val="auto"/>
          <w:kern w:val="0"/>
          <w:highlight w:val="none"/>
        </w:rPr>
      </w:pPr>
    </w:p>
    <w:p w14:paraId="367AC4DE">
      <w:pPr>
        <w:rPr>
          <w:rFonts w:hint="eastAsia" w:ascii="仿宋" w:hAnsi="仿宋" w:eastAsia="仿宋" w:cs="仿宋"/>
          <w:color w:val="auto"/>
          <w:kern w:val="0"/>
          <w:highlight w:val="none"/>
        </w:rPr>
      </w:pPr>
    </w:p>
    <w:p w14:paraId="5AF11BA2">
      <w:pPr>
        <w:rPr>
          <w:rFonts w:hint="eastAsia" w:ascii="仿宋" w:hAnsi="仿宋" w:eastAsia="仿宋" w:cs="仿宋"/>
          <w:color w:val="auto"/>
          <w:kern w:val="0"/>
          <w:highlight w:val="none"/>
        </w:rPr>
      </w:pPr>
    </w:p>
    <w:p w14:paraId="57BE0BD2">
      <w:pPr>
        <w:rPr>
          <w:rFonts w:hint="eastAsia" w:ascii="仿宋" w:hAnsi="仿宋" w:eastAsia="仿宋" w:cs="仿宋"/>
          <w:color w:val="auto"/>
          <w:kern w:val="0"/>
          <w:highlight w:val="none"/>
        </w:rPr>
      </w:pPr>
    </w:p>
    <w:p w14:paraId="41FBA31E">
      <w:pPr>
        <w:rPr>
          <w:rFonts w:hint="eastAsia" w:ascii="仿宋" w:hAnsi="仿宋" w:eastAsia="仿宋" w:cs="仿宋"/>
          <w:color w:val="auto"/>
          <w:kern w:val="0"/>
          <w:highlight w:val="none"/>
        </w:rPr>
      </w:pPr>
    </w:p>
    <w:p w14:paraId="456FE0A9">
      <w:pPr>
        <w:spacing w:line="588" w:lineRule="exact"/>
        <w:jc w:val="center"/>
        <w:outlineLvl w:val="1"/>
        <w:rPr>
          <w:rFonts w:hint="eastAsia" w:ascii="仿宋" w:hAnsi="仿宋" w:eastAsia="仿宋" w:cs="仿宋"/>
          <w:b/>
          <w:color w:val="auto"/>
          <w:spacing w:val="6"/>
          <w:sz w:val="32"/>
          <w:szCs w:val="32"/>
          <w:highlight w:val="none"/>
        </w:rPr>
      </w:pPr>
      <w:bookmarkStart w:id="103" w:name="_Toc4825"/>
      <w:bookmarkStart w:id="104" w:name="_Toc7245"/>
    </w:p>
    <w:p w14:paraId="664A655B">
      <w:pPr>
        <w:spacing w:line="588" w:lineRule="exact"/>
        <w:jc w:val="center"/>
        <w:outlineLvl w:val="1"/>
        <w:rPr>
          <w:rFonts w:hint="eastAsia" w:ascii="仿宋" w:hAnsi="仿宋" w:eastAsia="仿宋" w:cs="仿宋"/>
          <w:b/>
          <w:color w:val="auto"/>
          <w:spacing w:val="6"/>
          <w:sz w:val="32"/>
          <w:szCs w:val="32"/>
          <w:highlight w:val="none"/>
        </w:rPr>
      </w:pPr>
    </w:p>
    <w:p w14:paraId="6ACAE2B1">
      <w:pPr>
        <w:spacing w:line="588" w:lineRule="exact"/>
        <w:jc w:val="center"/>
        <w:outlineLvl w:val="1"/>
        <w:rPr>
          <w:rFonts w:hint="eastAsia" w:ascii="仿宋" w:hAnsi="仿宋" w:eastAsia="仿宋" w:cs="仿宋"/>
          <w:b/>
          <w:color w:val="auto"/>
          <w:spacing w:val="6"/>
          <w:sz w:val="32"/>
          <w:szCs w:val="32"/>
          <w:highlight w:val="none"/>
        </w:rPr>
      </w:pPr>
    </w:p>
    <w:p w14:paraId="6F5A4771">
      <w:pPr>
        <w:spacing w:line="588" w:lineRule="exact"/>
        <w:jc w:val="center"/>
        <w:outlineLvl w:val="1"/>
        <w:rPr>
          <w:rFonts w:hint="eastAsia" w:ascii="仿宋" w:hAnsi="仿宋" w:eastAsia="仿宋" w:cs="仿宋"/>
          <w:b/>
          <w:color w:val="auto"/>
          <w:spacing w:val="6"/>
          <w:sz w:val="32"/>
          <w:szCs w:val="32"/>
          <w:highlight w:val="none"/>
        </w:rPr>
      </w:pPr>
    </w:p>
    <w:p w14:paraId="3194EFEC">
      <w:pPr>
        <w:spacing w:line="588" w:lineRule="exact"/>
        <w:jc w:val="center"/>
        <w:outlineLvl w:val="1"/>
        <w:rPr>
          <w:rFonts w:hint="eastAsia" w:ascii="仿宋" w:hAnsi="仿宋" w:eastAsia="仿宋" w:cs="仿宋"/>
          <w:b/>
          <w:color w:val="auto"/>
          <w:spacing w:val="6"/>
          <w:sz w:val="32"/>
          <w:szCs w:val="32"/>
          <w:highlight w:val="none"/>
        </w:rPr>
      </w:pPr>
    </w:p>
    <w:p w14:paraId="6BD1B08A">
      <w:pPr>
        <w:spacing w:line="588" w:lineRule="exact"/>
        <w:jc w:val="center"/>
        <w:outlineLvl w:val="1"/>
        <w:rPr>
          <w:rFonts w:hint="eastAsia" w:ascii="仿宋" w:hAnsi="仿宋" w:eastAsia="仿宋" w:cs="仿宋"/>
          <w:b/>
          <w:color w:val="auto"/>
          <w:spacing w:val="6"/>
          <w:sz w:val="32"/>
          <w:szCs w:val="32"/>
          <w:highlight w:val="none"/>
        </w:rPr>
      </w:pPr>
    </w:p>
    <w:p w14:paraId="7651F66F">
      <w:pPr>
        <w:spacing w:line="588" w:lineRule="exact"/>
        <w:jc w:val="center"/>
        <w:outlineLvl w:val="1"/>
        <w:rPr>
          <w:rFonts w:hint="eastAsia" w:ascii="仿宋" w:hAnsi="仿宋" w:eastAsia="仿宋" w:cs="仿宋"/>
          <w:b/>
          <w:color w:val="auto"/>
          <w:spacing w:val="6"/>
          <w:sz w:val="32"/>
          <w:szCs w:val="32"/>
          <w:highlight w:val="none"/>
        </w:rPr>
      </w:pPr>
    </w:p>
    <w:p w14:paraId="04C3E197">
      <w:pPr>
        <w:spacing w:line="588" w:lineRule="exact"/>
        <w:jc w:val="center"/>
        <w:outlineLvl w:val="1"/>
        <w:rPr>
          <w:rFonts w:hint="eastAsia" w:ascii="仿宋" w:hAnsi="仿宋" w:eastAsia="仿宋" w:cs="仿宋"/>
          <w:b/>
          <w:color w:val="auto"/>
          <w:spacing w:val="6"/>
          <w:sz w:val="32"/>
          <w:szCs w:val="32"/>
          <w:highlight w:val="none"/>
        </w:rPr>
      </w:pPr>
    </w:p>
    <w:p w14:paraId="4A52049D">
      <w:pPr>
        <w:spacing w:line="588" w:lineRule="exact"/>
        <w:jc w:val="center"/>
        <w:outlineLvl w:val="1"/>
        <w:rPr>
          <w:rFonts w:hint="eastAsia" w:ascii="仿宋" w:hAnsi="仿宋" w:eastAsia="仿宋" w:cs="仿宋"/>
          <w:b/>
          <w:color w:val="auto"/>
          <w:spacing w:val="6"/>
          <w:sz w:val="32"/>
          <w:szCs w:val="32"/>
          <w:highlight w:val="none"/>
        </w:rPr>
      </w:pPr>
    </w:p>
    <w:p w14:paraId="67E96742">
      <w:pPr>
        <w:spacing w:line="588" w:lineRule="exact"/>
        <w:jc w:val="center"/>
        <w:outlineLvl w:val="1"/>
        <w:rPr>
          <w:rFonts w:hint="eastAsia" w:ascii="仿宋" w:hAnsi="仿宋" w:eastAsia="仿宋" w:cs="仿宋"/>
          <w:b/>
          <w:color w:val="auto"/>
          <w:spacing w:val="6"/>
          <w:sz w:val="32"/>
          <w:szCs w:val="32"/>
          <w:highlight w:val="none"/>
        </w:rPr>
      </w:pPr>
    </w:p>
    <w:p w14:paraId="026E860F">
      <w:pPr>
        <w:spacing w:line="588" w:lineRule="exact"/>
        <w:jc w:val="center"/>
        <w:outlineLvl w:val="1"/>
        <w:rPr>
          <w:rFonts w:hint="eastAsia"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lang w:eastAsia="zh-CN"/>
        </w:rPr>
        <w:t>十二</w:t>
      </w:r>
      <w:r>
        <w:rPr>
          <w:rFonts w:hint="eastAsia" w:ascii="仿宋" w:hAnsi="仿宋" w:eastAsia="仿宋" w:cs="仿宋"/>
          <w:b/>
          <w:color w:val="auto"/>
          <w:spacing w:val="6"/>
          <w:sz w:val="32"/>
          <w:szCs w:val="32"/>
          <w:highlight w:val="none"/>
        </w:rPr>
        <w:t>、</w:t>
      </w:r>
      <w:bookmarkStart w:id="105" w:name="OLE_LINK13"/>
      <w:bookmarkStart w:id="106" w:name="OLE_LINK14"/>
      <w:r>
        <w:rPr>
          <w:rFonts w:hint="eastAsia" w:ascii="仿宋" w:hAnsi="仿宋" w:eastAsia="仿宋" w:cs="仿宋"/>
          <w:b/>
          <w:color w:val="auto"/>
          <w:spacing w:val="6"/>
          <w:sz w:val="32"/>
          <w:szCs w:val="32"/>
          <w:highlight w:val="none"/>
        </w:rPr>
        <w:t>残疾人福利性单位声明函</w:t>
      </w:r>
      <w:bookmarkEnd w:id="103"/>
      <w:bookmarkEnd w:id="104"/>
    </w:p>
    <w:bookmarkEnd w:id="105"/>
    <w:bookmarkEnd w:id="106"/>
    <w:p w14:paraId="284CEF68">
      <w:pPr>
        <w:spacing w:line="588" w:lineRule="exact"/>
        <w:rPr>
          <w:rFonts w:hint="eastAsia" w:ascii="仿宋" w:hAnsi="仿宋" w:eastAsia="仿宋" w:cs="仿宋"/>
          <w:b/>
          <w:color w:val="auto"/>
          <w:spacing w:val="6"/>
          <w:sz w:val="30"/>
          <w:szCs w:val="30"/>
          <w:highlight w:val="none"/>
        </w:rPr>
      </w:pPr>
    </w:p>
    <w:p w14:paraId="7F6476FC">
      <w:pPr>
        <w:spacing w:line="588" w:lineRule="exact"/>
        <w:ind w:firstLine="584" w:firstLineChars="200"/>
        <w:rPr>
          <w:rFonts w:hint="eastAsia" w:ascii="仿宋" w:hAnsi="仿宋" w:eastAsia="仿宋" w:cs="仿宋"/>
          <w:color w:val="auto"/>
          <w:spacing w:val="6"/>
          <w:sz w:val="28"/>
          <w:szCs w:val="28"/>
          <w:highlight w:val="none"/>
        </w:rPr>
      </w:pPr>
      <w:r>
        <w:rPr>
          <w:rFonts w:hint="eastAsia" w:ascii="仿宋" w:hAnsi="仿宋" w:eastAsia="仿宋" w:cs="仿宋"/>
          <w:color w:val="auto"/>
          <w:spacing w:val="6"/>
          <w:sz w:val="28"/>
          <w:szCs w:val="28"/>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的服务（由本单位承担工程/提供服务），或者提供其他残疾人福利性单位的服务（不包括使用非残疾人福利性单位的服务）。</w:t>
      </w:r>
    </w:p>
    <w:p w14:paraId="48E4FC5C">
      <w:pPr>
        <w:spacing w:line="588" w:lineRule="exact"/>
        <w:ind w:firstLine="584" w:firstLineChars="200"/>
        <w:rPr>
          <w:rFonts w:hint="eastAsia" w:ascii="仿宋" w:hAnsi="仿宋" w:eastAsia="仿宋" w:cs="仿宋"/>
          <w:color w:val="auto"/>
          <w:spacing w:val="6"/>
          <w:sz w:val="28"/>
          <w:szCs w:val="28"/>
          <w:highlight w:val="none"/>
        </w:rPr>
      </w:pPr>
      <w:r>
        <w:rPr>
          <w:rFonts w:hint="eastAsia" w:ascii="仿宋" w:hAnsi="仿宋" w:eastAsia="仿宋" w:cs="仿宋"/>
          <w:color w:val="auto"/>
          <w:spacing w:val="6"/>
          <w:sz w:val="28"/>
          <w:szCs w:val="28"/>
          <w:highlight w:val="none"/>
        </w:rPr>
        <w:t>本单位对上述声明的真实性负责。如有虚假，将依法承担相应责任。</w:t>
      </w:r>
    </w:p>
    <w:p w14:paraId="7C7B48D3">
      <w:pPr>
        <w:spacing w:line="588" w:lineRule="exact"/>
        <w:ind w:firstLine="624" w:firstLineChars="200"/>
        <w:rPr>
          <w:rFonts w:hint="eastAsia" w:ascii="仿宋" w:hAnsi="仿宋" w:eastAsia="仿宋" w:cs="仿宋"/>
          <w:color w:val="auto"/>
          <w:spacing w:val="6"/>
          <w:sz w:val="30"/>
          <w:szCs w:val="30"/>
          <w:highlight w:val="none"/>
        </w:rPr>
      </w:pPr>
    </w:p>
    <w:p w14:paraId="25F96E9B">
      <w:pPr>
        <w:tabs>
          <w:tab w:val="left" w:pos="4860"/>
        </w:tabs>
        <w:spacing w:line="588" w:lineRule="exact"/>
        <w:ind w:right="1560" w:firstLine="624" w:firstLineChars="200"/>
        <w:jc w:val="center"/>
        <w:rPr>
          <w:rFonts w:hint="eastAsia" w:ascii="仿宋" w:hAnsi="仿宋" w:eastAsia="仿宋" w:cs="仿宋"/>
          <w:color w:val="auto"/>
          <w:spacing w:val="6"/>
          <w:sz w:val="30"/>
          <w:szCs w:val="30"/>
          <w:highlight w:val="none"/>
        </w:rPr>
      </w:pPr>
      <w:r>
        <w:rPr>
          <w:rFonts w:hint="eastAsia" w:ascii="仿宋" w:hAnsi="仿宋" w:eastAsia="仿宋" w:cs="仿宋"/>
          <w:color w:val="auto"/>
          <w:spacing w:val="6"/>
          <w:sz w:val="30"/>
          <w:szCs w:val="30"/>
          <w:highlight w:val="none"/>
        </w:rPr>
        <w:t xml:space="preserve">               单位名称（盖章）：</w:t>
      </w:r>
    </w:p>
    <w:p w14:paraId="012F1C05">
      <w:pPr>
        <w:tabs>
          <w:tab w:val="left" w:pos="4860"/>
        </w:tabs>
        <w:spacing w:line="588" w:lineRule="exact"/>
        <w:ind w:right="1560" w:firstLine="624" w:firstLineChars="200"/>
        <w:jc w:val="center"/>
        <w:rPr>
          <w:rFonts w:hint="eastAsia" w:ascii="仿宋" w:hAnsi="仿宋" w:eastAsia="仿宋" w:cs="仿宋"/>
          <w:color w:val="auto"/>
          <w:spacing w:val="6"/>
          <w:sz w:val="30"/>
          <w:szCs w:val="30"/>
          <w:highlight w:val="none"/>
        </w:rPr>
      </w:pPr>
      <w:r>
        <w:rPr>
          <w:rFonts w:hint="eastAsia" w:ascii="仿宋" w:hAnsi="仿宋" w:eastAsia="仿宋" w:cs="仿宋"/>
          <w:color w:val="auto"/>
          <w:spacing w:val="6"/>
          <w:sz w:val="30"/>
          <w:szCs w:val="30"/>
          <w:highlight w:val="none"/>
        </w:rPr>
        <w:t xml:space="preserve">       日  期：</w:t>
      </w:r>
    </w:p>
    <w:p w14:paraId="2B423160">
      <w:pPr>
        <w:tabs>
          <w:tab w:val="left" w:pos="4860"/>
        </w:tabs>
        <w:spacing w:line="588" w:lineRule="exact"/>
        <w:ind w:right="1560" w:firstLine="624" w:firstLineChars="200"/>
        <w:jc w:val="center"/>
        <w:rPr>
          <w:rFonts w:hint="eastAsia" w:ascii="仿宋" w:hAnsi="仿宋" w:eastAsia="仿宋" w:cs="仿宋"/>
          <w:color w:val="auto"/>
          <w:spacing w:val="6"/>
          <w:sz w:val="30"/>
          <w:szCs w:val="30"/>
          <w:highlight w:val="none"/>
        </w:rPr>
      </w:pPr>
    </w:p>
    <w:p w14:paraId="39064B76">
      <w:pPr>
        <w:spacing w:line="588" w:lineRule="exact"/>
        <w:ind w:firstLine="586" w:firstLineChars="200"/>
        <w:rPr>
          <w:rFonts w:hint="eastAsia" w:ascii="仿宋" w:hAnsi="仿宋" w:eastAsia="仿宋" w:cs="仿宋"/>
          <w:b/>
          <w:bCs/>
          <w:color w:val="auto"/>
          <w:spacing w:val="6"/>
          <w:sz w:val="28"/>
          <w:szCs w:val="28"/>
          <w:highlight w:val="none"/>
        </w:rPr>
      </w:pPr>
      <w:r>
        <w:rPr>
          <w:rFonts w:hint="eastAsia" w:ascii="仿宋" w:hAnsi="仿宋" w:eastAsia="仿宋" w:cs="仿宋"/>
          <w:b/>
          <w:bCs/>
          <w:color w:val="auto"/>
          <w:spacing w:val="6"/>
          <w:sz w:val="28"/>
          <w:szCs w:val="28"/>
          <w:highlight w:val="none"/>
        </w:rPr>
        <w:t>注：1、不符合残疾人福利性单位条件的不需提供；</w:t>
      </w:r>
    </w:p>
    <w:p w14:paraId="75E1E1D2">
      <w:pPr>
        <w:spacing w:line="588" w:lineRule="exact"/>
        <w:ind w:firstLine="586" w:firstLineChars="200"/>
        <w:rPr>
          <w:rFonts w:hint="eastAsia" w:ascii="仿宋" w:hAnsi="仿宋" w:eastAsia="仿宋" w:cs="仿宋"/>
          <w:b/>
          <w:bCs/>
          <w:color w:val="auto"/>
          <w:spacing w:val="6"/>
          <w:sz w:val="28"/>
          <w:szCs w:val="28"/>
          <w:highlight w:val="none"/>
        </w:rPr>
      </w:pPr>
      <w:r>
        <w:rPr>
          <w:rFonts w:hint="eastAsia" w:ascii="仿宋" w:hAnsi="仿宋" w:eastAsia="仿宋" w:cs="仿宋"/>
          <w:b/>
          <w:bCs/>
          <w:color w:val="auto"/>
          <w:spacing w:val="6"/>
          <w:sz w:val="28"/>
          <w:szCs w:val="28"/>
          <w:highlight w:val="none"/>
        </w:rPr>
        <w:t>成交供应商为残疾人福利性单位的，采购代理机构在公告成交结果的同时将同时公告《残疾人福利性单位声明函》，接受社会监督；</w:t>
      </w:r>
    </w:p>
    <w:p w14:paraId="0497C0A7">
      <w:pPr>
        <w:spacing w:line="588" w:lineRule="exact"/>
        <w:ind w:firstLine="586" w:firstLineChars="200"/>
        <w:rPr>
          <w:rFonts w:hint="eastAsia" w:ascii="仿宋" w:hAnsi="仿宋" w:eastAsia="仿宋" w:cs="仿宋"/>
          <w:b/>
          <w:bCs/>
          <w:color w:val="auto"/>
          <w:spacing w:val="6"/>
          <w:sz w:val="28"/>
          <w:szCs w:val="28"/>
          <w:highlight w:val="none"/>
        </w:rPr>
      </w:pPr>
      <w:r>
        <w:rPr>
          <w:rFonts w:hint="eastAsia" w:ascii="仿宋" w:hAnsi="仿宋" w:eastAsia="仿宋" w:cs="仿宋"/>
          <w:b/>
          <w:bCs/>
          <w:color w:val="auto"/>
          <w:spacing w:val="6"/>
          <w:sz w:val="28"/>
          <w:szCs w:val="28"/>
          <w:highlight w:val="none"/>
        </w:rPr>
        <w:t>3、响应供应商提供的《残疾人福利性单位声明函》与事实不符的，依照《政府采购法》第七十七条第一款的规定追究法律责任。</w:t>
      </w:r>
    </w:p>
    <w:p w14:paraId="67778F50">
      <w:pPr>
        <w:widowControl/>
        <w:jc w:val="center"/>
        <w:rPr>
          <w:rFonts w:hint="eastAsia" w:ascii="仿宋" w:hAnsi="仿宋" w:eastAsia="仿宋" w:cs="仿宋"/>
          <w:b/>
          <w:bCs/>
          <w:color w:val="auto"/>
          <w:kern w:val="0"/>
          <w:sz w:val="28"/>
          <w:szCs w:val="28"/>
          <w:highlight w:val="none"/>
        </w:rPr>
      </w:pPr>
    </w:p>
    <w:p w14:paraId="75FF2FA9">
      <w:pPr>
        <w:pStyle w:val="2"/>
        <w:rPr>
          <w:rFonts w:hint="eastAsia" w:ascii="仿宋" w:hAnsi="仿宋" w:eastAsia="仿宋" w:cs="仿宋"/>
          <w:b/>
          <w:bCs/>
          <w:color w:val="auto"/>
          <w:kern w:val="0"/>
          <w:szCs w:val="28"/>
          <w:highlight w:val="none"/>
        </w:rPr>
      </w:pPr>
    </w:p>
    <w:p w14:paraId="54D8D176">
      <w:pPr>
        <w:pStyle w:val="2"/>
        <w:rPr>
          <w:rFonts w:hint="eastAsia" w:ascii="仿宋" w:hAnsi="仿宋" w:eastAsia="仿宋" w:cs="仿宋"/>
          <w:b/>
          <w:bCs/>
          <w:color w:val="auto"/>
          <w:kern w:val="0"/>
          <w:szCs w:val="28"/>
          <w:highlight w:val="none"/>
        </w:rPr>
      </w:pPr>
    </w:p>
    <w:p w14:paraId="6570BA70">
      <w:pPr>
        <w:pStyle w:val="2"/>
        <w:rPr>
          <w:rFonts w:hint="eastAsia" w:ascii="仿宋" w:hAnsi="仿宋" w:eastAsia="仿宋" w:cs="仿宋"/>
          <w:b/>
          <w:bCs/>
          <w:color w:val="auto"/>
          <w:kern w:val="0"/>
          <w:szCs w:val="28"/>
          <w:highlight w:val="none"/>
        </w:rPr>
      </w:pPr>
    </w:p>
    <w:p w14:paraId="6DC844B1">
      <w:pPr>
        <w:pStyle w:val="2"/>
        <w:rPr>
          <w:rFonts w:hint="eastAsia" w:ascii="仿宋" w:hAnsi="仿宋" w:eastAsia="仿宋" w:cs="仿宋"/>
          <w:b/>
          <w:bCs/>
          <w:color w:val="auto"/>
          <w:kern w:val="0"/>
          <w:szCs w:val="28"/>
          <w:highlight w:val="none"/>
        </w:rPr>
      </w:pPr>
    </w:p>
    <w:p w14:paraId="76496948">
      <w:pPr>
        <w:pStyle w:val="2"/>
        <w:rPr>
          <w:rFonts w:hint="eastAsia" w:ascii="仿宋" w:hAnsi="仿宋" w:eastAsia="仿宋" w:cs="仿宋"/>
          <w:b/>
          <w:bCs/>
          <w:color w:val="auto"/>
          <w:kern w:val="0"/>
          <w:szCs w:val="28"/>
          <w:highlight w:val="none"/>
        </w:rPr>
      </w:pPr>
    </w:p>
    <w:p w14:paraId="7727F7ED">
      <w:pPr>
        <w:pStyle w:val="2"/>
        <w:rPr>
          <w:rFonts w:hint="eastAsia" w:ascii="仿宋" w:hAnsi="仿宋" w:eastAsia="仿宋" w:cs="仿宋"/>
          <w:b/>
          <w:bCs/>
          <w:color w:val="auto"/>
          <w:kern w:val="0"/>
          <w:szCs w:val="28"/>
          <w:highlight w:val="none"/>
        </w:rPr>
      </w:pPr>
    </w:p>
    <w:p w14:paraId="23E65AEC">
      <w:pPr>
        <w:widowControl/>
        <w:jc w:val="center"/>
        <w:outlineLvl w:val="1"/>
        <w:rPr>
          <w:rFonts w:hint="eastAsia" w:ascii="仿宋" w:hAnsi="仿宋" w:eastAsia="仿宋" w:cs="仿宋"/>
          <w:b/>
          <w:bCs/>
          <w:color w:val="auto"/>
          <w:kern w:val="0"/>
          <w:sz w:val="28"/>
          <w:szCs w:val="28"/>
          <w:highlight w:val="none"/>
        </w:rPr>
      </w:pPr>
      <w:bookmarkStart w:id="107" w:name="_Toc24003"/>
      <w:bookmarkStart w:id="108" w:name="_Toc8636"/>
      <w:r>
        <w:rPr>
          <w:rFonts w:hint="eastAsia" w:ascii="仿宋" w:hAnsi="仿宋" w:eastAsia="仿宋" w:cs="仿宋"/>
          <w:b/>
          <w:bCs/>
          <w:color w:val="auto"/>
          <w:kern w:val="0"/>
          <w:sz w:val="28"/>
          <w:szCs w:val="28"/>
          <w:highlight w:val="none"/>
        </w:rPr>
        <w:t>十</w:t>
      </w:r>
      <w:r>
        <w:rPr>
          <w:rFonts w:hint="eastAsia" w:ascii="仿宋" w:hAnsi="仿宋" w:eastAsia="仿宋" w:cs="仿宋"/>
          <w:b/>
          <w:bCs/>
          <w:color w:val="auto"/>
          <w:kern w:val="0"/>
          <w:sz w:val="28"/>
          <w:szCs w:val="28"/>
          <w:highlight w:val="none"/>
          <w:lang w:eastAsia="zh-CN"/>
        </w:rPr>
        <w:t>三</w:t>
      </w:r>
      <w:r>
        <w:rPr>
          <w:rFonts w:hint="eastAsia" w:ascii="仿宋" w:hAnsi="仿宋" w:eastAsia="仿宋" w:cs="仿宋"/>
          <w:b/>
          <w:bCs/>
          <w:color w:val="auto"/>
          <w:kern w:val="0"/>
          <w:sz w:val="28"/>
          <w:szCs w:val="28"/>
          <w:highlight w:val="none"/>
        </w:rPr>
        <w:t>、响应供应商认为需要提供的或磋商文件要求提供的其他资料。</w:t>
      </w:r>
      <w:bookmarkEnd w:id="99"/>
      <w:bookmarkEnd w:id="107"/>
      <w:bookmarkEnd w:id="108"/>
    </w:p>
    <w:p w14:paraId="2541F7D1">
      <w:pPr>
        <w:rPr>
          <w:rFonts w:hint="eastAsia" w:ascii="仿宋" w:hAnsi="仿宋" w:eastAsia="仿宋" w:cs="仿宋"/>
          <w:b/>
          <w:bCs/>
          <w:color w:val="auto"/>
          <w:kern w:val="0"/>
          <w:szCs w:val="28"/>
          <w:highlight w:val="none"/>
        </w:rPr>
      </w:pPr>
    </w:p>
    <w:p w14:paraId="1599F2B6">
      <w:pPr>
        <w:pStyle w:val="24"/>
        <w:rPr>
          <w:rFonts w:hint="eastAsia" w:ascii="仿宋" w:hAnsi="仿宋" w:eastAsia="仿宋" w:cs="仿宋"/>
          <w:b w:val="0"/>
          <w:bCs w:val="0"/>
          <w:color w:val="auto"/>
          <w:kern w:val="0"/>
          <w:szCs w:val="28"/>
          <w:highlight w:val="none"/>
        </w:rPr>
      </w:pPr>
    </w:p>
    <w:p w14:paraId="1CC48C00">
      <w:pPr>
        <w:rPr>
          <w:rFonts w:hint="eastAsia" w:ascii="仿宋" w:hAnsi="仿宋" w:eastAsia="仿宋" w:cs="仿宋"/>
          <w:b/>
          <w:bCs/>
          <w:color w:val="auto"/>
          <w:kern w:val="0"/>
          <w:szCs w:val="28"/>
          <w:highlight w:val="none"/>
        </w:rPr>
      </w:pPr>
    </w:p>
    <w:p w14:paraId="242A6EEF">
      <w:pPr>
        <w:pStyle w:val="24"/>
        <w:rPr>
          <w:rFonts w:hint="eastAsia" w:ascii="仿宋" w:hAnsi="仿宋" w:eastAsia="仿宋" w:cs="仿宋"/>
          <w:b w:val="0"/>
          <w:bCs w:val="0"/>
          <w:color w:val="auto"/>
          <w:kern w:val="0"/>
          <w:szCs w:val="28"/>
          <w:highlight w:val="none"/>
        </w:rPr>
      </w:pPr>
    </w:p>
    <w:p w14:paraId="0624903A">
      <w:pPr>
        <w:rPr>
          <w:rFonts w:hint="eastAsia" w:ascii="仿宋" w:hAnsi="仿宋" w:eastAsia="仿宋" w:cs="仿宋"/>
          <w:b/>
          <w:bCs/>
          <w:color w:val="auto"/>
          <w:kern w:val="0"/>
          <w:szCs w:val="28"/>
          <w:highlight w:val="none"/>
        </w:rPr>
      </w:pPr>
    </w:p>
    <w:p w14:paraId="46F868E2">
      <w:pPr>
        <w:pStyle w:val="24"/>
        <w:rPr>
          <w:rFonts w:hint="eastAsia" w:ascii="仿宋" w:hAnsi="仿宋" w:eastAsia="仿宋" w:cs="仿宋"/>
          <w:b w:val="0"/>
          <w:bCs w:val="0"/>
          <w:color w:val="auto"/>
          <w:kern w:val="0"/>
          <w:szCs w:val="28"/>
          <w:highlight w:val="none"/>
        </w:rPr>
      </w:pPr>
    </w:p>
    <w:p w14:paraId="65CFEBA7">
      <w:pPr>
        <w:rPr>
          <w:rFonts w:hint="eastAsia" w:ascii="仿宋" w:hAnsi="仿宋" w:eastAsia="仿宋" w:cs="仿宋"/>
          <w:b/>
          <w:bCs/>
          <w:color w:val="auto"/>
          <w:kern w:val="0"/>
          <w:szCs w:val="28"/>
          <w:highlight w:val="none"/>
        </w:rPr>
      </w:pPr>
    </w:p>
    <w:p w14:paraId="17792D97">
      <w:pPr>
        <w:pStyle w:val="24"/>
        <w:rPr>
          <w:rFonts w:hint="eastAsia" w:ascii="仿宋" w:hAnsi="仿宋" w:eastAsia="仿宋" w:cs="仿宋"/>
          <w:b w:val="0"/>
          <w:bCs w:val="0"/>
          <w:color w:val="auto"/>
          <w:kern w:val="0"/>
          <w:szCs w:val="28"/>
          <w:highlight w:val="none"/>
        </w:rPr>
      </w:pPr>
    </w:p>
    <w:p w14:paraId="436B2D31">
      <w:pPr>
        <w:rPr>
          <w:rFonts w:hint="eastAsia" w:ascii="仿宋" w:hAnsi="仿宋" w:eastAsia="仿宋" w:cs="仿宋"/>
          <w:b/>
          <w:bCs/>
          <w:color w:val="auto"/>
          <w:kern w:val="0"/>
          <w:szCs w:val="28"/>
          <w:highlight w:val="none"/>
        </w:rPr>
      </w:pPr>
    </w:p>
    <w:p w14:paraId="5DAD91A8">
      <w:pPr>
        <w:pStyle w:val="24"/>
        <w:rPr>
          <w:rFonts w:hint="eastAsia" w:ascii="仿宋" w:hAnsi="仿宋" w:eastAsia="仿宋" w:cs="仿宋"/>
          <w:b w:val="0"/>
          <w:bCs w:val="0"/>
          <w:color w:val="auto"/>
          <w:kern w:val="0"/>
          <w:szCs w:val="28"/>
          <w:highlight w:val="none"/>
        </w:rPr>
      </w:pPr>
    </w:p>
    <w:p w14:paraId="58ACFC50">
      <w:pPr>
        <w:rPr>
          <w:rFonts w:hint="eastAsia" w:ascii="仿宋" w:hAnsi="仿宋" w:eastAsia="仿宋" w:cs="仿宋"/>
          <w:b/>
          <w:bCs/>
          <w:color w:val="auto"/>
          <w:kern w:val="0"/>
          <w:szCs w:val="28"/>
          <w:highlight w:val="none"/>
        </w:rPr>
      </w:pPr>
    </w:p>
    <w:p w14:paraId="7075524C">
      <w:pPr>
        <w:pStyle w:val="24"/>
        <w:rPr>
          <w:rFonts w:hint="eastAsia" w:ascii="仿宋" w:hAnsi="仿宋" w:eastAsia="仿宋" w:cs="仿宋"/>
          <w:b w:val="0"/>
          <w:bCs w:val="0"/>
          <w:color w:val="auto"/>
          <w:kern w:val="0"/>
          <w:szCs w:val="28"/>
          <w:highlight w:val="none"/>
        </w:rPr>
      </w:pPr>
    </w:p>
    <w:p w14:paraId="5B29EDD4">
      <w:pPr>
        <w:rPr>
          <w:rFonts w:hint="eastAsia" w:ascii="仿宋" w:hAnsi="仿宋" w:eastAsia="仿宋" w:cs="仿宋"/>
          <w:b/>
          <w:bCs/>
          <w:color w:val="auto"/>
          <w:kern w:val="0"/>
          <w:szCs w:val="28"/>
          <w:highlight w:val="none"/>
        </w:rPr>
      </w:pPr>
    </w:p>
    <w:p w14:paraId="216D9ACF">
      <w:pPr>
        <w:pStyle w:val="24"/>
        <w:rPr>
          <w:rFonts w:hint="eastAsia" w:ascii="仿宋" w:hAnsi="仿宋" w:eastAsia="仿宋" w:cs="仿宋"/>
          <w:b w:val="0"/>
          <w:bCs w:val="0"/>
          <w:color w:val="auto"/>
          <w:kern w:val="0"/>
          <w:szCs w:val="28"/>
          <w:highlight w:val="none"/>
        </w:rPr>
      </w:pPr>
    </w:p>
    <w:p w14:paraId="262E24A3">
      <w:pPr>
        <w:rPr>
          <w:rFonts w:hint="eastAsia" w:ascii="仿宋" w:hAnsi="仿宋" w:eastAsia="仿宋" w:cs="仿宋"/>
          <w:b/>
          <w:bCs/>
          <w:color w:val="auto"/>
          <w:kern w:val="0"/>
          <w:szCs w:val="28"/>
          <w:highlight w:val="none"/>
        </w:rPr>
      </w:pPr>
    </w:p>
    <w:p w14:paraId="7816CD33">
      <w:pPr>
        <w:pStyle w:val="24"/>
        <w:rPr>
          <w:rFonts w:hint="eastAsia" w:ascii="仿宋" w:hAnsi="仿宋" w:eastAsia="仿宋" w:cs="仿宋"/>
          <w:b w:val="0"/>
          <w:bCs w:val="0"/>
          <w:color w:val="auto"/>
          <w:kern w:val="0"/>
          <w:szCs w:val="28"/>
          <w:highlight w:val="none"/>
        </w:rPr>
      </w:pPr>
    </w:p>
    <w:p w14:paraId="179A38BB">
      <w:pPr>
        <w:rPr>
          <w:rFonts w:hint="eastAsia" w:ascii="仿宋" w:hAnsi="仿宋" w:eastAsia="仿宋" w:cs="仿宋"/>
          <w:b/>
          <w:bCs/>
          <w:color w:val="auto"/>
          <w:kern w:val="0"/>
          <w:szCs w:val="28"/>
          <w:highlight w:val="none"/>
        </w:rPr>
      </w:pPr>
    </w:p>
    <w:p w14:paraId="252EAFF3">
      <w:pPr>
        <w:rPr>
          <w:color w:val="auto"/>
          <w:highlight w:val="none"/>
        </w:rPr>
      </w:pPr>
    </w:p>
    <w:sectPr>
      <w:headerReference r:id="rId5" w:type="default"/>
      <w:footerReference r:id="rId6" w:type="default"/>
      <w:pgSz w:w="11906" w:h="16838"/>
      <w:pgMar w:top="567" w:right="1020" w:bottom="567" w:left="1134" w:header="851" w:footer="992" w:gutter="0"/>
      <w:cols w:space="72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font-weight : 400">
    <w:altName w:val="微软雅黑"/>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7C1A7">
    <w:pPr>
      <w:pStyle w:val="22"/>
      <w:framePr w:wrap="around" w:vAnchor="text" w:hAnchor="margin" w:xAlign="center" w:y="1"/>
      <w:rPr>
        <w:rStyle w:val="37"/>
      </w:rPr>
    </w:pPr>
    <w:r>
      <w:fldChar w:fldCharType="begin"/>
    </w:r>
    <w:r>
      <w:rPr>
        <w:rStyle w:val="37"/>
      </w:rPr>
      <w:instrText xml:space="preserve">PAGE  </w:instrText>
    </w:r>
    <w:r>
      <w:fldChar w:fldCharType="separate"/>
    </w:r>
    <w:r>
      <w:rPr>
        <w:rStyle w:val="37"/>
      </w:rPr>
      <w:t>44</w:t>
    </w:r>
    <w:r>
      <w:fldChar w:fldCharType="end"/>
    </w:r>
  </w:p>
  <w:p w14:paraId="69C03EEA">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1174A">
    <w:pPr>
      <w:pStyle w:val="22"/>
      <w:framePr w:wrap="around" w:vAnchor="text" w:hAnchor="margin" w:xAlign="center" w:y="1"/>
      <w:jc w:val="center"/>
      <w:rPr>
        <w:rStyle w:val="37"/>
      </w:rPr>
    </w:pPr>
    <w:r>
      <w:fldChar w:fldCharType="begin"/>
    </w:r>
    <w:r>
      <w:rPr>
        <w:rStyle w:val="37"/>
      </w:rPr>
      <w:instrText xml:space="preserve">PAGE  </w:instrText>
    </w:r>
    <w:r>
      <w:fldChar w:fldCharType="separate"/>
    </w:r>
    <w:r>
      <w:rPr>
        <w:rStyle w:val="37"/>
      </w:rPr>
      <w:t>66</w:t>
    </w:r>
    <w:r>
      <w:fldChar w:fldCharType="end"/>
    </w:r>
  </w:p>
  <w:p w14:paraId="654B6DE3">
    <w:pPr>
      <w:pStyle w:val="22"/>
      <w:framePr w:wrap="around" w:vAnchor="text" w:hAnchor="margin" w:xAlign="center" w:y="1"/>
      <w:rPr>
        <w:rStyle w:val="37"/>
        <w:rFonts w:hint="eastAsia"/>
      </w:rPr>
    </w:pPr>
  </w:p>
  <w:p w14:paraId="67E8749E">
    <w:pPr>
      <w:pStyle w:val="22"/>
      <w:framePr w:w="187" w:h="151" w:hRule="exact" w:wrap="around" w:vAnchor="text" w:hAnchor="page" w:x="5692" w:y="67"/>
      <w:jc w:val="center"/>
      <w:rPr>
        <w:rStyle w:val="37"/>
        <w:rFonts w:hint="eastAsia"/>
      </w:rPr>
    </w:pPr>
  </w:p>
  <w:p w14:paraId="68DFF35A">
    <w:pPr>
      <w:pStyle w:val="22"/>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E322C">
    <w:pPr>
      <w:pStyle w:val="2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3B6AE">
    <w:pPr>
      <w:pStyle w:val="2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A74EAB"/>
    <w:multiLevelType w:val="multilevel"/>
    <w:tmpl w:val="3AA74EAB"/>
    <w:lvl w:ilvl="0" w:tentative="0">
      <w:start w:val="1"/>
      <w:numFmt w:val="decimal"/>
      <w:lvlText w:val="(%1)"/>
      <w:lvlJc w:val="left"/>
      <w:pPr>
        <w:tabs>
          <w:tab w:val="left" w:pos="420"/>
        </w:tabs>
        <w:ind w:left="420" w:hanging="420"/>
      </w:pPr>
      <w:rPr>
        <w:rFonts w:hint="eastAsia"/>
        <w:color w:val="auto"/>
      </w:rPr>
    </w:lvl>
    <w:lvl w:ilvl="1" w:tentative="0">
      <w:start w:val="1"/>
      <w:numFmt w:val="decimal"/>
      <w:lvlText w:val="%2)"/>
      <w:lvlJc w:val="left"/>
      <w:pPr>
        <w:tabs>
          <w:tab w:val="left" w:pos="-420"/>
        </w:tabs>
        <w:ind w:left="-420" w:hanging="420"/>
      </w:pPr>
      <w:rPr>
        <w:rFonts w:hint="default"/>
      </w:rPr>
    </w:lvl>
    <w:lvl w:ilvl="2" w:tentative="0">
      <w:start w:val="1"/>
      <w:numFmt w:val="lowerRoman"/>
      <w:lvlText w:val="%3."/>
      <w:lvlJc w:val="right"/>
      <w:pPr>
        <w:tabs>
          <w:tab w:val="left" w:pos="0"/>
        </w:tabs>
        <w:ind w:left="0" w:hanging="420"/>
      </w:pPr>
    </w:lvl>
    <w:lvl w:ilvl="3" w:tentative="0">
      <w:start w:val="1"/>
      <w:numFmt w:val="decimal"/>
      <w:pStyle w:val="131"/>
      <w:lvlText w:val="%4)"/>
      <w:lvlJc w:val="left"/>
      <w:pPr>
        <w:tabs>
          <w:tab w:val="left" w:pos="420"/>
        </w:tabs>
        <w:ind w:left="420" w:hanging="420"/>
      </w:pPr>
      <w:rPr>
        <w:rFonts w:hint="default"/>
      </w:rPr>
    </w:lvl>
    <w:lvl w:ilvl="4" w:tentative="0">
      <w:start w:val="6"/>
      <w:numFmt w:val="bullet"/>
      <w:lvlText w:val="★"/>
      <w:lvlJc w:val="left"/>
      <w:pPr>
        <w:tabs>
          <w:tab w:val="left" w:pos="780"/>
        </w:tabs>
        <w:ind w:left="780" w:hanging="360"/>
      </w:pPr>
      <w:rPr>
        <w:rFonts w:hint="eastAsia" w:ascii="宋体" w:hAnsi="宋体" w:eastAsia="宋体" w:cs="Arial"/>
      </w:rPr>
    </w:lvl>
    <w:lvl w:ilvl="5" w:tentative="0">
      <w:start w:val="1"/>
      <w:numFmt w:val="lowerRoman"/>
      <w:lvlText w:val="%6."/>
      <w:lvlJc w:val="right"/>
      <w:pPr>
        <w:tabs>
          <w:tab w:val="left" w:pos="1260"/>
        </w:tabs>
        <w:ind w:left="1260" w:hanging="420"/>
      </w:pPr>
    </w:lvl>
    <w:lvl w:ilvl="6" w:tentative="0">
      <w:start w:val="1"/>
      <w:numFmt w:val="decimal"/>
      <w:lvlText w:val="%7."/>
      <w:lvlJc w:val="left"/>
      <w:pPr>
        <w:tabs>
          <w:tab w:val="left" w:pos="1680"/>
        </w:tabs>
        <w:ind w:left="1680" w:hanging="420"/>
      </w:pPr>
    </w:lvl>
    <w:lvl w:ilvl="7" w:tentative="0">
      <w:start w:val="1"/>
      <w:numFmt w:val="lowerLetter"/>
      <w:lvlText w:val="%8)"/>
      <w:lvlJc w:val="left"/>
      <w:pPr>
        <w:tabs>
          <w:tab w:val="left" w:pos="2100"/>
        </w:tabs>
        <w:ind w:left="2100" w:hanging="420"/>
      </w:pPr>
    </w:lvl>
    <w:lvl w:ilvl="8" w:tentative="0">
      <w:start w:val="1"/>
      <w:numFmt w:val="lowerRoman"/>
      <w:lvlText w:val="%9."/>
      <w:lvlJc w:val="right"/>
      <w:pPr>
        <w:tabs>
          <w:tab w:val="left" w:pos="2520"/>
        </w:tabs>
        <w:ind w:left="2520" w:hanging="420"/>
      </w:p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5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7D526A07"/>
    <w:multiLevelType w:val="multilevel"/>
    <w:tmpl w:val="7D526A07"/>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pStyle w:val="9"/>
      <w:lvlText w:val="%1.%2.%3.%4.%5.%6."/>
      <w:lvlJc w:val="left"/>
      <w:pPr>
        <w:ind w:left="283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10"/>
  <w:drawingGridVerticalSpacing w:val="157"/>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MzZmMzFiOGIyMzI2ZTg3MTk4MzI3ZjQ3OTYzN2YifQ=="/>
  </w:docVars>
  <w:rsids>
    <w:rsidRoot w:val="00172A27"/>
    <w:rsid w:val="00001A2F"/>
    <w:rsid w:val="00001B9A"/>
    <w:rsid w:val="000025EC"/>
    <w:rsid w:val="00002714"/>
    <w:rsid w:val="000033AF"/>
    <w:rsid w:val="00003639"/>
    <w:rsid w:val="00004AEA"/>
    <w:rsid w:val="00005755"/>
    <w:rsid w:val="00006183"/>
    <w:rsid w:val="000067A9"/>
    <w:rsid w:val="00011463"/>
    <w:rsid w:val="00011DFF"/>
    <w:rsid w:val="00013DA6"/>
    <w:rsid w:val="0001656A"/>
    <w:rsid w:val="000204F4"/>
    <w:rsid w:val="00021D0D"/>
    <w:rsid w:val="00022C84"/>
    <w:rsid w:val="00023AB6"/>
    <w:rsid w:val="0002450B"/>
    <w:rsid w:val="00024602"/>
    <w:rsid w:val="00024CA8"/>
    <w:rsid w:val="000260A4"/>
    <w:rsid w:val="000265EF"/>
    <w:rsid w:val="00030F29"/>
    <w:rsid w:val="00030F2F"/>
    <w:rsid w:val="00031854"/>
    <w:rsid w:val="00032775"/>
    <w:rsid w:val="00033FFB"/>
    <w:rsid w:val="00035989"/>
    <w:rsid w:val="000367B1"/>
    <w:rsid w:val="00037032"/>
    <w:rsid w:val="0003710C"/>
    <w:rsid w:val="000374EB"/>
    <w:rsid w:val="000378A6"/>
    <w:rsid w:val="00037ABC"/>
    <w:rsid w:val="00041C44"/>
    <w:rsid w:val="00043BE7"/>
    <w:rsid w:val="00043C3F"/>
    <w:rsid w:val="000443C5"/>
    <w:rsid w:val="00045DD3"/>
    <w:rsid w:val="000508E2"/>
    <w:rsid w:val="00051179"/>
    <w:rsid w:val="0005293C"/>
    <w:rsid w:val="00052EAD"/>
    <w:rsid w:val="00053013"/>
    <w:rsid w:val="00054F76"/>
    <w:rsid w:val="000567D0"/>
    <w:rsid w:val="000600C0"/>
    <w:rsid w:val="000612CF"/>
    <w:rsid w:val="00061303"/>
    <w:rsid w:val="000622FC"/>
    <w:rsid w:val="00065953"/>
    <w:rsid w:val="00066B3A"/>
    <w:rsid w:val="0007023C"/>
    <w:rsid w:val="000709EA"/>
    <w:rsid w:val="00071E68"/>
    <w:rsid w:val="000728E1"/>
    <w:rsid w:val="00072A38"/>
    <w:rsid w:val="00072EA8"/>
    <w:rsid w:val="00074DED"/>
    <w:rsid w:val="00074E97"/>
    <w:rsid w:val="0008048D"/>
    <w:rsid w:val="00081BE8"/>
    <w:rsid w:val="00081D25"/>
    <w:rsid w:val="00081E5A"/>
    <w:rsid w:val="000821FC"/>
    <w:rsid w:val="000825F7"/>
    <w:rsid w:val="000840DD"/>
    <w:rsid w:val="000849EB"/>
    <w:rsid w:val="00085B86"/>
    <w:rsid w:val="00093E34"/>
    <w:rsid w:val="00093EA2"/>
    <w:rsid w:val="00094874"/>
    <w:rsid w:val="00094A37"/>
    <w:rsid w:val="000958FE"/>
    <w:rsid w:val="0009754E"/>
    <w:rsid w:val="00097C22"/>
    <w:rsid w:val="00097E1C"/>
    <w:rsid w:val="000A0F1A"/>
    <w:rsid w:val="000A2739"/>
    <w:rsid w:val="000A2849"/>
    <w:rsid w:val="000A3F37"/>
    <w:rsid w:val="000A4B70"/>
    <w:rsid w:val="000A5B57"/>
    <w:rsid w:val="000A67F2"/>
    <w:rsid w:val="000A6AEA"/>
    <w:rsid w:val="000A6C54"/>
    <w:rsid w:val="000A751E"/>
    <w:rsid w:val="000B0C43"/>
    <w:rsid w:val="000B12B9"/>
    <w:rsid w:val="000B218D"/>
    <w:rsid w:val="000B2A87"/>
    <w:rsid w:val="000B31A6"/>
    <w:rsid w:val="000B3D34"/>
    <w:rsid w:val="000B4425"/>
    <w:rsid w:val="000B49A2"/>
    <w:rsid w:val="000B552C"/>
    <w:rsid w:val="000B5781"/>
    <w:rsid w:val="000B6281"/>
    <w:rsid w:val="000C1D59"/>
    <w:rsid w:val="000C1F7D"/>
    <w:rsid w:val="000C25B3"/>
    <w:rsid w:val="000C2D65"/>
    <w:rsid w:val="000C3944"/>
    <w:rsid w:val="000C44CE"/>
    <w:rsid w:val="000C5007"/>
    <w:rsid w:val="000C5AAF"/>
    <w:rsid w:val="000C612F"/>
    <w:rsid w:val="000C73FA"/>
    <w:rsid w:val="000D1077"/>
    <w:rsid w:val="000D132E"/>
    <w:rsid w:val="000D2804"/>
    <w:rsid w:val="000D3E67"/>
    <w:rsid w:val="000D69D1"/>
    <w:rsid w:val="000D7281"/>
    <w:rsid w:val="000D7B2C"/>
    <w:rsid w:val="000E0258"/>
    <w:rsid w:val="000E3734"/>
    <w:rsid w:val="000E3C29"/>
    <w:rsid w:val="000E4831"/>
    <w:rsid w:val="000E6B5B"/>
    <w:rsid w:val="000E71FF"/>
    <w:rsid w:val="000F352C"/>
    <w:rsid w:val="000F48AE"/>
    <w:rsid w:val="000F4FBA"/>
    <w:rsid w:val="000F5A79"/>
    <w:rsid w:val="000F71AF"/>
    <w:rsid w:val="000F7625"/>
    <w:rsid w:val="000F7641"/>
    <w:rsid w:val="00100D5B"/>
    <w:rsid w:val="0010154F"/>
    <w:rsid w:val="00101AC4"/>
    <w:rsid w:val="00102960"/>
    <w:rsid w:val="00102C86"/>
    <w:rsid w:val="00103117"/>
    <w:rsid w:val="00103387"/>
    <w:rsid w:val="001039C0"/>
    <w:rsid w:val="00103BC5"/>
    <w:rsid w:val="001042DE"/>
    <w:rsid w:val="00104CE8"/>
    <w:rsid w:val="001106B8"/>
    <w:rsid w:val="00110F19"/>
    <w:rsid w:val="00111524"/>
    <w:rsid w:val="00112267"/>
    <w:rsid w:val="00113AE5"/>
    <w:rsid w:val="00114962"/>
    <w:rsid w:val="00114E97"/>
    <w:rsid w:val="0011574B"/>
    <w:rsid w:val="001163C8"/>
    <w:rsid w:val="001177E7"/>
    <w:rsid w:val="00120B38"/>
    <w:rsid w:val="00122F08"/>
    <w:rsid w:val="00125DCF"/>
    <w:rsid w:val="0013023D"/>
    <w:rsid w:val="00130749"/>
    <w:rsid w:val="00130A33"/>
    <w:rsid w:val="00134138"/>
    <w:rsid w:val="001370AC"/>
    <w:rsid w:val="0013772A"/>
    <w:rsid w:val="001379A9"/>
    <w:rsid w:val="001418F2"/>
    <w:rsid w:val="00141EC2"/>
    <w:rsid w:val="00142087"/>
    <w:rsid w:val="00142C77"/>
    <w:rsid w:val="00143336"/>
    <w:rsid w:val="00146270"/>
    <w:rsid w:val="00146CA7"/>
    <w:rsid w:val="00146F8F"/>
    <w:rsid w:val="00147073"/>
    <w:rsid w:val="00147E20"/>
    <w:rsid w:val="00150978"/>
    <w:rsid w:val="00151050"/>
    <w:rsid w:val="0015110B"/>
    <w:rsid w:val="0015125F"/>
    <w:rsid w:val="00153DD1"/>
    <w:rsid w:val="001544E3"/>
    <w:rsid w:val="001559CB"/>
    <w:rsid w:val="0016353B"/>
    <w:rsid w:val="00164713"/>
    <w:rsid w:val="00164747"/>
    <w:rsid w:val="001651AC"/>
    <w:rsid w:val="00165A92"/>
    <w:rsid w:val="00166E0B"/>
    <w:rsid w:val="00166F7E"/>
    <w:rsid w:val="00167B03"/>
    <w:rsid w:val="00170519"/>
    <w:rsid w:val="00170E5A"/>
    <w:rsid w:val="00170FA2"/>
    <w:rsid w:val="00171DE3"/>
    <w:rsid w:val="001730A1"/>
    <w:rsid w:val="0017432D"/>
    <w:rsid w:val="00175604"/>
    <w:rsid w:val="00175A37"/>
    <w:rsid w:val="00176142"/>
    <w:rsid w:val="001763B4"/>
    <w:rsid w:val="00176767"/>
    <w:rsid w:val="001771FA"/>
    <w:rsid w:val="0017725A"/>
    <w:rsid w:val="0018104C"/>
    <w:rsid w:val="00181186"/>
    <w:rsid w:val="001836F0"/>
    <w:rsid w:val="00183B96"/>
    <w:rsid w:val="0018416A"/>
    <w:rsid w:val="001849CE"/>
    <w:rsid w:val="00184AD4"/>
    <w:rsid w:val="00185BD6"/>
    <w:rsid w:val="00185C4B"/>
    <w:rsid w:val="00185D6D"/>
    <w:rsid w:val="00187855"/>
    <w:rsid w:val="00187A93"/>
    <w:rsid w:val="00193B05"/>
    <w:rsid w:val="00194108"/>
    <w:rsid w:val="00194ACD"/>
    <w:rsid w:val="001959BC"/>
    <w:rsid w:val="001A1014"/>
    <w:rsid w:val="001A4AB9"/>
    <w:rsid w:val="001A5A14"/>
    <w:rsid w:val="001A6481"/>
    <w:rsid w:val="001A7EA9"/>
    <w:rsid w:val="001B35DF"/>
    <w:rsid w:val="001B36D4"/>
    <w:rsid w:val="001B36DE"/>
    <w:rsid w:val="001B4929"/>
    <w:rsid w:val="001B501D"/>
    <w:rsid w:val="001B77A5"/>
    <w:rsid w:val="001C0202"/>
    <w:rsid w:val="001C36DD"/>
    <w:rsid w:val="001C3773"/>
    <w:rsid w:val="001C3C3F"/>
    <w:rsid w:val="001C4BCE"/>
    <w:rsid w:val="001C5450"/>
    <w:rsid w:val="001C56C7"/>
    <w:rsid w:val="001C5A15"/>
    <w:rsid w:val="001C7486"/>
    <w:rsid w:val="001C7664"/>
    <w:rsid w:val="001D0FF8"/>
    <w:rsid w:val="001D140F"/>
    <w:rsid w:val="001D2F7E"/>
    <w:rsid w:val="001D422B"/>
    <w:rsid w:val="001D556F"/>
    <w:rsid w:val="001D6971"/>
    <w:rsid w:val="001D7707"/>
    <w:rsid w:val="001E242D"/>
    <w:rsid w:val="001E2D00"/>
    <w:rsid w:val="001E40B2"/>
    <w:rsid w:val="001E46B6"/>
    <w:rsid w:val="001E6CCC"/>
    <w:rsid w:val="001E7824"/>
    <w:rsid w:val="001F0319"/>
    <w:rsid w:val="001F063C"/>
    <w:rsid w:val="001F20B3"/>
    <w:rsid w:val="001F2437"/>
    <w:rsid w:val="001F279A"/>
    <w:rsid w:val="001F2D96"/>
    <w:rsid w:val="001F4318"/>
    <w:rsid w:val="001F4F3C"/>
    <w:rsid w:val="001F563D"/>
    <w:rsid w:val="001F5FB3"/>
    <w:rsid w:val="001F65A3"/>
    <w:rsid w:val="001F7057"/>
    <w:rsid w:val="00200B47"/>
    <w:rsid w:val="00201FE7"/>
    <w:rsid w:val="002031DE"/>
    <w:rsid w:val="0020358A"/>
    <w:rsid w:val="00203A9B"/>
    <w:rsid w:val="00204C41"/>
    <w:rsid w:val="00206940"/>
    <w:rsid w:val="00207547"/>
    <w:rsid w:val="00210B26"/>
    <w:rsid w:val="002115A3"/>
    <w:rsid w:val="0021292F"/>
    <w:rsid w:val="00213359"/>
    <w:rsid w:val="0021666E"/>
    <w:rsid w:val="00217532"/>
    <w:rsid w:val="00217BB6"/>
    <w:rsid w:val="00217CC4"/>
    <w:rsid w:val="00222354"/>
    <w:rsid w:val="002250B3"/>
    <w:rsid w:val="00225831"/>
    <w:rsid w:val="002259BD"/>
    <w:rsid w:val="0022774E"/>
    <w:rsid w:val="002279F3"/>
    <w:rsid w:val="002307C3"/>
    <w:rsid w:val="00231361"/>
    <w:rsid w:val="0023280F"/>
    <w:rsid w:val="002332EE"/>
    <w:rsid w:val="00233EDA"/>
    <w:rsid w:val="00234229"/>
    <w:rsid w:val="00234FAB"/>
    <w:rsid w:val="00235B9B"/>
    <w:rsid w:val="00235CA4"/>
    <w:rsid w:val="00236054"/>
    <w:rsid w:val="00236DCB"/>
    <w:rsid w:val="002406D9"/>
    <w:rsid w:val="00240B3D"/>
    <w:rsid w:val="00240FCA"/>
    <w:rsid w:val="00243EE3"/>
    <w:rsid w:val="0024447E"/>
    <w:rsid w:val="0024451C"/>
    <w:rsid w:val="00244F91"/>
    <w:rsid w:val="002467A9"/>
    <w:rsid w:val="00246A0A"/>
    <w:rsid w:val="00247493"/>
    <w:rsid w:val="0024797F"/>
    <w:rsid w:val="002509B5"/>
    <w:rsid w:val="00250E32"/>
    <w:rsid w:val="0025261F"/>
    <w:rsid w:val="00252737"/>
    <w:rsid w:val="00252EC2"/>
    <w:rsid w:val="00253A5A"/>
    <w:rsid w:val="002545A2"/>
    <w:rsid w:val="00254642"/>
    <w:rsid w:val="0025554C"/>
    <w:rsid w:val="00256F85"/>
    <w:rsid w:val="0025707D"/>
    <w:rsid w:val="002608CE"/>
    <w:rsid w:val="0026164C"/>
    <w:rsid w:val="00261C75"/>
    <w:rsid w:val="0026318E"/>
    <w:rsid w:val="00263330"/>
    <w:rsid w:val="00264A11"/>
    <w:rsid w:val="00266704"/>
    <w:rsid w:val="00267016"/>
    <w:rsid w:val="002704E1"/>
    <w:rsid w:val="00270E74"/>
    <w:rsid w:val="00272860"/>
    <w:rsid w:val="00272C49"/>
    <w:rsid w:val="00273F96"/>
    <w:rsid w:val="00275790"/>
    <w:rsid w:val="00275837"/>
    <w:rsid w:val="00275CCF"/>
    <w:rsid w:val="00275CDB"/>
    <w:rsid w:val="00276A76"/>
    <w:rsid w:val="00276B67"/>
    <w:rsid w:val="00280EB7"/>
    <w:rsid w:val="00282661"/>
    <w:rsid w:val="00282E27"/>
    <w:rsid w:val="00283288"/>
    <w:rsid w:val="00283F07"/>
    <w:rsid w:val="002840A3"/>
    <w:rsid w:val="0028549E"/>
    <w:rsid w:val="002855A3"/>
    <w:rsid w:val="0028566A"/>
    <w:rsid w:val="00285ACB"/>
    <w:rsid w:val="00286F5C"/>
    <w:rsid w:val="00287BBF"/>
    <w:rsid w:val="00291969"/>
    <w:rsid w:val="00293526"/>
    <w:rsid w:val="00293D46"/>
    <w:rsid w:val="00293EB5"/>
    <w:rsid w:val="00294961"/>
    <w:rsid w:val="00296781"/>
    <w:rsid w:val="0029691F"/>
    <w:rsid w:val="0029748E"/>
    <w:rsid w:val="002A3BF4"/>
    <w:rsid w:val="002A5235"/>
    <w:rsid w:val="002A5591"/>
    <w:rsid w:val="002A5D52"/>
    <w:rsid w:val="002A7E8A"/>
    <w:rsid w:val="002B05E0"/>
    <w:rsid w:val="002B11F0"/>
    <w:rsid w:val="002B125C"/>
    <w:rsid w:val="002B19CF"/>
    <w:rsid w:val="002B370A"/>
    <w:rsid w:val="002B53F7"/>
    <w:rsid w:val="002B774A"/>
    <w:rsid w:val="002C24A4"/>
    <w:rsid w:val="002C3B7A"/>
    <w:rsid w:val="002C4624"/>
    <w:rsid w:val="002C5428"/>
    <w:rsid w:val="002C55F4"/>
    <w:rsid w:val="002C728F"/>
    <w:rsid w:val="002C7F10"/>
    <w:rsid w:val="002D0279"/>
    <w:rsid w:val="002D3B51"/>
    <w:rsid w:val="002D3CA0"/>
    <w:rsid w:val="002D430D"/>
    <w:rsid w:val="002D576B"/>
    <w:rsid w:val="002D6255"/>
    <w:rsid w:val="002D655B"/>
    <w:rsid w:val="002E04C5"/>
    <w:rsid w:val="002E0B76"/>
    <w:rsid w:val="002E1DBC"/>
    <w:rsid w:val="002E27C5"/>
    <w:rsid w:val="002E2C1A"/>
    <w:rsid w:val="002E6F2B"/>
    <w:rsid w:val="002F04B4"/>
    <w:rsid w:val="002F13FB"/>
    <w:rsid w:val="002F1456"/>
    <w:rsid w:val="002F31D8"/>
    <w:rsid w:val="002F43E4"/>
    <w:rsid w:val="002F46FE"/>
    <w:rsid w:val="002F518D"/>
    <w:rsid w:val="002F730E"/>
    <w:rsid w:val="002F77F3"/>
    <w:rsid w:val="003000E6"/>
    <w:rsid w:val="0030057A"/>
    <w:rsid w:val="0030100F"/>
    <w:rsid w:val="0030217D"/>
    <w:rsid w:val="00304F2C"/>
    <w:rsid w:val="0030555E"/>
    <w:rsid w:val="00305796"/>
    <w:rsid w:val="0031019E"/>
    <w:rsid w:val="00310E74"/>
    <w:rsid w:val="00311A56"/>
    <w:rsid w:val="003128CE"/>
    <w:rsid w:val="0031415D"/>
    <w:rsid w:val="0031499A"/>
    <w:rsid w:val="00316B77"/>
    <w:rsid w:val="00320546"/>
    <w:rsid w:val="00322E6F"/>
    <w:rsid w:val="00324C29"/>
    <w:rsid w:val="00324F29"/>
    <w:rsid w:val="003255D0"/>
    <w:rsid w:val="00325ED8"/>
    <w:rsid w:val="00326C60"/>
    <w:rsid w:val="00327C7B"/>
    <w:rsid w:val="003307AA"/>
    <w:rsid w:val="00330DEB"/>
    <w:rsid w:val="00331C82"/>
    <w:rsid w:val="00332427"/>
    <w:rsid w:val="003337A4"/>
    <w:rsid w:val="00334729"/>
    <w:rsid w:val="003349BF"/>
    <w:rsid w:val="00334D2C"/>
    <w:rsid w:val="0033526A"/>
    <w:rsid w:val="00336CEE"/>
    <w:rsid w:val="00337375"/>
    <w:rsid w:val="003375CB"/>
    <w:rsid w:val="0034025C"/>
    <w:rsid w:val="00340660"/>
    <w:rsid w:val="003406C8"/>
    <w:rsid w:val="003408E7"/>
    <w:rsid w:val="0034241A"/>
    <w:rsid w:val="00346A53"/>
    <w:rsid w:val="00347153"/>
    <w:rsid w:val="00347502"/>
    <w:rsid w:val="00353448"/>
    <w:rsid w:val="00354867"/>
    <w:rsid w:val="00355900"/>
    <w:rsid w:val="0035698B"/>
    <w:rsid w:val="00356E05"/>
    <w:rsid w:val="003576E2"/>
    <w:rsid w:val="00360CA7"/>
    <w:rsid w:val="003610CE"/>
    <w:rsid w:val="00361628"/>
    <w:rsid w:val="003621ED"/>
    <w:rsid w:val="00362591"/>
    <w:rsid w:val="003633E1"/>
    <w:rsid w:val="00363591"/>
    <w:rsid w:val="00363C4F"/>
    <w:rsid w:val="0036429E"/>
    <w:rsid w:val="00364782"/>
    <w:rsid w:val="00365F83"/>
    <w:rsid w:val="00366542"/>
    <w:rsid w:val="003665CC"/>
    <w:rsid w:val="00367036"/>
    <w:rsid w:val="0036728C"/>
    <w:rsid w:val="00367576"/>
    <w:rsid w:val="00367740"/>
    <w:rsid w:val="00367E98"/>
    <w:rsid w:val="0037067B"/>
    <w:rsid w:val="003729DD"/>
    <w:rsid w:val="003732F5"/>
    <w:rsid w:val="00373FAB"/>
    <w:rsid w:val="00375020"/>
    <w:rsid w:val="003760D3"/>
    <w:rsid w:val="003762CA"/>
    <w:rsid w:val="0037633D"/>
    <w:rsid w:val="00376483"/>
    <w:rsid w:val="00376CAF"/>
    <w:rsid w:val="00377054"/>
    <w:rsid w:val="00380BBB"/>
    <w:rsid w:val="00381190"/>
    <w:rsid w:val="00382440"/>
    <w:rsid w:val="003833F6"/>
    <w:rsid w:val="00385E25"/>
    <w:rsid w:val="00386A9F"/>
    <w:rsid w:val="003909B2"/>
    <w:rsid w:val="003915D2"/>
    <w:rsid w:val="00394204"/>
    <w:rsid w:val="0039487B"/>
    <w:rsid w:val="00394E99"/>
    <w:rsid w:val="00395C0B"/>
    <w:rsid w:val="00395DC4"/>
    <w:rsid w:val="00395E7B"/>
    <w:rsid w:val="003964D4"/>
    <w:rsid w:val="00397F8C"/>
    <w:rsid w:val="003A042C"/>
    <w:rsid w:val="003A0680"/>
    <w:rsid w:val="003A0B5D"/>
    <w:rsid w:val="003A3AE3"/>
    <w:rsid w:val="003A3B2D"/>
    <w:rsid w:val="003A6839"/>
    <w:rsid w:val="003A6BE8"/>
    <w:rsid w:val="003B0E2A"/>
    <w:rsid w:val="003B3125"/>
    <w:rsid w:val="003B3D56"/>
    <w:rsid w:val="003B3EDC"/>
    <w:rsid w:val="003B4360"/>
    <w:rsid w:val="003B5CBF"/>
    <w:rsid w:val="003B6B0F"/>
    <w:rsid w:val="003C02F4"/>
    <w:rsid w:val="003C0E81"/>
    <w:rsid w:val="003C0E99"/>
    <w:rsid w:val="003C14C0"/>
    <w:rsid w:val="003C2331"/>
    <w:rsid w:val="003C2E7A"/>
    <w:rsid w:val="003C2F5D"/>
    <w:rsid w:val="003C3BC2"/>
    <w:rsid w:val="003C5D89"/>
    <w:rsid w:val="003C62F5"/>
    <w:rsid w:val="003C6992"/>
    <w:rsid w:val="003C6C51"/>
    <w:rsid w:val="003C714E"/>
    <w:rsid w:val="003C724F"/>
    <w:rsid w:val="003D0043"/>
    <w:rsid w:val="003D0351"/>
    <w:rsid w:val="003D039B"/>
    <w:rsid w:val="003D2A00"/>
    <w:rsid w:val="003D35D5"/>
    <w:rsid w:val="003D4D21"/>
    <w:rsid w:val="003D5198"/>
    <w:rsid w:val="003D528B"/>
    <w:rsid w:val="003D588C"/>
    <w:rsid w:val="003D5CF9"/>
    <w:rsid w:val="003D5D7B"/>
    <w:rsid w:val="003D5F11"/>
    <w:rsid w:val="003D6564"/>
    <w:rsid w:val="003D6FCD"/>
    <w:rsid w:val="003E15D9"/>
    <w:rsid w:val="003E16B9"/>
    <w:rsid w:val="003E28F1"/>
    <w:rsid w:val="003E631E"/>
    <w:rsid w:val="003E6870"/>
    <w:rsid w:val="003F1F11"/>
    <w:rsid w:val="003F20FF"/>
    <w:rsid w:val="003F38B3"/>
    <w:rsid w:val="003F4484"/>
    <w:rsid w:val="003F454A"/>
    <w:rsid w:val="003F4773"/>
    <w:rsid w:val="003F5154"/>
    <w:rsid w:val="003F618A"/>
    <w:rsid w:val="003F7C2B"/>
    <w:rsid w:val="00400FC4"/>
    <w:rsid w:val="004045D3"/>
    <w:rsid w:val="00405125"/>
    <w:rsid w:val="004058D6"/>
    <w:rsid w:val="00405B21"/>
    <w:rsid w:val="00406BBF"/>
    <w:rsid w:val="004101DF"/>
    <w:rsid w:val="004109F5"/>
    <w:rsid w:val="00411527"/>
    <w:rsid w:val="00412B82"/>
    <w:rsid w:val="00413408"/>
    <w:rsid w:val="004134D7"/>
    <w:rsid w:val="00413C3A"/>
    <w:rsid w:val="00414123"/>
    <w:rsid w:val="00415A45"/>
    <w:rsid w:val="00415D9D"/>
    <w:rsid w:val="00417DDE"/>
    <w:rsid w:val="004204B7"/>
    <w:rsid w:val="00425599"/>
    <w:rsid w:val="00425630"/>
    <w:rsid w:val="0042569D"/>
    <w:rsid w:val="00427901"/>
    <w:rsid w:val="00430764"/>
    <w:rsid w:val="00431213"/>
    <w:rsid w:val="004314D9"/>
    <w:rsid w:val="00432E1C"/>
    <w:rsid w:val="00433C5A"/>
    <w:rsid w:val="004341D7"/>
    <w:rsid w:val="00434460"/>
    <w:rsid w:val="00434D2C"/>
    <w:rsid w:val="004356AB"/>
    <w:rsid w:val="00435BE1"/>
    <w:rsid w:val="00436027"/>
    <w:rsid w:val="00440DBE"/>
    <w:rsid w:val="004416CF"/>
    <w:rsid w:val="00441DDC"/>
    <w:rsid w:val="00442685"/>
    <w:rsid w:val="00444912"/>
    <w:rsid w:val="00445440"/>
    <w:rsid w:val="004459A4"/>
    <w:rsid w:val="004472CE"/>
    <w:rsid w:val="00447797"/>
    <w:rsid w:val="00447983"/>
    <w:rsid w:val="00447BB1"/>
    <w:rsid w:val="00447C71"/>
    <w:rsid w:val="00447EA8"/>
    <w:rsid w:val="0045066B"/>
    <w:rsid w:val="00450BDA"/>
    <w:rsid w:val="0045198F"/>
    <w:rsid w:val="004532A9"/>
    <w:rsid w:val="00453AC3"/>
    <w:rsid w:val="00453F5A"/>
    <w:rsid w:val="00455703"/>
    <w:rsid w:val="00455779"/>
    <w:rsid w:val="00455878"/>
    <w:rsid w:val="00455C25"/>
    <w:rsid w:val="00456BF6"/>
    <w:rsid w:val="00456EAE"/>
    <w:rsid w:val="0046050C"/>
    <w:rsid w:val="00460B79"/>
    <w:rsid w:val="00460D68"/>
    <w:rsid w:val="004619F7"/>
    <w:rsid w:val="00463B49"/>
    <w:rsid w:val="00463FA1"/>
    <w:rsid w:val="0046419F"/>
    <w:rsid w:val="004645D9"/>
    <w:rsid w:val="00466BBF"/>
    <w:rsid w:val="00470C31"/>
    <w:rsid w:val="004718AB"/>
    <w:rsid w:val="00471B77"/>
    <w:rsid w:val="00471C5D"/>
    <w:rsid w:val="004721E3"/>
    <w:rsid w:val="00472D13"/>
    <w:rsid w:val="00474DA8"/>
    <w:rsid w:val="00474F25"/>
    <w:rsid w:val="00480941"/>
    <w:rsid w:val="00481263"/>
    <w:rsid w:val="0048271F"/>
    <w:rsid w:val="004874D5"/>
    <w:rsid w:val="004907C8"/>
    <w:rsid w:val="00490C74"/>
    <w:rsid w:val="004910D9"/>
    <w:rsid w:val="00491CDC"/>
    <w:rsid w:val="00492253"/>
    <w:rsid w:val="0049295A"/>
    <w:rsid w:val="004940B1"/>
    <w:rsid w:val="0049572E"/>
    <w:rsid w:val="00496784"/>
    <w:rsid w:val="00497331"/>
    <w:rsid w:val="004A0D39"/>
    <w:rsid w:val="004A1190"/>
    <w:rsid w:val="004A1209"/>
    <w:rsid w:val="004A2889"/>
    <w:rsid w:val="004A3AF5"/>
    <w:rsid w:val="004A3D50"/>
    <w:rsid w:val="004A3DC9"/>
    <w:rsid w:val="004A3E3D"/>
    <w:rsid w:val="004A51C3"/>
    <w:rsid w:val="004A5ADF"/>
    <w:rsid w:val="004A624D"/>
    <w:rsid w:val="004A6FF2"/>
    <w:rsid w:val="004B0016"/>
    <w:rsid w:val="004B0C74"/>
    <w:rsid w:val="004B20CA"/>
    <w:rsid w:val="004B20EB"/>
    <w:rsid w:val="004B298F"/>
    <w:rsid w:val="004B2E6F"/>
    <w:rsid w:val="004B4A7B"/>
    <w:rsid w:val="004B511D"/>
    <w:rsid w:val="004B567B"/>
    <w:rsid w:val="004B608A"/>
    <w:rsid w:val="004B673C"/>
    <w:rsid w:val="004B6DFF"/>
    <w:rsid w:val="004C0D60"/>
    <w:rsid w:val="004C25DA"/>
    <w:rsid w:val="004C35DD"/>
    <w:rsid w:val="004C46BB"/>
    <w:rsid w:val="004C7D3F"/>
    <w:rsid w:val="004D0141"/>
    <w:rsid w:val="004D158C"/>
    <w:rsid w:val="004D4420"/>
    <w:rsid w:val="004D61E6"/>
    <w:rsid w:val="004D72CF"/>
    <w:rsid w:val="004D7AD6"/>
    <w:rsid w:val="004D7B6C"/>
    <w:rsid w:val="004D7F3D"/>
    <w:rsid w:val="004E0F8C"/>
    <w:rsid w:val="004E1F8C"/>
    <w:rsid w:val="004E21AA"/>
    <w:rsid w:val="004E4218"/>
    <w:rsid w:val="004E575F"/>
    <w:rsid w:val="004E6418"/>
    <w:rsid w:val="004E7343"/>
    <w:rsid w:val="004E7AA5"/>
    <w:rsid w:val="004F017D"/>
    <w:rsid w:val="004F0304"/>
    <w:rsid w:val="004F080D"/>
    <w:rsid w:val="004F5A54"/>
    <w:rsid w:val="004F5ED8"/>
    <w:rsid w:val="004F7424"/>
    <w:rsid w:val="004F75D5"/>
    <w:rsid w:val="004F7F36"/>
    <w:rsid w:val="005004B2"/>
    <w:rsid w:val="005006EF"/>
    <w:rsid w:val="005008B0"/>
    <w:rsid w:val="005026B8"/>
    <w:rsid w:val="00502E9B"/>
    <w:rsid w:val="00504EFC"/>
    <w:rsid w:val="00505451"/>
    <w:rsid w:val="00505B8E"/>
    <w:rsid w:val="00505C3A"/>
    <w:rsid w:val="0050678E"/>
    <w:rsid w:val="005068B8"/>
    <w:rsid w:val="00506BDE"/>
    <w:rsid w:val="0050755D"/>
    <w:rsid w:val="005079B1"/>
    <w:rsid w:val="00510035"/>
    <w:rsid w:val="0051087C"/>
    <w:rsid w:val="00510998"/>
    <w:rsid w:val="0051171E"/>
    <w:rsid w:val="00511759"/>
    <w:rsid w:val="00511D88"/>
    <w:rsid w:val="00513D3D"/>
    <w:rsid w:val="00513F4A"/>
    <w:rsid w:val="0051790A"/>
    <w:rsid w:val="00517BCD"/>
    <w:rsid w:val="00517F7B"/>
    <w:rsid w:val="0052046A"/>
    <w:rsid w:val="005213DF"/>
    <w:rsid w:val="00522CE6"/>
    <w:rsid w:val="00523722"/>
    <w:rsid w:val="00524179"/>
    <w:rsid w:val="00524A35"/>
    <w:rsid w:val="00524C95"/>
    <w:rsid w:val="0052728C"/>
    <w:rsid w:val="00527AE7"/>
    <w:rsid w:val="00531DF3"/>
    <w:rsid w:val="005376D3"/>
    <w:rsid w:val="00542E2F"/>
    <w:rsid w:val="00543794"/>
    <w:rsid w:val="005438AA"/>
    <w:rsid w:val="0054493D"/>
    <w:rsid w:val="005455C9"/>
    <w:rsid w:val="00545C10"/>
    <w:rsid w:val="00547503"/>
    <w:rsid w:val="00551323"/>
    <w:rsid w:val="00551676"/>
    <w:rsid w:val="0055220E"/>
    <w:rsid w:val="005536C8"/>
    <w:rsid w:val="005549DE"/>
    <w:rsid w:val="005573C7"/>
    <w:rsid w:val="00560F6E"/>
    <w:rsid w:val="00561DDD"/>
    <w:rsid w:val="005624AF"/>
    <w:rsid w:val="005638A6"/>
    <w:rsid w:val="0056406D"/>
    <w:rsid w:val="00565424"/>
    <w:rsid w:val="00566216"/>
    <w:rsid w:val="00566584"/>
    <w:rsid w:val="00567198"/>
    <w:rsid w:val="0057309E"/>
    <w:rsid w:val="0057542F"/>
    <w:rsid w:val="0057766C"/>
    <w:rsid w:val="0057774C"/>
    <w:rsid w:val="00577F4E"/>
    <w:rsid w:val="00582808"/>
    <w:rsid w:val="0058314A"/>
    <w:rsid w:val="00584DEC"/>
    <w:rsid w:val="00587FC4"/>
    <w:rsid w:val="00590A81"/>
    <w:rsid w:val="00591029"/>
    <w:rsid w:val="005923DA"/>
    <w:rsid w:val="005930BB"/>
    <w:rsid w:val="00595FBB"/>
    <w:rsid w:val="00596230"/>
    <w:rsid w:val="00596838"/>
    <w:rsid w:val="00597212"/>
    <w:rsid w:val="005A0E49"/>
    <w:rsid w:val="005A2E9F"/>
    <w:rsid w:val="005A4590"/>
    <w:rsid w:val="005A5FC6"/>
    <w:rsid w:val="005A618E"/>
    <w:rsid w:val="005B1DC7"/>
    <w:rsid w:val="005B3791"/>
    <w:rsid w:val="005B3E2A"/>
    <w:rsid w:val="005B5217"/>
    <w:rsid w:val="005B55F3"/>
    <w:rsid w:val="005B6386"/>
    <w:rsid w:val="005B669A"/>
    <w:rsid w:val="005B6A9E"/>
    <w:rsid w:val="005B6DC7"/>
    <w:rsid w:val="005C186C"/>
    <w:rsid w:val="005C305D"/>
    <w:rsid w:val="005C6989"/>
    <w:rsid w:val="005C6C03"/>
    <w:rsid w:val="005D0469"/>
    <w:rsid w:val="005D0616"/>
    <w:rsid w:val="005D58FE"/>
    <w:rsid w:val="005D68D2"/>
    <w:rsid w:val="005E175C"/>
    <w:rsid w:val="005E1E6E"/>
    <w:rsid w:val="005E309B"/>
    <w:rsid w:val="005E4012"/>
    <w:rsid w:val="005E467A"/>
    <w:rsid w:val="005E4971"/>
    <w:rsid w:val="005E5200"/>
    <w:rsid w:val="005E7489"/>
    <w:rsid w:val="005F00E6"/>
    <w:rsid w:val="005F0431"/>
    <w:rsid w:val="005F216C"/>
    <w:rsid w:val="005F307F"/>
    <w:rsid w:val="005F57FF"/>
    <w:rsid w:val="005F6E88"/>
    <w:rsid w:val="005F7825"/>
    <w:rsid w:val="005F7D24"/>
    <w:rsid w:val="005F7DCC"/>
    <w:rsid w:val="00600C57"/>
    <w:rsid w:val="00601B15"/>
    <w:rsid w:val="00602B50"/>
    <w:rsid w:val="00603562"/>
    <w:rsid w:val="00603D83"/>
    <w:rsid w:val="006042A5"/>
    <w:rsid w:val="00604FC7"/>
    <w:rsid w:val="006066B6"/>
    <w:rsid w:val="00606C7A"/>
    <w:rsid w:val="0060744D"/>
    <w:rsid w:val="00607BCE"/>
    <w:rsid w:val="0061012B"/>
    <w:rsid w:val="00610835"/>
    <w:rsid w:val="00611568"/>
    <w:rsid w:val="006125F4"/>
    <w:rsid w:val="00613046"/>
    <w:rsid w:val="006135C6"/>
    <w:rsid w:val="006147EF"/>
    <w:rsid w:val="006148ED"/>
    <w:rsid w:val="0061514F"/>
    <w:rsid w:val="00615480"/>
    <w:rsid w:val="006209E9"/>
    <w:rsid w:val="00620C89"/>
    <w:rsid w:val="006218D0"/>
    <w:rsid w:val="00621D1F"/>
    <w:rsid w:val="00622D42"/>
    <w:rsid w:val="00623195"/>
    <w:rsid w:val="00623E10"/>
    <w:rsid w:val="00626FE1"/>
    <w:rsid w:val="006309DD"/>
    <w:rsid w:val="00630CD4"/>
    <w:rsid w:val="00634A0D"/>
    <w:rsid w:val="00634B9F"/>
    <w:rsid w:val="00634E67"/>
    <w:rsid w:val="006373BB"/>
    <w:rsid w:val="00637610"/>
    <w:rsid w:val="00640125"/>
    <w:rsid w:val="006402AC"/>
    <w:rsid w:val="00641522"/>
    <w:rsid w:val="006418E9"/>
    <w:rsid w:val="0064291D"/>
    <w:rsid w:val="00643EBE"/>
    <w:rsid w:val="00645D62"/>
    <w:rsid w:val="00646731"/>
    <w:rsid w:val="006514A3"/>
    <w:rsid w:val="00651524"/>
    <w:rsid w:val="006516D1"/>
    <w:rsid w:val="0065258E"/>
    <w:rsid w:val="006533E3"/>
    <w:rsid w:val="006540D7"/>
    <w:rsid w:val="00654BDB"/>
    <w:rsid w:val="006553E6"/>
    <w:rsid w:val="00656414"/>
    <w:rsid w:val="00657085"/>
    <w:rsid w:val="00657D29"/>
    <w:rsid w:val="00661264"/>
    <w:rsid w:val="00661E4B"/>
    <w:rsid w:val="006625ED"/>
    <w:rsid w:val="0066261B"/>
    <w:rsid w:val="006626AC"/>
    <w:rsid w:val="00662E20"/>
    <w:rsid w:val="00663045"/>
    <w:rsid w:val="006639D8"/>
    <w:rsid w:val="00663FD1"/>
    <w:rsid w:val="006651F0"/>
    <w:rsid w:val="00670FD2"/>
    <w:rsid w:val="006717F7"/>
    <w:rsid w:val="00672AD3"/>
    <w:rsid w:val="00672DEA"/>
    <w:rsid w:val="00673512"/>
    <w:rsid w:val="00673E95"/>
    <w:rsid w:val="00674725"/>
    <w:rsid w:val="00674957"/>
    <w:rsid w:val="006753E2"/>
    <w:rsid w:val="006755D3"/>
    <w:rsid w:val="006760AB"/>
    <w:rsid w:val="00676DE1"/>
    <w:rsid w:val="0067784D"/>
    <w:rsid w:val="0068002A"/>
    <w:rsid w:val="006808D9"/>
    <w:rsid w:val="006810BC"/>
    <w:rsid w:val="00681390"/>
    <w:rsid w:val="00681CAD"/>
    <w:rsid w:val="0068357C"/>
    <w:rsid w:val="00685981"/>
    <w:rsid w:val="006871CC"/>
    <w:rsid w:val="00687A07"/>
    <w:rsid w:val="006906FE"/>
    <w:rsid w:val="00690ADA"/>
    <w:rsid w:val="00690FED"/>
    <w:rsid w:val="00694364"/>
    <w:rsid w:val="006943D4"/>
    <w:rsid w:val="00694815"/>
    <w:rsid w:val="00694D6D"/>
    <w:rsid w:val="006950B4"/>
    <w:rsid w:val="00696159"/>
    <w:rsid w:val="006962CC"/>
    <w:rsid w:val="00697776"/>
    <w:rsid w:val="006A190E"/>
    <w:rsid w:val="006A3336"/>
    <w:rsid w:val="006A3743"/>
    <w:rsid w:val="006A3E0F"/>
    <w:rsid w:val="006A5C25"/>
    <w:rsid w:val="006A6483"/>
    <w:rsid w:val="006A6A23"/>
    <w:rsid w:val="006A7DCA"/>
    <w:rsid w:val="006A7FD6"/>
    <w:rsid w:val="006B12BF"/>
    <w:rsid w:val="006B2B7B"/>
    <w:rsid w:val="006B3944"/>
    <w:rsid w:val="006B64A7"/>
    <w:rsid w:val="006C1E52"/>
    <w:rsid w:val="006C2D87"/>
    <w:rsid w:val="006C301E"/>
    <w:rsid w:val="006C506D"/>
    <w:rsid w:val="006C5799"/>
    <w:rsid w:val="006C7C07"/>
    <w:rsid w:val="006C7F6B"/>
    <w:rsid w:val="006D168B"/>
    <w:rsid w:val="006D3CAA"/>
    <w:rsid w:val="006D3E79"/>
    <w:rsid w:val="006D4C98"/>
    <w:rsid w:val="006D51C3"/>
    <w:rsid w:val="006D6B1A"/>
    <w:rsid w:val="006D6FA9"/>
    <w:rsid w:val="006D7CB5"/>
    <w:rsid w:val="006E0408"/>
    <w:rsid w:val="006E0820"/>
    <w:rsid w:val="006E33B5"/>
    <w:rsid w:val="006E3DEC"/>
    <w:rsid w:val="006E49EE"/>
    <w:rsid w:val="006E5FE2"/>
    <w:rsid w:val="006E61AE"/>
    <w:rsid w:val="006E679C"/>
    <w:rsid w:val="006E76D5"/>
    <w:rsid w:val="006F04D9"/>
    <w:rsid w:val="006F2AAD"/>
    <w:rsid w:val="006F3CFF"/>
    <w:rsid w:val="006F3F8D"/>
    <w:rsid w:val="006F560C"/>
    <w:rsid w:val="006F59D5"/>
    <w:rsid w:val="006F699A"/>
    <w:rsid w:val="006F7CC3"/>
    <w:rsid w:val="0070047E"/>
    <w:rsid w:val="00701765"/>
    <w:rsid w:val="007019B9"/>
    <w:rsid w:val="007021A7"/>
    <w:rsid w:val="0070242A"/>
    <w:rsid w:val="007030FF"/>
    <w:rsid w:val="00704019"/>
    <w:rsid w:val="00705596"/>
    <w:rsid w:val="00705AA0"/>
    <w:rsid w:val="00705D73"/>
    <w:rsid w:val="00706FA2"/>
    <w:rsid w:val="007105A7"/>
    <w:rsid w:val="007121EE"/>
    <w:rsid w:val="00712C4D"/>
    <w:rsid w:val="00715576"/>
    <w:rsid w:val="00716949"/>
    <w:rsid w:val="00716CF5"/>
    <w:rsid w:val="00721884"/>
    <w:rsid w:val="00721E52"/>
    <w:rsid w:val="007222FA"/>
    <w:rsid w:val="00725CA9"/>
    <w:rsid w:val="00726AF0"/>
    <w:rsid w:val="00727778"/>
    <w:rsid w:val="007311B7"/>
    <w:rsid w:val="007314C4"/>
    <w:rsid w:val="00731D30"/>
    <w:rsid w:val="00732078"/>
    <w:rsid w:val="007328B6"/>
    <w:rsid w:val="00732CFE"/>
    <w:rsid w:val="007337BA"/>
    <w:rsid w:val="00733D5B"/>
    <w:rsid w:val="0073401E"/>
    <w:rsid w:val="00736207"/>
    <w:rsid w:val="007365EB"/>
    <w:rsid w:val="00737002"/>
    <w:rsid w:val="00737A6C"/>
    <w:rsid w:val="00741194"/>
    <w:rsid w:val="007417AF"/>
    <w:rsid w:val="0074283C"/>
    <w:rsid w:val="00742AB2"/>
    <w:rsid w:val="00743542"/>
    <w:rsid w:val="00743D86"/>
    <w:rsid w:val="00743F8C"/>
    <w:rsid w:val="00745E2D"/>
    <w:rsid w:val="007477C9"/>
    <w:rsid w:val="00751330"/>
    <w:rsid w:val="00754073"/>
    <w:rsid w:val="007540E5"/>
    <w:rsid w:val="00756380"/>
    <w:rsid w:val="0076057B"/>
    <w:rsid w:val="00760B46"/>
    <w:rsid w:val="0076107C"/>
    <w:rsid w:val="0076135E"/>
    <w:rsid w:val="00761D51"/>
    <w:rsid w:val="00767747"/>
    <w:rsid w:val="0077149A"/>
    <w:rsid w:val="00772594"/>
    <w:rsid w:val="00774270"/>
    <w:rsid w:val="00776970"/>
    <w:rsid w:val="00776D3A"/>
    <w:rsid w:val="00777A64"/>
    <w:rsid w:val="00777DD3"/>
    <w:rsid w:val="00780183"/>
    <w:rsid w:val="00780A2B"/>
    <w:rsid w:val="00781A61"/>
    <w:rsid w:val="00783C92"/>
    <w:rsid w:val="007841DF"/>
    <w:rsid w:val="00785EC3"/>
    <w:rsid w:val="0078628C"/>
    <w:rsid w:val="0078695D"/>
    <w:rsid w:val="00787396"/>
    <w:rsid w:val="007907C1"/>
    <w:rsid w:val="00790CDA"/>
    <w:rsid w:val="0079165F"/>
    <w:rsid w:val="00792EC7"/>
    <w:rsid w:val="00793B7D"/>
    <w:rsid w:val="0079554A"/>
    <w:rsid w:val="00795F19"/>
    <w:rsid w:val="00796A72"/>
    <w:rsid w:val="00797299"/>
    <w:rsid w:val="00797B07"/>
    <w:rsid w:val="007A1006"/>
    <w:rsid w:val="007A1E88"/>
    <w:rsid w:val="007A27DF"/>
    <w:rsid w:val="007A2EE6"/>
    <w:rsid w:val="007A4063"/>
    <w:rsid w:val="007A46FF"/>
    <w:rsid w:val="007A4912"/>
    <w:rsid w:val="007A538E"/>
    <w:rsid w:val="007A5BBA"/>
    <w:rsid w:val="007A5CA0"/>
    <w:rsid w:val="007A639C"/>
    <w:rsid w:val="007A6572"/>
    <w:rsid w:val="007B007B"/>
    <w:rsid w:val="007B1521"/>
    <w:rsid w:val="007B267E"/>
    <w:rsid w:val="007B5DD9"/>
    <w:rsid w:val="007B5E30"/>
    <w:rsid w:val="007B76D0"/>
    <w:rsid w:val="007B77B2"/>
    <w:rsid w:val="007C05A6"/>
    <w:rsid w:val="007C0772"/>
    <w:rsid w:val="007C1321"/>
    <w:rsid w:val="007C1B63"/>
    <w:rsid w:val="007C2259"/>
    <w:rsid w:val="007C29AF"/>
    <w:rsid w:val="007C3BE4"/>
    <w:rsid w:val="007C4564"/>
    <w:rsid w:val="007C4761"/>
    <w:rsid w:val="007C4F15"/>
    <w:rsid w:val="007C54DE"/>
    <w:rsid w:val="007C64F1"/>
    <w:rsid w:val="007C6711"/>
    <w:rsid w:val="007C7734"/>
    <w:rsid w:val="007D0207"/>
    <w:rsid w:val="007D0D8E"/>
    <w:rsid w:val="007D114A"/>
    <w:rsid w:val="007D2A38"/>
    <w:rsid w:val="007D2F2A"/>
    <w:rsid w:val="007D3468"/>
    <w:rsid w:val="007D56C9"/>
    <w:rsid w:val="007D5DF4"/>
    <w:rsid w:val="007D608D"/>
    <w:rsid w:val="007D6960"/>
    <w:rsid w:val="007D7D7F"/>
    <w:rsid w:val="007E002B"/>
    <w:rsid w:val="007E0A37"/>
    <w:rsid w:val="007E1319"/>
    <w:rsid w:val="007E2C87"/>
    <w:rsid w:val="007F0162"/>
    <w:rsid w:val="007F0776"/>
    <w:rsid w:val="007F0817"/>
    <w:rsid w:val="007F1C2F"/>
    <w:rsid w:val="007F22D6"/>
    <w:rsid w:val="007F29EA"/>
    <w:rsid w:val="007F3FB8"/>
    <w:rsid w:val="007F44E1"/>
    <w:rsid w:val="007F4FC4"/>
    <w:rsid w:val="007F5651"/>
    <w:rsid w:val="007F64F2"/>
    <w:rsid w:val="007F6995"/>
    <w:rsid w:val="007F72AB"/>
    <w:rsid w:val="007F7F8B"/>
    <w:rsid w:val="00800BB9"/>
    <w:rsid w:val="00801E9C"/>
    <w:rsid w:val="00805017"/>
    <w:rsid w:val="00805197"/>
    <w:rsid w:val="008061AB"/>
    <w:rsid w:val="00806265"/>
    <w:rsid w:val="00807740"/>
    <w:rsid w:val="00811BBF"/>
    <w:rsid w:val="0081299E"/>
    <w:rsid w:val="00813096"/>
    <w:rsid w:val="00814CA3"/>
    <w:rsid w:val="00814FA5"/>
    <w:rsid w:val="0081664B"/>
    <w:rsid w:val="008204FB"/>
    <w:rsid w:val="0082059A"/>
    <w:rsid w:val="008207E0"/>
    <w:rsid w:val="00820E28"/>
    <w:rsid w:val="00820EB8"/>
    <w:rsid w:val="008221ED"/>
    <w:rsid w:val="00822D79"/>
    <w:rsid w:val="00822FA8"/>
    <w:rsid w:val="00823362"/>
    <w:rsid w:val="00826645"/>
    <w:rsid w:val="00830D86"/>
    <w:rsid w:val="0083154E"/>
    <w:rsid w:val="00832088"/>
    <w:rsid w:val="008327B5"/>
    <w:rsid w:val="00832C7F"/>
    <w:rsid w:val="008337BE"/>
    <w:rsid w:val="008339CB"/>
    <w:rsid w:val="00833FB2"/>
    <w:rsid w:val="008340F6"/>
    <w:rsid w:val="00834B9F"/>
    <w:rsid w:val="00834EB4"/>
    <w:rsid w:val="00835654"/>
    <w:rsid w:val="008360F0"/>
    <w:rsid w:val="00837134"/>
    <w:rsid w:val="00840A48"/>
    <w:rsid w:val="00840BD3"/>
    <w:rsid w:val="00842465"/>
    <w:rsid w:val="00843A43"/>
    <w:rsid w:val="008442C3"/>
    <w:rsid w:val="00846814"/>
    <w:rsid w:val="00847340"/>
    <w:rsid w:val="0085141D"/>
    <w:rsid w:val="00852B86"/>
    <w:rsid w:val="0085428F"/>
    <w:rsid w:val="008546BD"/>
    <w:rsid w:val="00854F1C"/>
    <w:rsid w:val="00856526"/>
    <w:rsid w:val="008601C2"/>
    <w:rsid w:val="0086052D"/>
    <w:rsid w:val="00860950"/>
    <w:rsid w:val="00860B6C"/>
    <w:rsid w:val="00860CFD"/>
    <w:rsid w:val="00861486"/>
    <w:rsid w:val="00861EFC"/>
    <w:rsid w:val="008621BC"/>
    <w:rsid w:val="00863D17"/>
    <w:rsid w:val="00863FCB"/>
    <w:rsid w:val="00864C13"/>
    <w:rsid w:val="00864CE8"/>
    <w:rsid w:val="0086519D"/>
    <w:rsid w:val="008653D4"/>
    <w:rsid w:val="00865505"/>
    <w:rsid w:val="00866B6D"/>
    <w:rsid w:val="00870F9C"/>
    <w:rsid w:val="008757FF"/>
    <w:rsid w:val="00880414"/>
    <w:rsid w:val="0088305C"/>
    <w:rsid w:val="00884B78"/>
    <w:rsid w:val="00884E38"/>
    <w:rsid w:val="00886E3A"/>
    <w:rsid w:val="00886FA8"/>
    <w:rsid w:val="00890DB8"/>
    <w:rsid w:val="0089119C"/>
    <w:rsid w:val="00891D1C"/>
    <w:rsid w:val="00891F7E"/>
    <w:rsid w:val="00892E8D"/>
    <w:rsid w:val="0089333E"/>
    <w:rsid w:val="0089367C"/>
    <w:rsid w:val="00893894"/>
    <w:rsid w:val="00893905"/>
    <w:rsid w:val="008947E6"/>
    <w:rsid w:val="008954FF"/>
    <w:rsid w:val="0089590E"/>
    <w:rsid w:val="00896108"/>
    <w:rsid w:val="00896A28"/>
    <w:rsid w:val="00897DC9"/>
    <w:rsid w:val="008A2787"/>
    <w:rsid w:val="008A2841"/>
    <w:rsid w:val="008A2C37"/>
    <w:rsid w:val="008A33B2"/>
    <w:rsid w:val="008A5A05"/>
    <w:rsid w:val="008A6092"/>
    <w:rsid w:val="008A6481"/>
    <w:rsid w:val="008B00D8"/>
    <w:rsid w:val="008B1B38"/>
    <w:rsid w:val="008B2207"/>
    <w:rsid w:val="008B3FAB"/>
    <w:rsid w:val="008B4128"/>
    <w:rsid w:val="008B60F1"/>
    <w:rsid w:val="008B72F6"/>
    <w:rsid w:val="008B7A5E"/>
    <w:rsid w:val="008B7B39"/>
    <w:rsid w:val="008C248B"/>
    <w:rsid w:val="008C271A"/>
    <w:rsid w:val="008C2A9E"/>
    <w:rsid w:val="008C48D5"/>
    <w:rsid w:val="008C4B0E"/>
    <w:rsid w:val="008C510E"/>
    <w:rsid w:val="008C7AB4"/>
    <w:rsid w:val="008D0600"/>
    <w:rsid w:val="008D0DC8"/>
    <w:rsid w:val="008D425D"/>
    <w:rsid w:val="008D4DED"/>
    <w:rsid w:val="008D56C2"/>
    <w:rsid w:val="008D6083"/>
    <w:rsid w:val="008D6645"/>
    <w:rsid w:val="008D668A"/>
    <w:rsid w:val="008D7CE1"/>
    <w:rsid w:val="008E13C0"/>
    <w:rsid w:val="008E1D97"/>
    <w:rsid w:val="008E26A6"/>
    <w:rsid w:val="008E2794"/>
    <w:rsid w:val="008E2A77"/>
    <w:rsid w:val="008E4E21"/>
    <w:rsid w:val="008E63D0"/>
    <w:rsid w:val="008F0741"/>
    <w:rsid w:val="008F1E69"/>
    <w:rsid w:val="008F2772"/>
    <w:rsid w:val="008F4291"/>
    <w:rsid w:val="008F4993"/>
    <w:rsid w:val="008F4B03"/>
    <w:rsid w:val="008F6451"/>
    <w:rsid w:val="009006BF"/>
    <w:rsid w:val="00900BFC"/>
    <w:rsid w:val="00901E0C"/>
    <w:rsid w:val="009035A7"/>
    <w:rsid w:val="0090378E"/>
    <w:rsid w:val="00904DFA"/>
    <w:rsid w:val="009076FF"/>
    <w:rsid w:val="0091069B"/>
    <w:rsid w:val="00910AE6"/>
    <w:rsid w:val="00911A5C"/>
    <w:rsid w:val="009123DD"/>
    <w:rsid w:val="00912B1E"/>
    <w:rsid w:val="00913914"/>
    <w:rsid w:val="00914989"/>
    <w:rsid w:val="00915230"/>
    <w:rsid w:val="00915A64"/>
    <w:rsid w:val="00916361"/>
    <w:rsid w:val="00920E01"/>
    <w:rsid w:val="00921D51"/>
    <w:rsid w:val="00922211"/>
    <w:rsid w:val="00922C35"/>
    <w:rsid w:val="00922C9A"/>
    <w:rsid w:val="00922E47"/>
    <w:rsid w:val="00924A1F"/>
    <w:rsid w:val="00925462"/>
    <w:rsid w:val="009259BC"/>
    <w:rsid w:val="00926C0B"/>
    <w:rsid w:val="00927825"/>
    <w:rsid w:val="00930CFC"/>
    <w:rsid w:val="009317FA"/>
    <w:rsid w:val="00932217"/>
    <w:rsid w:val="009338A9"/>
    <w:rsid w:val="00933AC8"/>
    <w:rsid w:val="00933D7A"/>
    <w:rsid w:val="0093414A"/>
    <w:rsid w:val="009342FC"/>
    <w:rsid w:val="00937C85"/>
    <w:rsid w:val="009407D4"/>
    <w:rsid w:val="00940BF2"/>
    <w:rsid w:val="00942357"/>
    <w:rsid w:val="00942D3A"/>
    <w:rsid w:val="009431D4"/>
    <w:rsid w:val="00943E44"/>
    <w:rsid w:val="0094510A"/>
    <w:rsid w:val="009471EE"/>
    <w:rsid w:val="00950FB2"/>
    <w:rsid w:val="0095133D"/>
    <w:rsid w:val="00952D47"/>
    <w:rsid w:val="00953211"/>
    <w:rsid w:val="00956811"/>
    <w:rsid w:val="00957DA9"/>
    <w:rsid w:val="009609B7"/>
    <w:rsid w:val="009614F3"/>
    <w:rsid w:val="00961942"/>
    <w:rsid w:val="00963835"/>
    <w:rsid w:val="009640A6"/>
    <w:rsid w:val="00964409"/>
    <w:rsid w:val="00964F88"/>
    <w:rsid w:val="00965023"/>
    <w:rsid w:val="009655CA"/>
    <w:rsid w:val="00965BBA"/>
    <w:rsid w:val="00965F9A"/>
    <w:rsid w:val="0096786B"/>
    <w:rsid w:val="00967D50"/>
    <w:rsid w:val="00970445"/>
    <w:rsid w:val="009708E0"/>
    <w:rsid w:val="00971CAB"/>
    <w:rsid w:val="0097243E"/>
    <w:rsid w:val="00975357"/>
    <w:rsid w:val="00975384"/>
    <w:rsid w:val="0097571F"/>
    <w:rsid w:val="00980709"/>
    <w:rsid w:val="00980A59"/>
    <w:rsid w:val="00980F12"/>
    <w:rsid w:val="009810DD"/>
    <w:rsid w:val="009848F3"/>
    <w:rsid w:val="00985291"/>
    <w:rsid w:val="00985382"/>
    <w:rsid w:val="009858F8"/>
    <w:rsid w:val="009864D8"/>
    <w:rsid w:val="009865FD"/>
    <w:rsid w:val="00986927"/>
    <w:rsid w:val="00986CAC"/>
    <w:rsid w:val="009878A9"/>
    <w:rsid w:val="0099013A"/>
    <w:rsid w:val="00990562"/>
    <w:rsid w:val="00991556"/>
    <w:rsid w:val="009929F0"/>
    <w:rsid w:val="00992D5A"/>
    <w:rsid w:val="0099326F"/>
    <w:rsid w:val="009938F1"/>
    <w:rsid w:val="00994DA9"/>
    <w:rsid w:val="00995CC3"/>
    <w:rsid w:val="009974C1"/>
    <w:rsid w:val="009A00DD"/>
    <w:rsid w:val="009A482D"/>
    <w:rsid w:val="009A502C"/>
    <w:rsid w:val="009A717A"/>
    <w:rsid w:val="009A72FD"/>
    <w:rsid w:val="009B13D5"/>
    <w:rsid w:val="009B2E59"/>
    <w:rsid w:val="009B354D"/>
    <w:rsid w:val="009B4ABE"/>
    <w:rsid w:val="009B6576"/>
    <w:rsid w:val="009B6E2C"/>
    <w:rsid w:val="009C1326"/>
    <w:rsid w:val="009C3388"/>
    <w:rsid w:val="009C3B9C"/>
    <w:rsid w:val="009C4189"/>
    <w:rsid w:val="009C5073"/>
    <w:rsid w:val="009C7A86"/>
    <w:rsid w:val="009C7C5A"/>
    <w:rsid w:val="009D0E78"/>
    <w:rsid w:val="009D2C1F"/>
    <w:rsid w:val="009D6042"/>
    <w:rsid w:val="009D6B03"/>
    <w:rsid w:val="009D70EB"/>
    <w:rsid w:val="009E0294"/>
    <w:rsid w:val="009E1658"/>
    <w:rsid w:val="009E30EC"/>
    <w:rsid w:val="009E4A93"/>
    <w:rsid w:val="009E4C79"/>
    <w:rsid w:val="009E54FB"/>
    <w:rsid w:val="009E55A3"/>
    <w:rsid w:val="009E5694"/>
    <w:rsid w:val="009E580A"/>
    <w:rsid w:val="009E5F9F"/>
    <w:rsid w:val="009F060E"/>
    <w:rsid w:val="009F1225"/>
    <w:rsid w:val="009F1E92"/>
    <w:rsid w:val="009F2B53"/>
    <w:rsid w:val="009F2E8B"/>
    <w:rsid w:val="009F49E1"/>
    <w:rsid w:val="009F576C"/>
    <w:rsid w:val="009F68CA"/>
    <w:rsid w:val="009F7E45"/>
    <w:rsid w:val="00A0005D"/>
    <w:rsid w:val="00A009B1"/>
    <w:rsid w:val="00A00C04"/>
    <w:rsid w:val="00A02B28"/>
    <w:rsid w:val="00A03169"/>
    <w:rsid w:val="00A0605D"/>
    <w:rsid w:val="00A062EF"/>
    <w:rsid w:val="00A06917"/>
    <w:rsid w:val="00A07327"/>
    <w:rsid w:val="00A1095C"/>
    <w:rsid w:val="00A112E3"/>
    <w:rsid w:val="00A11567"/>
    <w:rsid w:val="00A11CC1"/>
    <w:rsid w:val="00A11F7E"/>
    <w:rsid w:val="00A1292C"/>
    <w:rsid w:val="00A12CED"/>
    <w:rsid w:val="00A12DCF"/>
    <w:rsid w:val="00A13E19"/>
    <w:rsid w:val="00A161A7"/>
    <w:rsid w:val="00A16EBB"/>
    <w:rsid w:val="00A172BC"/>
    <w:rsid w:val="00A17683"/>
    <w:rsid w:val="00A20141"/>
    <w:rsid w:val="00A20712"/>
    <w:rsid w:val="00A2106A"/>
    <w:rsid w:val="00A2148D"/>
    <w:rsid w:val="00A21979"/>
    <w:rsid w:val="00A22934"/>
    <w:rsid w:val="00A23330"/>
    <w:rsid w:val="00A23E4E"/>
    <w:rsid w:val="00A242D1"/>
    <w:rsid w:val="00A24464"/>
    <w:rsid w:val="00A251AB"/>
    <w:rsid w:val="00A25E57"/>
    <w:rsid w:val="00A31066"/>
    <w:rsid w:val="00A31D58"/>
    <w:rsid w:val="00A32A1B"/>
    <w:rsid w:val="00A32BDF"/>
    <w:rsid w:val="00A338D2"/>
    <w:rsid w:val="00A34B95"/>
    <w:rsid w:val="00A36ECA"/>
    <w:rsid w:val="00A37926"/>
    <w:rsid w:val="00A37AC2"/>
    <w:rsid w:val="00A401A2"/>
    <w:rsid w:val="00A4079B"/>
    <w:rsid w:val="00A40983"/>
    <w:rsid w:val="00A4266A"/>
    <w:rsid w:val="00A42694"/>
    <w:rsid w:val="00A4290D"/>
    <w:rsid w:val="00A42AA7"/>
    <w:rsid w:val="00A42CD8"/>
    <w:rsid w:val="00A42ED1"/>
    <w:rsid w:val="00A468D8"/>
    <w:rsid w:val="00A46C05"/>
    <w:rsid w:val="00A51250"/>
    <w:rsid w:val="00A51DCE"/>
    <w:rsid w:val="00A52CC8"/>
    <w:rsid w:val="00A52DB5"/>
    <w:rsid w:val="00A5328A"/>
    <w:rsid w:val="00A53373"/>
    <w:rsid w:val="00A539ED"/>
    <w:rsid w:val="00A54232"/>
    <w:rsid w:val="00A55E28"/>
    <w:rsid w:val="00A56F6E"/>
    <w:rsid w:val="00A57A69"/>
    <w:rsid w:val="00A57AD2"/>
    <w:rsid w:val="00A57F1D"/>
    <w:rsid w:val="00A60166"/>
    <w:rsid w:val="00A6144F"/>
    <w:rsid w:val="00A62BF8"/>
    <w:rsid w:val="00A640F2"/>
    <w:rsid w:val="00A64C27"/>
    <w:rsid w:val="00A655FD"/>
    <w:rsid w:val="00A66422"/>
    <w:rsid w:val="00A66FCA"/>
    <w:rsid w:val="00A6726C"/>
    <w:rsid w:val="00A67F79"/>
    <w:rsid w:val="00A715CB"/>
    <w:rsid w:val="00A71E72"/>
    <w:rsid w:val="00A72DBE"/>
    <w:rsid w:val="00A73975"/>
    <w:rsid w:val="00A772EB"/>
    <w:rsid w:val="00A8165D"/>
    <w:rsid w:val="00A822C6"/>
    <w:rsid w:val="00A82E12"/>
    <w:rsid w:val="00A83FCD"/>
    <w:rsid w:val="00A84D0C"/>
    <w:rsid w:val="00A85967"/>
    <w:rsid w:val="00A87EEE"/>
    <w:rsid w:val="00A902F7"/>
    <w:rsid w:val="00A90609"/>
    <w:rsid w:val="00A91AF0"/>
    <w:rsid w:val="00A924CE"/>
    <w:rsid w:val="00A92928"/>
    <w:rsid w:val="00A97676"/>
    <w:rsid w:val="00AA05C4"/>
    <w:rsid w:val="00AA0773"/>
    <w:rsid w:val="00AA08B7"/>
    <w:rsid w:val="00AA0CA2"/>
    <w:rsid w:val="00AA1E2A"/>
    <w:rsid w:val="00AA2FFB"/>
    <w:rsid w:val="00AA4D1C"/>
    <w:rsid w:val="00AA4F6F"/>
    <w:rsid w:val="00AA5123"/>
    <w:rsid w:val="00AA5557"/>
    <w:rsid w:val="00AA5D64"/>
    <w:rsid w:val="00AA66DE"/>
    <w:rsid w:val="00AB14B1"/>
    <w:rsid w:val="00AB3464"/>
    <w:rsid w:val="00AB3CF1"/>
    <w:rsid w:val="00AB3F82"/>
    <w:rsid w:val="00AB47A0"/>
    <w:rsid w:val="00AB4A96"/>
    <w:rsid w:val="00AB7038"/>
    <w:rsid w:val="00AB75A6"/>
    <w:rsid w:val="00AB7F45"/>
    <w:rsid w:val="00AC05A2"/>
    <w:rsid w:val="00AC22F6"/>
    <w:rsid w:val="00AC406D"/>
    <w:rsid w:val="00AC681A"/>
    <w:rsid w:val="00AC70EF"/>
    <w:rsid w:val="00AD0209"/>
    <w:rsid w:val="00AD1B86"/>
    <w:rsid w:val="00AD21CE"/>
    <w:rsid w:val="00AD3408"/>
    <w:rsid w:val="00AD3A49"/>
    <w:rsid w:val="00AD558A"/>
    <w:rsid w:val="00AD5B6D"/>
    <w:rsid w:val="00AD662E"/>
    <w:rsid w:val="00AD74DC"/>
    <w:rsid w:val="00AE0D81"/>
    <w:rsid w:val="00AE0FB5"/>
    <w:rsid w:val="00AE2A08"/>
    <w:rsid w:val="00AE4C8B"/>
    <w:rsid w:val="00AE501B"/>
    <w:rsid w:val="00AE5D45"/>
    <w:rsid w:val="00AE764E"/>
    <w:rsid w:val="00AF0353"/>
    <w:rsid w:val="00AF0F91"/>
    <w:rsid w:val="00AF1686"/>
    <w:rsid w:val="00AF2331"/>
    <w:rsid w:val="00AF2594"/>
    <w:rsid w:val="00AF3107"/>
    <w:rsid w:val="00AF33BB"/>
    <w:rsid w:val="00AF62C7"/>
    <w:rsid w:val="00B0090A"/>
    <w:rsid w:val="00B01631"/>
    <w:rsid w:val="00B02F3D"/>
    <w:rsid w:val="00B03267"/>
    <w:rsid w:val="00B0342F"/>
    <w:rsid w:val="00B03D03"/>
    <w:rsid w:val="00B042CD"/>
    <w:rsid w:val="00B0540A"/>
    <w:rsid w:val="00B05AFF"/>
    <w:rsid w:val="00B06775"/>
    <w:rsid w:val="00B06F9C"/>
    <w:rsid w:val="00B07A35"/>
    <w:rsid w:val="00B12312"/>
    <w:rsid w:val="00B13EF4"/>
    <w:rsid w:val="00B152CC"/>
    <w:rsid w:val="00B153CA"/>
    <w:rsid w:val="00B162CB"/>
    <w:rsid w:val="00B20AF7"/>
    <w:rsid w:val="00B20C89"/>
    <w:rsid w:val="00B217DE"/>
    <w:rsid w:val="00B21C89"/>
    <w:rsid w:val="00B21CBA"/>
    <w:rsid w:val="00B221C3"/>
    <w:rsid w:val="00B2346F"/>
    <w:rsid w:val="00B2382D"/>
    <w:rsid w:val="00B239A1"/>
    <w:rsid w:val="00B23EA2"/>
    <w:rsid w:val="00B240D9"/>
    <w:rsid w:val="00B24760"/>
    <w:rsid w:val="00B26972"/>
    <w:rsid w:val="00B275C2"/>
    <w:rsid w:val="00B27E5D"/>
    <w:rsid w:val="00B31056"/>
    <w:rsid w:val="00B32760"/>
    <w:rsid w:val="00B32E5D"/>
    <w:rsid w:val="00B33018"/>
    <w:rsid w:val="00B3382C"/>
    <w:rsid w:val="00B34256"/>
    <w:rsid w:val="00B35CE7"/>
    <w:rsid w:val="00B36426"/>
    <w:rsid w:val="00B36526"/>
    <w:rsid w:val="00B37D27"/>
    <w:rsid w:val="00B41DB7"/>
    <w:rsid w:val="00B459A3"/>
    <w:rsid w:val="00B45FE9"/>
    <w:rsid w:val="00B469A3"/>
    <w:rsid w:val="00B46A61"/>
    <w:rsid w:val="00B504AA"/>
    <w:rsid w:val="00B505FF"/>
    <w:rsid w:val="00B513D9"/>
    <w:rsid w:val="00B5151A"/>
    <w:rsid w:val="00B524B5"/>
    <w:rsid w:val="00B55637"/>
    <w:rsid w:val="00B55C79"/>
    <w:rsid w:val="00B57CDF"/>
    <w:rsid w:val="00B6062C"/>
    <w:rsid w:val="00B62307"/>
    <w:rsid w:val="00B64C0A"/>
    <w:rsid w:val="00B664DD"/>
    <w:rsid w:val="00B66B6F"/>
    <w:rsid w:val="00B67866"/>
    <w:rsid w:val="00B7258D"/>
    <w:rsid w:val="00B72BB6"/>
    <w:rsid w:val="00B731A2"/>
    <w:rsid w:val="00B747ED"/>
    <w:rsid w:val="00B755EB"/>
    <w:rsid w:val="00B75EDE"/>
    <w:rsid w:val="00B7677A"/>
    <w:rsid w:val="00B76E19"/>
    <w:rsid w:val="00B801DE"/>
    <w:rsid w:val="00B81A31"/>
    <w:rsid w:val="00B846AB"/>
    <w:rsid w:val="00B84E4C"/>
    <w:rsid w:val="00B85E6B"/>
    <w:rsid w:val="00B867BD"/>
    <w:rsid w:val="00B8688E"/>
    <w:rsid w:val="00B86D98"/>
    <w:rsid w:val="00B87251"/>
    <w:rsid w:val="00B87B51"/>
    <w:rsid w:val="00B903F6"/>
    <w:rsid w:val="00B90676"/>
    <w:rsid w:val="00B94995"/>
    <w:rsid w:val="00B96DA7"/>
    <w:rsid w:val="00BA457E"/>
    <w:rsid w:val="00BA64E7"/>
    <w:rsid w:val="00BB0558"/>
    <w:rsid w:val="00BB0ECA"/>
    <w:rsid w:val="00BB1862"/>
    <w:rsid w:val="00BB1D12"/>
    <w:rsid w:val="00BB36A1"/>
    <w:rsid w:val="00BB40F6"/>
    <w:rsid w:val="00BB5046"/>
    <w:rsid w:val="00BB52E3"/>
    <w:rsid w:val="00BB69A0"/>
    <w:rsid w:val="00BB6E00"/>
    <w:rsid w:val="00BB71B5"/>
    <w:rsid w:val="00BC09D2"/>
    <w:rsid w:val="00BC225E"/>
    <w:rsid w:val="00BC2EC8"/>
    <w:rsid w:val="00BC300D"/>
    <w:rsid w:val="00BC4EBC"/>
    <w:rsid w:val="00BC5933"/>
    <w:rsid w:val="00BC60FE"/>
    <w:rsid w:val="00BC787F"/>
    <w:rsid w:val="00BC7A75"/>
    <w:rsid w:val="00BD0128"/>
    <w:rsid w:val="00BD03F0"/>
    <w:rsid w:val="00BD05F2"/>
    <w:rsid w:val="00BD0A95"/>
    <w:rsid w:val="00BD1DC7"/>
    <w:rsid w:val="00BD29FA"/>
    <w:rsid w:val="00BD2B87"/>
    <w:rsid w:val="00BD2E65"/>
    <w:rsid w:val="00BD355D"/>
    <w:rsid w:val="00BD3F9B"/>
    <w:rsid w:val="00BD6061"/>
    <w:rsid w:val="00BD630E"/>
    <w:rsid w:val="00BD77F2"/>
    <w:rsid w:val="00BE0813"/>
    <w:rsid w:val="00BE0C56"/>
    <w:rsid w:val="00BE22EC"/>
    <w:rsid w:val="00BE240F"/>
    <w:rsid w:val="00BE3046"/>
    <w:rsid w:val="00BE53FC"/>
    <w:rsid w:val="00BE63A6"/>
    <w:rsid w:val="00BF0CDC"/>
    <w:rsid w:val="00BF1FD0"/>
    <w:rsid w:val="00BF3680"/>
    <w:rsid w:val="00BF3BA5"/>
    <w:rsid w:val="00BF429B"/>
    <w:rsid w:val="00BF4DB4"/>
    <w:rsid w:val="00BF6192"/>
    <w:rsid w:val="00BF6333"/>
    <w:rsid w:val="00BF661F"/>
    <w:rsid w:val="00BF76BB"/>
    <w:rsid w:val="00BF7FE7"/>
    <w:rsid w:val="00C0125B"/>
    <w:rsid w:val="00C01CF9"/>
    <w:rsid w:val="00C031EF"/>
    <w:rsid w:val="00C052C5"/>
    <w:rsid w:val="00C06249"/>
    <w:rsid w:val="00C11CE4"/>
    <w:rsid w:val="00C1245D"/>
    <w:rsid w:val="00C144F1"/>
    <w:rsid w:val="00C155B0"/>
    <w:rsid w:val="00C15F11"/>
    <w:rsid w:val="00C169C8"/>
    <w:rsid w:val="00C206AB"/>
    <w:rsid w:val="00C20ECE"/>
    <w:rsid w:val="00C2103B"/>
    <w:rsid w:val="00C211D8"/>
    <w:rsid w:val="00C21AFC"/>
    <w:rsid w:val="00C22276"/>
    <w:rsid w:val="00C2338D"/>
    <w:rsid w:val="00C23C24"/>
    <w:rsid w:val="00C24957"/>
    <w:rsid w:val="00C2688C"/>
    <w:rsid w:val="00C26A05"/>
    <w:rsid w:val="00C27523"/>
    <w:rsid w:val="00C27E56"/>
    <w:rsid w:val="00C300DA"/>
    <w:rsid w:val="00C31F64"/>
    <w:rsid w:val="00C327D8"/>
    <w:rsid w:val="00C33B7D"/>
    <w:rsid w:val="00C33FC9"/>
    <w:rsid w:val="00C346B0"/>
    <w:rsid w:val="00C34FC3"/>
    <w:rsid w:val="00C3594F"/>
    <w:rsid w:val="00C40974"/>
    <w:rsid w:val="00C41146"/>
    <w:rsid w:val="00C41F48"/>
    <w:rsid w:val="00C42C29"/>
    <w:rsid w:val="00C42F08"/>
    <w:rsid w:val="00C433F1"/>
    <w:rsid w:val="00C43611"/>
    <w:rsid w:val="00C43F98"/>
    <w:rsid w:val="00C45856"/>
    <w:rsid w:val="00C46543"/>
    <w:rsid w:val="00C51E00"/>
    <w:rsid w:val="00C51EB6"/>
    <w:rsid w:val="00C53695"/>
    <w:rsid w:val="00C55427"/>
    <w:rsid w:val="00C55943"/>
    <w:rsid w:val="00C57A0B"/>
    <w:rsid w:val="00C57BE7"/>
    <w:rsid w:val="00C60869"/>
    <w:rsid w:val="00C6325D"/>
    <w:rsid w:val="00C66586"/>
    <w:rsid w:val="00C67544"/>
    <w:rsid w:val="00C67C96"/>
    <w:rsid w:val="00C70202"/>
    <w:rsid w:val="00C725FB"/>
    <w:rsid w:val="00C7265A"/>
    <w:rsid w:val="00C72F48"/>
    <w:rsid w:val="00C754D5"/>
    <w:rsid w:val="00C75D56"/>
    <w:rsid w:val="00C760F1"/>
    <w:rsid w:val="00C80CE8"/>
    <w:rsid w:val="00C80D1B"/>
    <w:rsid w:val="00C81D52"/>
    <w:rsid w:val="00C81DC9"/>
    <w:rsid w:val="00C82A80"/>
    <w:rsid w:val="00C832A7"/>
    <w:rsid w:val="00C85266"/>
    <w:rsid w:val="00C85E61"/>
    <w:rsid w:val="00C914FC"/>
    <w:rsid w:val="00C926AE"/>
    <w:rsid w:val="00C929CD"/>
    <w:rsid w:val="00C9303A"/>
    <w:rsid w:val="00C9311F"/>
    <w:rsid w:val="00C945B3"/>
    <w:rsid w:val="00C952ED"/>
    <w:rsid w:val="00C953F5"/>
    <w:rsid w:val="00C959A0"/>
    <w:rsid w:val="00C96100"/>
    <w:rsid w:val="00C96748"/>
    <w:rsid w:val="00C967E7"/>
    <w:rsid w:val="00C96A62"/>
    <w:rsid w:val="00C97399"/>
    <w:rsid w:val="00C97783"/>
    <w:rsid w:val="00CA0031"/>
    <w:rsid w:val="00CA0A4E"/>
    <w:rsid w:val="00CA0CF6"/>
    <w:rsid w:val="00CA1093"/>
    <w:rsid w:val="00CA1E12"/>
    <w:rsid w:val="00CA255B"/>
    <w:rsid w:val="00CA4F1C"/>
    <w:rsid w:val="00CA57F4"/>
    <w:rsid w:val="00CA6E31"/>
    <w:rsid w:val="00CB00A6"/>
    <w:rsid w:val="00CB0C8F"/>
    <w:rsid w:val="00CB6D98"/>
    <w:rsid w:val="00CB720A"/>
    <w:rsid w:val="00CB7767"/>
    <w:rsid w:val="00CB7E10"/>
    <w:rsid w:val="00CC05F1"/>
    <w:rsid w:val="00CC0968"/>
    <w:rsid w:val="00CC09EF"/>
    <w:rsid w:val="00CC1AC2"/>
    <w:rsid w:val="00CC1AE2"/>
    <w:rsid w:val="00CC302C"/>
    <w:rsid w:val="00CC30DE"/>
    <w:rsid w:val="00CC3641"/>
    <w:rsid w:val="00CC3941"/>
    <w:rsid w:val="00CC4941"/>
    <w:rsid w:val="00CC4983"/>
    <w:rsid w:val="00CC62F8"/>
    <w:rsid w:val="00CC6E44"/>
    <w:rsid w:val="00CD054F"/>
    <w:rsid w:val="00CD725D"/>
    <w:rsid w:val="00CE1496"/>
    <w:rsid w:val="00CE2059"/>
    <w:rsid w:val="00CE398F"/>
    <w:rsid w:val="00CE5BA1"/>
    <w:rsid w:val="00CE6529"/>
    <w:rsid w:val="00CE7778"/>
    <w:rsid w:val="00CE7C72"/>
    <w:rsid w:val="00CF02D0"/>
    <w:rsid w:val="00CF49C6"/>
    <w:rsid w:val="00CF5E89"/>
    <w:rsid w:val="00CF6776"/>
    <w:rsid w:val="00CF6C1A"/>
    <w:rsid w:val="00CF6E6A"/>
    <w:rsid w:val="00CF7317"/>
    <w:rsid w:val="00D00C5D"/>
    <w:rsid w:val="00D0331C"/>
    <w:rsid w:val="00D0539F"/>
    <w:rsid w:val="00D063F2"/>
    <w:rsid w:val="00D06F5F"/>
    <w:rsid w:val="00D0777B"/>
    <w:rsid w:val="00D0777E"/>
    <w:rsid w:val="00D07FEF"/>
    <w:rsid w:val="00D10FAB"/>
    <w:rsid w:val="00D127E3"/>
    <w:rsid w:val="00D14EDC"/>
    <w:rsid w:val="00D16439"/>
    <w:rsid w:val="00D17743"/>
    <w:rsid w:val="00D17E26"/>
    <w:rsid w:val="00D20C3B"/>
    <w:rsid w:val="00D22C5F"/>
    <w:rsid w:val="00D248F4"/>
    <w:rsid w:val="00D25F51"/>
    <w:rsid w:val="00D27711"/>
    <w:rsid w:val="00D3021F"/>
    <w:rsid w:val="00D31958"/>
    <w:rsid w:val="00D328D6"/>
    <w:rsid w:val="00D34281"/>
    <w:rsid w:val="00D3486D"/>
    <w:rsid w:val="00D36D9D"/>
    <w:rsid w:val="00D37D16"/>
    <w:rsid w:val="00D4092F"/>
    <w:rsid w:val="00D40E32"/>
    <w:rsid w:val="00D42430"/>
    <w:rsid w:val="00D450C5"/>
    <w:rsid w:val="00D45CC0"/>
    <w:rsid w:val="00D462A8"/>
    <w:rsid w:val="00D46D2F"/>
    <w:rsid w:val="00D511D3"/>
    <w:rsid w:val="00D53442"/>
    <w:rsid w:val="00D5458D"/>
    <w:rsid w:val="00D56C01"/>
    <w:rsid w:val="00D63468"/>
    <w:rsid w:val="00D63DD8"/>
    <w:rsid w:val="00D64098"/>
    <w:rsid w:val="00D647C3"/>
    <w:rsid w:val="00D64CA0"/>
    <w:rsid w:val="00D65A67"/>
    <w:rsid w:val="00D670F6"/>
    <w:rsid w:val="00D7157D"/>
    <w:rsid w:val="00D72201"/>
    <w:rsid w:val="00D73DDA"/>
    <w:rsid w:val="00D73DEA"/>
    <w:rsid w:val="00D74562"/>
    <w:rsid w:val="00D7493A"/>
    <w:rsid w:val="00D7550D"/>
    <w:rsid w:val="00D76068"/>
    <w:rsid w:val="00D76B7E"/>
    <w:rsid w:val="00D818DE"/>
    <w:rsid w:val="00D833A1"/>
    <w:rsid w:val="00D85209"/>
    <w:rsid w:val="00D855D0"/>
    <w:rsid w:val="00D85BB1"/>
    <w:rsid w:val="00D86D36"/>
    <w:rsid w:val="00D872F6"/>
    <w:rsid w:val="00D87A20"/>
    <w:rsid w:val="00D9005E"/>
    <w:rsid w:val="00D919DD"/>
    <w:rsid w:val="00D92454"/>
    <w:rsid w:val="00D947C7"/>
    <w:rsid w:val="00D95040"/>
    <w:rsid w:val="00D963DC"/>
    <w:rsid w:val="00D9771A"/>
    <w:rsid w:val="00DA0405"/>
    <w:rsid w:val="00DA0CA9"/>
    <w:rsid w:val="00DA1B98"/>
    <w:rsid w:val="00DA219B"/>
    <w:rsid w:val="00DA66E9"/>
    <w:rsid w:val="00DA78F7"/>
    <w:rsid w:val="00DA7FEB"/>
    <w:rsid w:val="00DB27B7"/>
    <w:rsid w:val="00DB2A37"/>
    <w:rsid w:val="00DB4E46"/>
    <w:rsid w:val="00DB56BC"/>
    <w:rsid w:val="00DB63A5"/>
    <w:rsid w:val="00DB6B04"/>
    <w:rsid w:val="00DB7B22"/>
    <w:rsid w:val="00DC0F51"/>
    <w:rsid w:val="00DC1D61"/>
    <w:rsid w:val="00DC41EF"/>
    <w:rsid w:val="00DC44EE"/>
    <w:rsid w:val="00DC57B7"/>
    <w:rsid w:val="00DD06B1"/>
    <w:rsid w:val="00DD384B"/>
    <w:rsid w:val="00DD4DFE"/>
    <w:rsid w:val="00DD5313"/>
    <w:rsid w:val="00DD6F58"/>
    <w:rsid w:val="00DD7755"/>
    <w:rsid w:val="00DE16C5"/>
    <w:rsid w:val="00DE3BBD"/>
    <w:rsid w:val="00DE3C97"/>
    <w:rsid w:val="00DE549A"/>
    <w:rsid w:val="00DE568C"/>
    <w:rsid w:val="00DE66CD"/>
    <w:rsid w:val="00DF1125"/>
    <w:rsid w:val="00DF1ACD"/>
    <w:rsid w:val="00DF2C28"/>
    <w:rsid w:val="00DF3AE0"/>
    <w:rsid w:val="00DF3C7C"/>
    <w:rsid w:val="00DF3D7E"/>
    <w:rsid w:val="00DF46EA"/>
    <w:rsid w:val="00DF4A4A"/>
    <w:rsid w:val="00DF5641"/>
    <w:rsid w:val="00DF65B6"/>
    <w:rsid w:val="00DF6AB0"/>
    <w:rsid w:val="00DF6FEA"/>
    <w:rsid w:val="00DF72DE"/>
    <w:rsid w:val="00E01053"/>
    <w:rsid w:val="00E01A80"/>
    <w:rsid w:val="00E023BE"/>
    <w:rsid w:val="00E02EA3"/>
    <w:rsid w:val="00E0337E"/>
    <w:rsid w:val="00E037A8"/>
    <w:rsid w:val="00E03CB8"/>
    <w:rsid w:val="00E05D92"/>
    <w:rsid w:val="00E066F8"/>
    <w:rsid w:val="00E069DC"/>
    <w:rsid w:val="00E06F87"/>
    <w:rsid w:val="00E07284"/>
    <w:rsid w:val="00E10538"/>
    <w:rsid w:val="00E1113A"/>
    <w:rsid w:val="00E1256B"/>
    <w:rsid w:val="00E13626"/>
    <w:rsid w:val="00E1368E"/>
    <w:rsid w:val="00E13909"/>
    <w:rsid w:val="00E13CD7"/>
    <w:rsid w:val="00E144E9"/>
    <w:rsid w:val="00E163E0"/>
    <w:rsid w:val="00E208BF"/>
    <w:rsid w:val="00E20D4C"/>
    <w:rsid w:val="00E21BC5"/>
    <w:rsid w:val="00E2327C"/>
    <w:rsid w:val="00E240B3"/>
    <w:rsid w:val="00E243A5"/>
    <w:rsid w:val="00E244F6"/>
    <w:rsid w:val="00E24624"/>
    <w:rsid w:val="00E262A2"/>
    <w:rsid w:val="00E2774A"/>
    <w:rsid w:val="00E2774E"/>
    <w:rsid w:val="00E30A68"/>
    <w:rsid w:val="00E37948"/>
    <w:rsid w:val="00E40840"/>
    <w:rsid w:val="00E40DB2"/>
    <w:rsid w:val="00E41381"/>
    <w:rsid w:val="00E41887"/>
    <w:rsid w:val="00E42170"/>
    <w:rsid w:val="00E4523F"/>
    <w:rsid w:val="00E46EFB"/>
    <w:rsid w:val="00E4725D"/>
    <w:rsid w:val="00E4783F"/>
    <w:rsid w:val="00E47ADA"/>
    <w:rsid w:val="00E5006C"/>
    <w:rsid w:val="00E51762"/>
    <w:rsid w:val="00E52D39"/>
    <w:rsid w:val="00E5316A"/>
    <w:rsid w:val="00E53C0C"/>
    <w:rsid w:val="00E542C3"/>
    <w:rsid w:val="00E543AD"/>
    <w:rsid w:val="00E55F50"/>
    <w:rsid w:val="00E56665"/>
    <w:rsid w:val="00E566C6"/>
    <w:rsid w:val="00E57270"/>
    <w:rsid w:val="00E57B57"/>
    <w:rsid w:val="00E616BE"/>
    <w:rsid w:val="00E6173E"/>
    <w:rsid w:val="00E6641C"/>
    <w:rsid w:val="00E66D06"/>
    <w:rsid w:val="00E67CAF"/>
    <w:rsid w:val="00E705E4"/>
    <w:rsid w:val="00E71768"/>
    <w:rsid w:val="00E7324B"/>
    <w:rsid w:val="00E73A2C"/>
    <w:rsid w:val="00E73AE2"/>
    <w:rsid w:val="00E73C4D"/>
    <w:rsid w:val="00E74A95"/>
    <w:rsid w:val="00E74F90"/>
    <w:rsid w:val="00E77383"/>
    <w:rsid w:val="00E77C15"/>
    <w:rsid w:val="00E77D20"/>
    <w:rsid w:val="00E8169B"/>
    <w:rsid w:val="00E81757"/>
    <w:rsid w:val="00E82557"/>
    <w:rsid w:val="00E826A5"/>
    <w:rsid w:val="00E8297B"/>
    <w:rsid w:val="00E82A65"/>
    <w:rsid w:val="00E8775B"/>
    <w:rsid w:val="00E90500"/>
    <w:rsid w:val="00E912F5"/>
    <w:rsid w:val="00E9143D"/>
    <w:rsid w:val="00E91C16"/>
    <w:rsid w:val="00E91F73"/>
    <w:rsid w:val="00E9269E"/>
    <w:rsid w:val="00E95159"/>
    <w:rsid w:val="00E953AB"/>
    <w:rsid w:val="00E95415"/>
    <w:rsid w:val="00E95B1A"/>
    <w:rsid w:val="00E96C59"/>
    <w:rsid w:val="00E978F0"/>
    <w:rsid w:val="00EA0BBB"/>
    <w:rsid w:val="00EA0D90"/>
    <w:rsid w:val="00EA0E34"/>
    <w:rsid w:val="00EA1D11"/>
    <w:rsid w:val="00EA21B2"/>
    <w:rsid w:val="00EA29E7"/>
    <w:rsid w:val="00EA3122"/>
    <w:rsid w:val="00EA3F0D"/>
    <w:rsid w:val="00EA4F42"/>
    <w:rsid w:val="00EA50A8"/>
    <w:rsid w:val="00EA649D"/>
    <w:rsid w:val="00EB0259"/>
    <w:rsid w:val="00EB065D"/>
    <w:rsid w:val="00EB1B01"/>
    <w:rsid w:val="00EB2177"/>
    <w:rsid w:val="00EB2C4F"/>
    <w:rsid w:val="00EB52BF"/>
    <w:rsid w:val="00EB75D1"/>
    <w:rsid w:val="00EC1485"/>
    <w:rsid w:val="00EC2782"/>
    <w:rsid w:val="00EC2B28"/>
    <w:rsid w:val="00EC3E0B"/>
    <w:rsid w:val="00EC4BC9"/>
    <w:rsid w:val="00EC5047"/>
    <w:rsid w:val="00EC54D3"/>
    <w:rsid w:val="00EC61CB"/>
    <w:rsid w:val="00EC6974"/>
    <w:rsid w:val="00ED0A7A"/>
    <w:rsid w:val="00ED17BC"/>
    <w:rsid w:val="00ED2713"/>
    <w:rsid w:val="00ED33BF"/>
    <w:rsid w:val="00ED51FB"/>
    <w:rsid w:val="00ED55F0"/>
    <w:rsid w:val="00ED60C2"/>
    <w:rsid w:val="00ED7618"/>
    <w:rsid w:val="00EE110C"/>
    <w:rsid w:val="00EE1156"/>
    <w:rsid w:val="00EE23A4"/>
    <w:rsid w:val="00EE27AB"/>
    <w:rsid w:val="00EE3BC0"/>
    <w:rsid w:val="00EE3E77"/>
    <w:rsid w:val="00EE45E0"/>
    <w:rsid w:val="00EE5EE4"/>
    <w:rsid w:val="00EE6C5D"/>
    <w:rsid w:val="00EE755D"/>
    <w:rsid w:val="00EF104B"/>
    <w:rsid w:val="00EF3F76"/>
    <w:rsid w:val="00EF4047"/>
    <w:rsid w:val="00EF5CF0"/>
    <w:rsid w:val="00EF69D1"/>
    <w:rsid w:val="00EF6C54"/>
    <w:rsid w:val="00EF6DA0"/>
    <w:rsid w:val="00EF7351"/>
    <w:rsid w:val="00F01333"/>
    <w:rsid w:val="00F01D38"/>
    <w:rsid w:val="00F02F70"/>
    <w:rsid w:val="00F038D4"/>
    <w:rsid w:val="00F04B56"/>
    <w:rsid w:val="00F04FAD"/>
    <w:rsid w:val="00F05520"/>
    <w:rsid w:val="00F05DC3"/>
    <w:rsid w:val="00F06F68"/>
    <w:rsid w:val="00F0724C"/>
    <w:rsid w:val="00F07CFF"/>
    <w:rsid w:val="00F1067D"/>
    <w:rsid w:val="00F12283"/>
    <w:rsid w:val="00F128F1"/>
    <w:rsid w:val="00F134D8"/>
    <w:rsid w:val="00F15426"/>
    <w:rsid w:val="00F17044"/>
    <w:rsid w:val="00F17F40"/>
    <w:rsid w:val="00F209B8"/>
    <w:rsid w:val="00F230B2"/>
    <w:rsid w:val="00F237E7"/>
    <w:rsid w:val="00F23923"/>
    <w:rsid w:val="00F24196"/>
    <w:rsid w:val="00F2476C"/>
    <w:rsid w:val="00F24CF4"/>
    <w:rsid w:val="00F26CFB"/>
    <w:rsid w:val="00F26E3B"/>
    <w:rsid w:val="00F27233"/>
    <w:rsid w:val="00F27A6A"/>
    <w:rsid w:val="00F30908"/>
    <w:rsid w:val="00F31866"/>
    <w:rsid w:val="00F32E8C"/>
    <w:rsid w:val="00F335C3"/>
    <w:rsid w:val="00F34B73"/>
    <w:rsid w:val="00F355F4"/>
    <w:rsid w:val="00F373DF"/>
    <w:rsid w:val="00F41A9C"/>
    <w:rsid w:val="00F41CC6"/>
    <w:rsid w:val="00F41D96"/>
    <w:rsid w:val="00F42D8E"/>
    <w:rsid w:val="00F43405"/>
    <w:rsid w:val="00F44B3D"/>
    <w:rsid w:val="00F44F67"/>
    <w:rsid w:val="00F46061"/>
    <w:rsid w:val="00F4610C"/>
    <w:rsid w:val="00F4655D"/>
    <w:rsid w:val="00F465B3"/>
    <w:rsid w:val="00F4672F"/>
    <w:rsid w:val="00F50CD3"/>
    <w:rsid w:val="00F51995"/>
    <w:rsid w:val="00F5381C"/>
    <w:rsid w:val="00F54942"/>
    <w:rsid w:val="00F55674"/>
    <w:rsid w:val="00F55D0A"/>
    <w:rsid w:val="00F55F7C"/>
    <w:rsid w:val="00F56177"/>
    <w:rsid w:val="00F566DD"/>
    <w:rsid w:val="00F56B88"/>
    <w:rsid w:val="00F57315"/>
    <w:rsid w:val="00F57BBD"/>
    <w:rsid w:val="00F6074F"/>
    <w:rsid w:val="00F61480"/>
    <w:rsid w:val="00F6190D"/>
    <w:rsid w:val="00F62099"/>
    <w:rsid w:val="00F638F7"/>
    <w:rsid w:val="00F63E96"/>
    <w:rsid w:val="00F64E29"/>
    <w:rsid w:val="00F64F66"/>
    <w:rsid w:val="00F66C5E"/>
    <w:rsid w:val="00F66CA1"/>
    <w:rsid w:val="00F71A44"/>
    <w:rsid w:val="00F73F9C"/>
    <w:rsid w:val="00F74F24"/>
    <w:rsid w:val="00F764F1"/>
    <w:rsid w:val="00F77092"/>
    <w:rsid w:val="00F80321"/>
    <w:rsid w:val="00F807F1"/>
    <w:rsid w:val="00F81E39"/>
    <w:rsid w:val="00F81F94"/>
    <w:rsid w:val="00F822FC"/>
    <w:rsid w:val="00F8372B"/>
    <w:rsid w:val="00F85034"/>
    <w:rsid w:val="00F85A1E"/>
    <w:rsid w:val="00F85BE8"/>
    <w:rsid w:val="00F85CE2"/>
    <w:rsid w:val="00F865E5"/>
    <w:rsid w:val="00F87DAE"/>
    <w:rsid w:val="00F904D5"/>
    <w:rsid w:val="00F90A44"/>
    <w:rsid w:val="00F90A69"/>
    <w:rsid w:val="00F9241C"/>
    <w:rsid w:val="00F948EC"/>
    <w:rsid w:val="00F951B6"/>
    <w:rsid w:val="00F97D95"/>
    <w:rsid w:val="00FA11C9"/>
    <w:rsid w:val="00FA1A30"/>
    <w:rsid w:val="00FA3B2F"/>
    <w:rsid w:val="00FA50B4"/>
    <w:rsid w:val="00FA5B42"/>
    <w:rsid w:val="00FA6937"/>
    <w:rsid w:val="00FA75B4"/>
    <w:rsid w:val="00FB019F"/>
    <w:rsid w:val="00FB04D9"/>
    <w:rsid w:val="00FB0CF8"/>
    <w:rsid w:val="00FB2266"/>
    <w:rsid w:val="00FB23BA"/>
    <w:rsid w:val="00FB4DB0"/>
    <w:rsid w:val="00FB4DB8"/>
    <w:rsid w:val="00FB60AC"/>
    <w:rsid w:val="00FB7DC2"/>
    <w:rsid w:val="00FC0EE2"/>
    <w:rsid w:val="00FC140E"/>
    <w:rsid w:val="00FC2791"/>
    <w:rsid w:val="00FC3168"/>
    <w:rsid w:val="00FC32FF"/>
    <w:rsid w:val="00FC3F35"/>
    <w:rsid w:val="00FC521E"/>
    <w:rsid w:val="00FC5356"/>
    <w:rsid w:val="00FC5499"/>
    <w:rsid w:val="00FC5ABF"/>
    <w:rsid w:val="00FC5C84"/>
    <w:rsid w:val="00FD0E8A"/>
    <w:rsid w:val="00FD26A0"/>
    <w:rsid w:val="00FD4011"/>
    <w:rsid w:val="00FD602F"/>
    <w:rsid w:val="00FD60C7"/>
    <w:rsid w:val="00FD6CA8"/>
    <w:rsid w:val="00FD6F11"/>
    <w:rsid w:val="00FD73ED"/>
    <w:rsid w:val="00FD7E54"/>
    <w:rsid w:val="00FE0406"/>
    <w:rsid w:val="00FE193F"/>
    <w:rsid w:val="00FE1DE7"/>
    <w:rsid w:val="00FE46FB"/>
    <w:rsid w:val="00FE6B02"/>
    <w:rsid w:val="00FF06E8"/>
    <w:rsid w:val="00FF0C49"/>
    <w:rsid w:val="00FF3407"/>
    <w:rsid w:val="00FF4BF3"/>
    <w:rsid w:val="00FF4D4C"/>
    <w:rsid w:val="00FF60E7"/>
    <w:rsid w:val="00FF61CB"/>
    <w:rsid w:val="00FF6768"/>
    <w:rsid w:val="00FF6AA6"/>
    <w:rsid w:val="00FF6D79"/>
    <w:rsid w:val="010449CC"/>
    <w:rsid w:val="01046DE0"/>
    <w:rsid w:val="010915F8"/>
    <w:rsid w:val="010F1C42"/>
    <w:rsid w:val="01101F5D"/>
    <w:rsid w:val="0114483A"/>
    <w:rsid w:val="011911E8"/>
    <w:rsid w:val="01243198"/>
    <w:rsid w:val="012439FD"/>
    <w:rsid w:val="01281078"/>
    <w:rsid w:val="01347A59"/>
    <w:rsid w:val="01356273"/>
    <w:rsid w:val="01393677"/>
    <w:rsid w:val="01425CA9"/>
    <w:rsid w:val="0144344A"/>
    <w:rsid w:val="01500760"/>
    <w:rsid w:val="01516BAC"/>
    <w:rsid w:val="01541EA9"/>
    <w:rsid w:val="01573CA4"/>
    <w:rsid w:val="015D53AC"/>
    <w:rsid w:val="01610E4A"/>
    <w:rsid w:val="016470CA"/>
    <w:rsid w:val="016B31CD"/>
    <w:rsid w:val="016F6ED8"/>
    <w:rsid w:val="01724750"/>
    <w:rsid w:val="0176224F"/>
    <w:rsid w:val="01767AF7"/>
    <w:rsid w:val="017B459C"/>
    <w:rsid w:val="017D1553"/>
    <w:rsid w:val="017D6636"/>
    <w:rsid w:val="017E3233"/>
    <w:rsid w:val="017F0251"/>
    <w:rsid w:val="01964270"/>
    <w:rsid w:val="019A0C65"/>
    <w:rsid w:val="019A41B3"/>
    <w:rsid w:val="019A52D7"/>
    <w:rsid w:val="019C4F50"/>
    <w:rsid w:val="01A26D57"/>
    <w:rsid w:val="01A72486"/>
    <w:rsid w:val="01A76330"/>
    <w:rsid w:val="01AF29A3"/>
    <w:rsid w:val="01B563B4"/>
    <w:rsid w:val="01B841E6"/>
    <w:rsid w:val="01BD1500"/>
    <w:rsid w:val="01C034D2"/>
    <w:rsid w:val="01C67AC7"/>
    <w:rsid w:val="01C82DC7"/>
    <w:rsid w:val="01CB1067"/>
    <w:rsid w:val="01D33D14"/>
    <w:rsid w:val="01D47F1A"/>
    <w:rsid w:val="01DD3420"/>
    <w:rsid w:val="01E31A4A"/>
    <w:rsid w:val="01F03ECC"/>
    <w:rsid w:val="01F1756E"/>
    <w:rsid w:val="01F576E9"/>
    <w:rsid w:val="020213DA"/>
    <w:rsid w:val="020C16E6"/>
    <w:rsid w:val="020E29C7"/>
    <w:rsid w:val="02102371"/>
    <w:rsid w:val="021840A5"/>
    <w:rsid w:val="021B62F3"/>
    <w:rsid w:val="021F3381"/>
    <w:rsid w:val="02203979"/>
    <w:rsid w:val="0220666A"/>
    <w:rsid w:val="022321D6"/>
    <w:rsid w:val="022C6999"/>
    <w:rsid w:val="022D6C9B"/>
    <w:rsid w:val="022F5288"/>
    <w:rsid w:val="02344358"/>
    <w:rsid w:val="023F7300"/>
    <w:rsid w:val="024116A7"/>
    <w:rsid w:val="02427F54"/>
    <w:rsid w:val="02487D8B"/>
    <w:rsid w:val="024C0DD3"/>
    <w:rsid w:val="024E4729"/>
    <w:rsid w:val="025050A7"/>
    <w:rsid w:val="025114D9"/>
    <w:rsid w:val="02556402"/>
    <w:rsid w:val="0257063D"/>
    <w:rsid w:val="02571C51"/>
    <w:rsid w:val="025E367D"/>
    <w:rsid w:val="02614907"/>
    <w:rsid w:val="02661AB6"/>
    <w:rsid w:val="026672C5"/>
    <w:rsid w:val="02676BA0"/>
    <w:rsid w:val="026B7E5E"/>
    <w:rsid w:val="026D4DA2"/>
    <w:rsid w:val="026E0D49"/>
    <w:rsid w:val="026E240B"/>
    <w:rsid w:val="02745F02"/>
    <w:rsid w:val="02755B80"/>
    <w:rsid w:val="027705C9"/>
    <w:rsid w:val="027F71DB"/>
    <w:rsid w:val="027F7806"/>
    <w:rsid w:val="02890829"/>
    <w:rsid w:val="028A5AB9"/>
    <w:rsid w:val="028D7284"/>
    <w:rsid w:val="02973304"/>
    <w:rsid w:val="029E5458"/>
    <w:rsid w:val="029F01B2"/>
    <w:rsid w:val="02A06B65"/>
    <w:rsid w:val="02A214DA"/>
    <w:rsid w:val="02A74097"/>
    <w:rsid w:val="02A94C65"/>
    <w:rsid w:val="02AA5ACA"/>
    <w:rsid w:val="02AC6B49"/>
    <w:rsid w:val="02B63A88"/>
    <w:rsid w:val="02C323C8"/>
    <w:rsid w:val="02CD61FA"/>
    <w:rsid w:val="02D11011"/>
    <w:rsid w:val="02D1571B"/>
    <w:rsid w:val="02D6733F"/>
    <w:rsid w:val="02DA1F3A"/>
    <w:rsid w:val="02DA55A1"/>
    <w:rsid w:val="02DA77C7"/>
    <w:rsid w:val="02DC1094"/>
    <w:rsid w:val="02E20CF7"/>
    <w:rsid w:val="02E312F0"/>
    <w:rsid w:val="02E32444"/>
    <w:rsid w:val="02E46BEA"/>
    <w:rsid w:val="02E74B66"/>
    <w:rsid w:val="02E97641"/>
    <w:rsid w:val="02EC0893"/>
    <w:rsid w:val="02EC1198"/>
    <w:rsid w:val="02F44E29"/>
    <w:rsid w:val="02F91787"/>
    <w:rsid w:val="02F92AF2"/>
    <w:rsid w:val="02FC17E8"/>
    <w:rsid w:val="02FC41B1"/>
    <w:rsid w:val="03002852"/>
    <w:rsid w:val="03022458"/>
    <w:rsid w:val="0303161E"/>
    <w:rsid w:val="03061421"/>
    <w:rsid w:val="030C7DA2"/>
    <w:rsid w:val="03142D7A"/>
    <w:rsid w:val="0317494B"/>
    <w:rsid w:val="03190CB7"/>
    <w:rsid w:val="031C537E"/>
    <w:rsid w:val="031F6E49"/>
    <w:rsid w:val="03217B69"/>
    <w:rsid w:val="032B0DA8"/>
    <w:rsid w:val="032F63AB"/>
    <w:rsid w:val="03302AAB"/>
    <w:rsid w:val="033370A8"/>
    <w:rsid w:val="033963F3"/>
    <w:rsid w:val="03457CFC"/>
    <w:rsid w:val="0346033F"/>
    <w:rsid w:val="034A036D"/>
    <w:rsid w:val="03584F34"/>
    <w:rsid w:val="035B6CD5"/>
    <w:rsid w:val="035C4531"/>
    <w:rsid w:val="03603F73"/>
    <w:rsid w:val="0361432A"/>
    <w:rsid w:val="0368245B"/>
    <w:rsid w:val="036A48F2"/>
    <w:rsid w:val="036A59B4"/>
    <w:rsid w:val="036E000C"/>
    <w:rsid w:val="03714632"/>
    <w:rsid w:val="03765936"/>
    <w:rsid w:val="037960F8"/>
    <w:rsid w:val="03865C2D"/>
    <w:rsid w:val="038E7120"/>
    <w:rsid w:val="03A00DB1"/>
    <w:rsid w:val="03A273A2"/>
    <w:rsid w:val="03A40A62"/>
    <w:rsid w:val="03AB181B"/>
    <w:rsid w:val="03AB53E0"/>
    <w:rsid w:val="03AC0CD9"/>
    <w:rsid w:val="03AF58FE"/>
    <w:rsid w:val="03B065B5"/>
    <w:rsid w:val="03B31B6D"/>
    <w:rsid w:val="03B87817"/>
    <w:rsid w:val="03BF48AA"/>
    <w:rsid w:val="03C02F74"/>
    <w:rsid w:val="03C32391"/>
    <w:rsid w:val="03CC4219"/>
    <w:rsid w:val="03CE6957"/>
    <w:rsid w:val="03D854D7"/>
    <w:rsid w:val="03E0733E"/>
    <w:rsid w:val="03E305AA"/>
    <w:rsid w:val="03E81C10"/>
    <w:rsid w:val="03E94313"/>
    <w:rsid w:val="03EA722A"/>
    <w:rsid w:val="03F85028"/>
    <w:rsid w:val="04073FB3"/>
    <w:rsid w:val="040831F6"/>
    <w:rsid w:val="041028E3"/>
    <w:rsid w:val="04114082"/>
    <w:rsid w:val="04115FB1"/>
    <w:rsid w:val="0412502E"/>
    <w:rsid w:val="04130983"/>
    <w:rsid w:val="04192F2C"/>
    <w:rsid w:val="041C6AB1"/>
    <w:rsid w:val="04261CFF"/>
    <w:rsid w:val="04277CFE"/>
    <w:rsid w:val="042901E4"/>
    <w:rsid w:val="04297AA4"/>
    <w:rsid w:val="042A1D7C"/>
    <w:rsid w:val="042A6879"/>
    <w:rsid w:val="0431202E"/>
    <w:rsid w:val="043239F1"/>
    <w:rsid w:val="04325FC0"/>
    <w:rsid w:val="04343610"/>
    <w:rsid w:val="043717CE"/>
    <w:rsid w:val="043977C9"/>
    <w:rsid w:val="043A5387"/>
    <w:rsid w:val="043E6E6E"/>
    <w:rsid w:val="0440105C"/>
    <w:rsid w:val="044B6DCB"/>
    <w:rsid w:val="044D1222"/>
    <w:rsid w:val="04540E85"/>
    <w:rsid w:val="04593D76"/>
    <w:rsid w:val="04595B46"/>
    <w:rsid w:val="045F0E2D"/>
    <w:rsid w:val="04667C92"/>
    <w:rsid w:val="046A5CFF"/>
    <w:rsid w:val="046D49D3"/>
    <w:rsid w:val="046F4B66"/>
    <w:rsid w:val="048D0CCF"/>
    <w:rsid w:val="04910C70"/>
    <w:rsid w:val="049A0010"/>
    <w:rsid w:val="04A340FA"/>
    <w:rsid w:val="04A37069"/>
    <w:rsid w:val="04A75509"/>
    <w:rsid w:val="04A90E1C"/>
    <w:rsid w:val="04A935F2"/>
    <w:rsid w:val="04A96BD6"/>
    <w:rsid w:val="04AB5088"/>
    <w:rsid w:val="04AE24F6"/>
    <w:rsid w:val="04B1060B"/>
    <w:rsid w:val="04B6694F"/>
    <w:rsid w:val="04B76F81"/>
    <w:rsid w:val="04B93F6C"/>
    <w:rsid w:val="04BE73D3"/>
    <w:rsid w:val="04C3338C"/>
    <w:rsid w:val="04C77391"/>
    <w:rsid w:val="04D85D4A"/>
    <w:rsid w:val="04DD6B79"/>
    <w:rsid w:val="04E45B75"/>
    <w:rsid w:val="04E8147B"/>
    <w:rsid w:val="04E83035"/>
    <w:rsid w:val="04E92229"/>
    <w:rsid w:val="04EC0B1E"/>
    <w:rsid w:val="04EE20D0"/>
    <w:rsid w:val="04F13292"/>
    <w:rsid w:val="04F66F23"/>
    <w:rsid w:val="05015324"/>
    <w:rsid w:val="0502482C"/>
    <w:rsid w:val="051437D2"/>
    <w:rsid w:val="05153485"/>
    <w:rsid w:val="051B7CF8"/>
    <w:rsid w:val="051E41E6"/>
    <w:rsid w:val="051F0A9E"/>
    <w:rsid w:val="05203816"/>
    <w:rsid w:val="052216DC"/>
    <w:rsid w:val="05244D85"/>
    <w:rsid w:val="05254E81"/>
    <w:rsid w:val="052B2447"/>
    <w:rsid w:val="052E7E98"/>
    <w:rsid w:val="052F35E8"/>
    <w:rsid w:val="0531241A"/>
    <w:rsid w:val="053259A2"/>
    <w:rsid w:val="053530C8"/>
    <w:rsid w:val="05383138"/>
    <w:rsid w:val="053A0228"/>
    <w:rsid w:val="053B55F9"/>
    <w:rsid w:val="05430EDA"/>
    <w:rsid w:val="0546596F"/>
    <w:rsid w:val="05483B5E"/>
    <w:rsid w:val="054B711F"/>
    <w:rsid w:val="05500A8F"/>
    <w:rsid w:val="05507104"/>
    <w:rsid w:val="055238CF"/>
    <w:rsid w:val="0553724D"/>
    <w:rsid w:val="05556A78"/>
    <w:rsid w:val="05571041"/>
    <w:rsid w:val="05575838"/>
    <w:rsid w:val="055A5F89"/>
    <w:rsid w:val="055E5BFF"/>
    <w:rsid w:val="056930C7"/>
    <w:rsid w:val="057264BE"/>
    <w:rsid w:val="05740D0A"/>
    <w:rsid w:val="05785871"/>
    <w:rsid w:val="05795D24"/>
    <w:rsid w:val="057F263D"/>
    <w:rsid w:val="057F2D51"/>
    <w:rsid w:val="05862591"/>
    <w:rsid w:val="058970CB"/>
    <w:rsid w:val="058F2C8B"/>
    <w:rsid w:val="05941347"/>
    <w:rsid w:val="0596214E"/>
    <w:rsid w:val="05962E57"/>
    <w:rsid w:val="05A05030"/>
    <w:rsid w:val="05AD5C6D"/>
    <w:rsid w:val="05AF10D6"/>
    <w:rsid w:val="05B07610"/>
    <w:rsid w:val="05B271C2"/>
    <w:rsid w:val="05B6068E"/>
    <w:rsid w:val="05BB3CD3"/>
    <w:rsid w:val="05BF4499"/>
    <w:rsid w:val="05C16AA5"/>
    <w:rsid w:val="05CA7A5B"/>
    <w:rsid w:val="05CF0D97"/>
    <w:rsid w:val="05D21938"/>
    <w:rsid w:val="05DC634C"/>
    <w:rsid w:val="05E404A4"/>
    <w:rsid w:val="05E621DB"/>
    <w:rsid w:val="05EA2DDC"/>
    <w:rsid w:val="05ED329F"/>
    <w:rsid w:val="05F45A09"/>
    <w:rsid w:val="05F47A8D"/>
    <w:rsid w:val="05F52005"/>
    <w:rsid w:val="05F8437E"/>
    <w:rsid w:val="05F946A4"/>
    <w:rsid w:val="05FD07A4"/>
    <w:rsid w:val="05FD39BD"/>
    <w:rsid w:val="060037E2"/>
    <w:rsid w:val="0606311D"/>
    <w:rsid w:val="060B53D4"/>
    <w:rsid w:val="060E47EB"/>
    <w:rsid w:val="06120683"/>
    <w:rsid w:val="06133E6C"/>
    <w:rsid w:val="06274E7C"/>
    <w:rsid w:val="062C0F23"/>
    <w:rsid w:val="06330FAC"/>
    <w:rsid w:val="063A1FEE"/>
    <w:rsid w:val="063B3925"/>
    <w:rsid w:val="063B6692"/>
    <w:rsid w:val="063E45A1"/>
    <w:rsid w:val="064014D4"/>
    <w:rsid w:val="06416948"/>
    <w:rsid w:val="06425DCF"/>
    <w:rsid w:val="06426774"/>
    <w:rsid w:val="06485E76"/>
    <w:rsid w:val="064938FC"/>
    <w:rsid w:val="06531EB7"/>
    <w:rsid w:val="06596349"/>
    <w:rsid w:val="065F0220"/>
    <w:rsid w:val="065F5E27"/>
    <w:rsid w:val="06616598"/>
    <w:rsid w:val="06621742"/>
    <w:rsid w:val="06652927"/>
    <w:rsid w:val="066628A3"/>
    <w:rsid w:val="06695AAF"/>
    <w:rsid w:val="066F069C"/>
    <w:rsid w:val="067153EA"/>
    <w:rsid w:val="067514B2"/>
    <w:rsid w:val="06764670"/>
    <w:rsid w:val="067841B6"/>
    <w:rsid w:val="06784E70"/>
    <w:rsid w:val="068405AC"/>
    <w:rsid w:val="06882D3B"/>
    <w:rsid w:val="06897211"/>
    <w:rsid w:val="068B4F21"/>
    <w:rsid w:val="068C42F9"/>
    <w:rsid w:val="068F16E6"/>
    <w:rsid w:val="0693227C"/>
    <w:rsid w:val="06993382"/>
    <w:rsid w:val="069C6441"/>
    <w:rsid w:val="069C64CC"/>
    <w:rsid w:val="069F1F30"/>
    <w:rsid w:val="06A07105"/>
    <w:rsid w:val="06A747BD"/>
    <w:rsid w:val="06B167F4"/>
    <w:rsid w:val="06B31EFD"/>
    <w:rsid w:val="06B778F0"/>
    <w:rsid w:val="06BA57D6"/>
    <w:rsid w:val="06C54153"/>
    <w:rsid w:val="06C83C67"/>
    <w:rsid w:val="06CB6209"/>
    <w:rsid w:val="06CE4BFF"/>
    <w:rsid w:val="06D4022C"/>
    <w:rsid w:val="06D613EB"/>
    <w:rsid w:val="06D67310"/>
    <w:rsid w:val="06D75AA5"/>
    <w:rsid w:val="06E312A8"/>
    <w:rsid w:val="06E60576"/>
    <w:rsid w:val="06E75FA8"/>
    <w:rsid w:val="06F53011"/>
    <w:rsid w:val="07011237"/>
    <w:rsid w:val="07033F38"/>
    <w:rsid w:val="07193907"/>
    <w:rsid w:val="071C44CD"/>
    <w:rsid w:val="071D2CB7"/>
    <w:rsid w:val="071F3CA1"/>
    <w:rsid w:val="07281E7C"/>
    <w:rsid w:val="07284704"/>
    <w:rsid w:val="0728569B"/>
    <w:rsid w:val="072D473F"/>
    <w:rsid w:val="07315503"/>
    <w:rsid w:val="07315FD9"/>
    <w:rsid w:val="073309A8"/>
    <w:rsid w:val="0734467E"/>
    <w:rsid w:val="0736238C"/>
    <w:rsid w:val="07384265"/>
    <w:rsid w:val="073B7314"/>
    <w:rsid w:val="07406B23"/>
    <w:rsid w:val="074251B7"/>
    <w:rsid w:val="074327A4"/>
    <w:rsid w:val="07452C6D"/>
    <w:rsid w:val="07505B43"/>
    <w:rsid w:val="0752407A"/>
    <w:rsid w:val="07563A8E"/>
    <w:rsid w:val="07594AC9"/>
    <w:rsid w:val="07595296"/>
    <w:rsid w:val="076273EE"/>
    <w:rsid w:val="07646F33"/>
    <w:rsid w:val="076808B4"/>
    <w:rsid w:val="07704B87"/>
    <w:rsid w:val="07732D00"/>
    <w:rsid w:val="07734E53"/>
    <w:rsid w:val="077C1812"/>
    <w:rsid w:val="077C4438"/>
    <w:rsid w:val="07824144"/>
    <w:rsid w:val="07865E35"/>
    <w:rsid w:val="079E46BA"/>
    <w:rsid w:val="07A1171A"/>
    <w:rsid w:val="07A22732"/>
    <w:rsid w:val="07AE0839"/>
    <w:rsid w:val="07B96F56"/>
    <w:rsid w:val="07BC6E53"/>
    <w:rsid w:val="07BE0478"/>
    <w:rsid w:val="07C077D1"/>
    <w:rsid w:val="07CD48B3"/>
    <w:rsid w:val="07CE0161"/>
    <w:rsid w:val="07CE3DEA"/>
    <w:rsid w:val="07DA693B"/>
    <w:rsid w:val="07DB2B13"/>
    <w:rsid w:val="07E27A60"/>
    <w:rsid w:val="07E47B02"/>
    <w:rsid w:val="07EF1524"/>
    <w:rsid w:val="07F62747"/>
    <w:rsid w:val="07F6721E"/>
    <w:rsid w:val="07F7197B"/>
    <w:rsid w:val="080E4280"/>
    <w:rsid w:val="08106ACC"/>
    <w:rsid w:val="08115FDC"/>
    <w:rsid w:val="08161D97"/>
    <w:rsid w:val="08170EAB"/>
    <w:rsid w:val="08180441"/>
    <w:rsid w:val="082A06D7"/>
    <w:rsid w:val="082A5E12"/>
    <w:rsid w:val="083E7ECB"/>
    <w:rsid w:val="083F2C78"/>
    <w:rsid w:val="08407816"/>
    <w:rsid w:val="08427D7F"/>
    <w:rsid w:val="085325AB"/>
    <w:rsid w:val="085361CE"/>
    <w:rsid w:val="08596753"/>
    <w:rsid w:val="086126FB"/>
    <w:rsid w:val="08661BF3"/>
    <w:rsid w:val="08670EE4"/>
    <w:rsid w:val="08683617"/>
    <w:rsid w:val="086F75C9"/>
    <w:rsid w:val="08721FD5"/>
    <w:rsid w:val="08767858"/>
    <w:rsid w:val="087853AB"/>
    <w:rsid w:val="08840CAD"/>
    <w:rsid w:val="0884771E"/>
    <w:rsid w:val="0887617B"/>
    <w:rsid w:val="088A4C31"/>
    <w:rsid w:val="088E0B41"/>
    <w:rsid w:val="08955089"/>
    <w:rsid w:val="08977C94"/>
    <w:rsid w:val="089C2400"/>
    <w:rsid w:val="08A060E2"/>
    <w:rsid w:val="08A22A43"/>
    <w:rsid w:val="08A56585"/>
    <w:rsid w:val="08AE6343"/>
    <w:rsid w:val="08B114A8"/>
    <w:rsid w:val="08B14AF6"/>
    <w:rsid w:val="08B35AE2"/>
    <w:rsid w:val="08B5322E"/>
    <w:rsid w:val="08CA0CC9"/>
    <w:rsid w:val="08CA6381"/>
    <w:rsid w:val="08CB1822"/>
    <w:rsid w:val="08DB1D87"/>
    <w:rsid w:val="08DB2B11"/>
    <w:rsid w:val="08DC3826"/>
    <w:rsid w:val="08EB323A"/>
    <w:rsid w:val="08ED625D"/>
    <w:rsid w:val="08F4629D"/>
    <w:rsid w:val="08FB5B92"/>
    <w:rsid w:val="08FC1100"/>
    <w:rsid w:val="08FC7BC0"/>
    <w:rsid w:val="08FE6765"/>
    <w:rsid w:val="09024B16"/>
    <w:rsid w:val="0906701F"/>
    <w:rsid w:val="090A3C75"/>
    <w:rsid w:val="090C2EDD"/>
    <w:rsid w:val="090C2F82"/>
    <w:rsid w:val="090F20FC"/>
    <w:rsid w:val="091025DC"/>
    <w:rsid w:val="09266E52"/>
    <w:rsid w:val="0928014B"/>
    <w:rsid w:val="09287C4C"/>
    <w:rsid w:val="092D7438"/>
    <w:rsid w:val="09307961"/>
    <w:rsid w:val="09313DF7"/>
    <w:rsid w:val="09331728"/>
    <w:rsid w:val="09332563"/>
    <w:rsid w:val="09352A0E"/>
    <w:rsid w:val="09395627"/>
    <w:rsid w:val="09406A27"/>
    <w:rsid w:val="09451F87"/>
    <w:rsid w:val="09455B05"/>
    <w:rsid w:val="094E4E69"/>
    <w:rsid w:val="095315BE"/>
    <w:rsid w:val="095662EC"/>
    <w:rsid w:val="09594B7D"/>
    <w:rsid w:val="0959776E"/>
    <w:rsid w:val="095B4E76"/>
    <w:rsid w:val="09630B6C"/>
    <w:rsid w:val="096922CD"/>
    <w:rsid w:val="09717FA8"/>
    <w:rsid w:val="09761FE9"/>
    <w:rsid w:val="09771AB5"/>
    <w:rsid w:val="0978633D"/>
    <w:rsid w:val="097B28FB"/>
    <w:rsid w:val="097E6083"/>
    <w:rsid w:val="09813570"/>
    <w:rsid w:val="09853A57"/>
    <w:rsid w:val="098D0526"/>
    <w:rsid w:val="098D4177"/>
    <w:rsid w:val="09900E2B"/>
    <w:rsid w:val="09992555"/>
    <w:rsid w:val="099A7B02"/>
    <w:rsid w:val="09A91B2D"/>
    <w:rsid w:val="09AB21ED"/>
    <w:rsid w:val="09BC683E"/>
    <w:rsid w:val="09BE5A70"/>
    <w:rsid w:val="09BF1F59"/>
    <w:rsid w:val="09C11CC4"/>
    <w:rsid w:val="09C67C26"/>
    <w:rsid w:val="09C71CA9"/>
    <w:rsid w:val="09CA3601"/>
    <w:rsid w:val="09CE4DCA"/>
    <w:rsid w:val="09D172C6"/>
    <w:rsid w:val="09D84EDF"/>
    <w:rsid w:val="09DD6C44"/>
    <w:rsid w:val="09DE6629"/>
    <w:rsid w:val="09E31BBA"/>
    <w:rsid w:val="09E33DCA"/>
    <w:rsid w:val="09E61B7E"/>
    <w:rsid w:val="09E73D14"/>
    <w:rsid w:val="09EC3A40"/>
    <w:rsid w:val="09EE1FA7"/>
    <w:rsid w:val="09F0011F"/>
    <w:rsid w:val="09F04C53"/>
    <w:rsid w:val="09F419D8"/>
    <w:rsid w:val="09F44748"/>
    <w:rsid w:val="09F80AB5"/>
    <w:rsid w:val="09F90D97"/>
    <w:rsid w:val="0A0000B0"/>
    <w:rsid w:val="0A012244"/>
    <w:rsid w:val="0A022274"/>
    <w:rsid w:val="0A027902"/>
    <w:rsid w:val="0A03340C"/>
    <w:rsid w:val="0A040F73"/>
    <w:rsid w:val="0A062E91"/>
    <w:rsid w:val="0A0A0040"/>
    <w:rsid w:val="0A0A7447"/>
    <w:rsid w:val="0A1603C9"/>
    <w:rsid w:val="0A162ADE"/>
    <w:rsid w:val="0A1C35F8"/>
    <w:rsid w:val="0A211E6A"/>
    <w:rsid w:val="0A21326F"/>
    <w:rsid w:val="0A215C97"/>
    <w:rsid w:val="0A261D20"/>
    <w:rsid w:val="0A271876"/>
    <w:rsid w:val="0A2C6D4E"/>
    <w:rsid w:val="0A2E666F"/>
    <w:rsid w:val="0A2E6D07"/>
    <w:rsid w:val="0A321E2D"/>
    <w:rsid w:val="0A353E6C"/>
    <w:rsid w:val="0A3D3290"/>
    <w:rsid w:val="0A411057"/>
    <w:rsid w:val="0A472617"/>
    <w:rsid w:val="0A496847"/>
    <w:rsid w:val="0A4A29F5"/>
    <w:rsid w:val="0A4C2199"/>
    <w:rsid w:val="0A4C4329"/>
    <w:rsid w:val="0A5035B5"/>
    <w:rsid w:val="0A586BFF"/>
    <w:rsid w:val="0A5940EB"/>
    <w:rsid w:val="0A5E3900"/>
    <w:rsid w:val="0A66590C"/>
    <w:rsid w:val="0A6722BF"/>
    <w:rsid w:val="0A717EB8"/>
    <w:rsid w:val="0A7479E7"/>
    <w:rsid w:val="0A78643E"/>
    <w:rsid w:val="0A807979"/>
    <w:rsid w:val="0A8315B8"/>
    <w:rsid w:val="0A8700F0"/>
    <w:rsid w:val="0A89627C"/>
    <w:rsid w:val="0A8B2E84"/>
    <w:rsid w:val="0A8D47BD"/>
    <w:rsid w:val="0A8F4A30"/>
    <w:rsid w:val="0A903876"/>
    <w:rsid w:val="0A9531DC"/>
    <w:rsid w:val="0A9D1A42"/>
    <w:rsid w:val="0A9E55FB"/>
    <w:rsid w:val="0AA204F7"/>
    <w:rsid w:val="0AA74DF8"/>
    <w:rsid w:val="0AAB05D9"/>
    <w:rsid w:val="0AAD6E7A"/>
    <w:rsid w:val="0AB710CB"/>
    <w:rsid w:val="0ABC0CF4"/>
    <w:rsid w:val="0AC1290C"/>
    <w:rsid w:val="0AC505E3"/>
    <w:rsid w:val="0AC644F7"/>
    <w:rsid w:val="0AC64C0B"/>
    <w:rsid w:val="0AC94807"/>
    <w:rsid w:val="0AD052E1"/>
    <w:rsid w:val="0AD76BE2"/>
    <w:rsid w:val="0AD955F6"/>
    <w:rsid w:val="0ADA131A"/>
    <w:rsid w:val="0ADB67CC"/>
    <w:rsid w:val="0AE15926"/>
    <w:rsid w:val="0AE9173B"/>
    <w:rsid w:val="0AF645A9"/>
    <w:rsid w:val="0AFB7809"/>
    <w:rsid w:val="0AFB7BAB"/>
    <w:rsid w:val="0B11139E"/>
    <w:rsid w:val="0B1C751E"/>
    <w:rsid w:val="0B2143C6"/>
    <w:rsid w:val="0B23128F"/>
    <w:rsid w:val="0B243B95"/>
    <w:rsid w:val="0B266665"/>
    <w:rsid w:val="0B2C78F0"/>
    <w:rsid w:val="0B2D26F5"/>
    <w:rsid w:val="0B2D2827"/>
    <w:rsid w:val="0B3D47E0"/>
    <w:rsid w:val="0B3F1F80"/>
    <w:rsid w:val="0B424B21"/>
    <w:rsid w:val="0B43592D"/>
    <w:rsid w:val="0B4457E9"/>
    <w:rsid w:val="0B553EE9"/>
    <w:rsid w:val="0B5C4DE1"/>
    <w:rsid w:val="0B5E2DA9"/>
    <w:rsid w:val="0B7C58E6"/>
    <w:rsid w:val="0B7F757C"/>
    <w:rsid w:val="0B8E60EE"/>
    <w:rsid w:val="0B9D094C"/>
    <w:rsid w:val="0BA1713B"/>
    <w:rsid w:val="0BA52412"/>
    <w:rsid w:val="0BA765AF"/>
    <w:rsid w:val="0BA95744"/>
    <w:rsid w:val="0BB02D85"/>
    <w:rsid w:val="0BB658E9"/>
    <w:rsid w:val="0BB723E5"/>
    <w:rsid w:val="0BB93035"/>
    <w:rsid w:val="0BB95686"/>
    <w:rsid w:val="0BBA3135"/>
    <w:rsid w:val="0BBA6AD0"/>
    <w:rsid w:val="0BC77188"/>
    <w:rsid w:val="0BD14C0F"/>
    <w:rsid w:val="0BD46804"/>
    <w:rsid w:val="0BD51E39"/>
    <w:rsid w:val="0BD555A6"/>
    <w:rsid w:val="0BD807C2"/>
    <w:rsid w:val="0BD91F0E"/>
    <w:rsid w:val="0BDB744F"/>
    <w:rsid w:val="0BDC1848"/>
    <w:rsid w:val="0BDF0E82"/>
    <w:rsid w:val="0BE11117"/>
    <w:rsid w:val="0BE3514F"/>
    <w:rsid w:val="0BE92659"/>
    <w:rsid w:val="0BE955ED"/>
    <w:rsid w:val="0BF558B3"/>
    <w:rsid w:val="0BF818C6"/>
    <w:rsid w:val="0C03718B"/>
    <w:rsid w:val="0C046BAA"/>
    <w:rsid w:val="0C07232B"/>
    <w:rsid w:val="0C0922C6"/>
    <w:rsid w:val="0C0B248B"/>
    <w:rsid w:val="0C0B4827"/>
    <w:rsid w:val="0C0B5432"/>
    <w:rsid w:val="0C17759B"/>
    <w:rsid w:val="0C1A255D"/>
    <w:rsid w:val="0C21379A"/>
    <w:rsid w:val="0C2F2A28"/>
    <w:rsid w:val="0C3111B9"/>
    <w:rsid w:val="0C337593"/>
    <w:rsid w:val="0C3B5B4C"/>
    <w:rsid w:val="0C48471B"/>
    <w:rsid w:val="0C4B5864"/>
    <w:rsid w:val="0C537B47"/>
    <w:rsid w:val="0C561672"/>
    <w:rsid w:val="0C5A3605"/>
    <w:rsid w:val="0C5C7E64"/>
    <w:rsid w:val="0C643A25"/>
    <w:rsid w:val="0C6A435B"/>
    <w:rsid w:val="0C6D5DF3"/>
    <w:rsid w:val="0C6E5136"/>
    <w:rsid w:val="0C805486"/>
    <w:rsid w:val="0C811B5F"/>
    <w:rsid w:val="0C875EC1"/>
    <w:rsid w:val="0C894CEE"/>
    <w:rsid w:val="0C9517B0"/>
    <w:rsid w:val="0C987D38"/>
    <w:rsid w:val="0C9C64B3"/>
    <w:rsid w:val="0C9E7525"/>
    <w:rsid w:val="0CA35EAE"/>
    <w:rsid w:val="0CA52242"/>
    <w:rsid w:val="0CAD7BEC"/>
    <w:rsid w:val="0CAF6A41"/>
    <w:rsid w:val="0CB75B56"/>
    <w:rsid w:val="0CC522EB"/>
    <w:rsid w:val="0CC7712A"/>
    <w:rsid w:val="0CC9578E"/>
    <w:rsid w:val="0CCC3425"/>
    <w:rsid w:val="0CD53771"/>
    <w:rsid w:val="0CDE3EB4"/>
    <w:rsid w:val="0CE12A31"/>
    <w:rsid w:val="0CE17FBA"/>
    <w:rsid w:val="0CE35F5C"/>
    <w:rsid w:val="0CED49E9"/>
    <w:rsid w:val="0CF2075C"/>
    <w:rsid w:val="0CF606A8"/>
    <w:rsid w:val="0D030557"/>
    <w:rsid w:val="0D081A3F"/>
    <w:rsid w:val="0D0A6A51"/>
    <w:rsid w:val="0D0B6754"/>
    <w:rsid w:val="0D0C53E6"/>
    <w:rsid w:val="0D153D5F"/>
    <w:rsid w:val="0D16020C"/>
    <w:rsid w:val="0D21742B"/>
    <w:rsid w:val="0D262491"/>
    <w:rsid w:val="0D2922BB"/>
    <w:rsid w:val="0D2A3468"/>
    <w:rsid w:val="0D3355BC"/>
    <w:rsid w:val="0D3F474E"/>
    <w:rsid w:val="0D405C16"/>
    <w:rsid w:val="0D461C2B"/>
    <w:rsid w:val="0D490F0C"/>
    <w:rsid w:val="0D4D579D"/>
    <w:rsid w:val="0D540000"/>
    <w:rsid w:val="0D5658FE"/>
    <w:rsid w:val="0D593982"/>
    <w:rsid w:val="0D595B4D"/>
    <w:rsid w:val="0D5E23E5"/>
    <w:rsid w:val="0D6061E0"/>
    <w:rsid w:val="0D63796B"/>
    <w:rsid w:val="0D643F63"/>
    <w:rsid w:val="0D644EA9"/>
    <w:rsid w:val="0D6C0674"/>
    <w:rsid w:val="0D6D5159"/>
    <w:rsid w:val="0D7552B9"/>
    <w:rsid w:val="0D75730B"/>
    <w:rsid w:val="0D7C76CF"/>
    <w:rsid w:val="0D8151EC"/>
    <w:rsid w:val="0D842669"/>
    <w:rsid w:val="0D842692"/>
    <w:rsid w:val="0D874A8B"/>
    <w:rsid w:val="0D89462A"/>
    <w:rsid w:val="0D895F22"/>
    <w:rsid w:val="0D8D654B"/>
    <w:rsid w:val="0D8E1D2B"/>
    <w:rsid w:val="0D9333A2"/>
    <w:rsid w:val="0D942222"/>
    <w:rsid w:val="0D974138"/>
    <w:rsid w:val="0D9D0FD8"/>
    <w:rsid w:val="0DA27871"/>
    <w:rsid w:val="0DA44DDD"/>
    <w:rsid w:val="0DA64D50"/>
    <w:rsid w:val="0DA853FF"/>
    <w:rsid w:val="0DAA41A4"/>
    <w:rsid w:val="0DAD4000"/>
    <w:rsid w:val="0DAF5323"/>
    <w:rsid w:val="0DB24DFA"/>
    <w:rsid w:val="0DBB3973"/>
    <w:rsid w:val="0DBC0B64"/>
    <w:rsid w:val="0DBC1C0F"/>
    <w:rsid w:val="0DC157EE"/>
    <w:rsid w:val="0DC712AA"/>
    <w:rsid w:val="0DCA218D"/>
    <w:rsid w:val="0DCF2837"/>
    <w:rsid w:val="0DDA48B5"/>
    <w:rsid w:val="0DE31E86"/>
    <w:rsid w:val="0DE6176B"/>
    <w:rsid w:val="0DEA588E"/>
    <w:rsid w:val="0DEC1AA3"/>
    <w:rsid w:val="0DF316E2"/>
    <w:rsid w:val="0DFD35BE"/>
    <w:rsid w:val="0DFF758A"/>
    <w:rsid w:val="0E000A79"/>
    <w:rsid w:val="0E042714"/>
    <w:rsid w:val="0E063F4C"/>
    <w:rsid w:val="0E0B2F06"/>
    <w:rsid w:val="0E0E518E"/>
    <w:rsid w:val="0E164B1D"/>
    <w:rsid w:val="0E1F0794"/>
    <w:rsid w:val="0E215267"/>
    <w:rsid w:val="0E2A021A"/>
    <w:rsid w:val="0E2D7505"/>
    <w:rsid w:val="0E30522C"/>
    <w:rsid w:val="0E33455B"/>
    <w:rsid w:val="0E376FE5"/>
    <w:rsid w:val="0E381B0A"/>
    <w:rsid w:val="0E3C689C"/>
    <w:rsid w:val="0E3F5FB7"/>
    <w:rsid w:val="0E422B64"/>
    <w:rsid w:val="0E4907AA"/>
    <w:rsid w:val="0E4D26D8"/>
    <w:rsid w:val="0E4E6CD8"/>
    <w:rsid w:val="0E5304D2"/>
    <w:rsid w:val="0E561F98"/>
    <w:rsid w:val="0E5841BB"/>
    <w:rsid w:val="0E5B4F83"/>
    <w:rsid w:val="0E5E123F"/>
    <w:rsid w:val="0E612341"/>
    <w:rsid w:val="0E641C68"/>
    <w:rsid w:val="0E657D78"/>
    <w:rsid w:val="0E671857"/>
    <w:rsid w:val="0E692C5A"/>
    <w:rsid w:val="0E6B45AC"/>
    <w:rsid w:val="0E6E5ED3"/>
    <w:rsid w:val="0E724001"/>
    <w:rsid w:val="0E78764E"/>
    <w:rsid w:val="0E797A59"/>
    <w:rsid w:val="0E7D1B73"/>
    <w:rsid w:val="0E820F53"/>
    <w:rsid w:val="0E87133E"/>
    <w:rsid w:val="0E8A3EC2"/>
    <w:rsid w:val="0E8D30CC"/>
    <w:rsid w:val="0E905DE4"/>
    <w:rsid w:val="0E91483F"/>
    <w:rsid w:val="0E9202D0"/>
    <w:rsid w:val="0E932F84"/>
    <w:rsid w:val="0E9B5231"/>
    <w:rsid w:val="0EA0565E"/>
    <w:rsid w:val="0EB7213C"/>
    <w:rsid w:val="0EB9283A"/>
    <w:rsid w:val="0EC057D3"/>
    <w:rsid w:val="0EC158F8"/>
    <w:rsid w:val="0ECF1D61"/>
    <w:rsid w:val="0ED31615"/>
    <w:rsid w:val="0ED3715F"/>
    <w:rsid w:val="0ED823E8"/>
    <w:rsid w:val="0ED82BE5"/>
    <w:rsid w:val="0EDA1A4C"/>
    <w:rsid w:val="0EE9367D"/>
    <w:rsid w:val="0EEA6A90"/>
    <w:rsid w:val="0EEF329E"/>
    <w:rsid w:val="0EF00DA1"/>
    <w:rsid w:val="0EF23E1F"/>
    <w:rsid w:val="0EF27FBB"/>
    <w:rsid w:val="0F010637"/>
    <w:rsid w:val="0F01363B"/>
    <w:rsid w:val="0F042AD3"/>
    <w:rsid w:val="0F0601EE"/>
    <w:rsid w:val="0F0A7E92"/>
    <w:rsid w:val="0F115BE3"/>
    <w:rsid w:val="0F132BC3"/>
    <w:rsid w:val="0F1669F0"/>
    <w:rsid w:val="0F1952D2"/>
    <w:rsid w:val="0F1B46FE"/>
    <w:rsid w:val="0F1C6469"/>
    <w:rsid w:val="0F1F58A5"/>
    <w:rsid w:val="0F203F87"/>
    <w:rsid w:val="0F24071A"/>
    <w:rsid w:val="0F276AE0"/>
    <w:rsid w:val="0F292FCF"/>
    <w:rsid w:val="0F357D3A"/>
    <w:rsid w:val="0F3E749F"/>
    <w:rsid w:val="0F443779"/>
    <w:rsid w:val="0F45032C"/>
    <w:rsid w:val="0F4962B5"/>
    <w:rsid w:val="0F4A507B"/>
    <w:rsid w:val="0F4E2E4D"/>
    <w:rsid w:val="0F4E531A"/>
    <w:rsid w:val="0F5152C3"/>
    <w:rsid w:val="0F534066"/>
    <w:rsid w:val="0F570C8C"/>
    <w:rsid w:val="0F596F96"/>
    <w:rsid w:val="0F6262B1"/>
    <w:rsid w:val="0F637675"/>
    <w:rsid w:val="0F760DEA"/>
    <w:rsid w:val="0F7D0BC0"/>
    <w:rsid w:val="0F822E4F"/>
    <w:rsid w:val="0F84395A"/>
    <w:rsid w:val="0F8466C6"/>
    <w:rsid w:val="0F8A18C2"/>
    <w:rsid w:val="0F956E9F"/>
    <w:rsid w:val="0FA14601"/>
    <w:rsid w:val="0FA51AE1"/>
    <w:rsid w:val="0FA52C09"/>
    <w:rsid w:val="0FA57493"/>
    <w:rsid w:val="0FA9086A"/>
    <w:rsid w:val="0FA93D38"/>
    <w:rsid w:val="0FB05824"/>
    <w:rsid w:val="0FB7782A"/>
    <w:rsid w:val="0FBA0A09"/>
    <w:rsid w:val="0FBC25DA"/>
    <w:rsid w:val="0FBD67E9"/>
    <w:rsid w:val="0FBE0CAB"/>
    <w:rsid w:val="0FBE20AB"/>
    <w:rsid w:val="0FBE6C03"/>
    <w:rsid w:val="0FC91CB4"/>
    <w:rsid w:val="0FCA3DC1"/>
    <w:rsid w:val="0FCC6C0B"/>
    <w:rsid w:val="0FCF634C"/>
    <w:rsid w:val="0FDD67F0"/>
    <w:rsid w:val="0FDE1475"/>
    <w:rsid w:val="0FE472C0"/>
    <w:rsid w:val="0FE60313"/>
    <w:rsid w:val="0FF17559"/>
    <w:rsid w:val="0FF231D3"/>
    <w:rsid w:val="0FF36D51"/>
    <w:rsid w:val="0FF75125"/>
    <w:rsid w:val="0FFB4783"/>
    <w:rsid w:val="10017964"/>
    <w:rsid w:val="10044310"/>
    <w:rsid w:val="10072C5E"/>
    <w:rsid w:val="100A2E81"/>
    <w:rsid w:val="10111AD7"/>
    <w:rsid w:val="1016361E"/>
    <w:rsid w:val="101732CF"/>
    <w:rsid w:val="101B0497"/>
    <w:rsid w:val="101B4D30"/>
    <w:rsid w:val="101C3698"/>
    <w:rsid w:val="101E380C"/>
    <w:rsid w:val="101F3F26"/>
    <w:rsid w:val="10273479"/>
    <w:rsid w:val="102C0DCF"/>
    <w:rsid w:val="102F4F5A"/>
    <w:rsid w:val="1038203C"/>
    <w:rsid w:val="103C43C6"/>
    <w:rsid w:val="103F7CEE"/>
    <w:rsid w:val="10401BC8"/>
    <w:rsid w:val="10453240"/>
    <w:rsid w:val="104862B6"/>
    <w:rsid w:val="10517670"/>
    <w:rsid w:val="10546AEA"/>
    <w:rsid w:val="10566DB8"/>
    <w:rsid w:val="10572626"/>
    <w:rsid w:val="10605966"/>
    <w:rsid w:val="106278F6"/>
    <w:rsid w:val="10642632"/>
    <w:rsid w:val="106D3839"/>
    <w:rsid w:val="106F6571"/>
    <w:rsid w:val="10707D88"/>
    <w:rsid w:val="107E1008"/>
    <w:rsid w:val="1081649C"/>
    <w:rsid w:val="10861111"/>
    <w:rsid w:val="10874A69"/>
    <w:rsid w:val="109120A0"/>
    <w:rsid w:val="10944070"/>
    <w:rsid w:val="10974C99"/>
    <w:rsid w:val="109B03CC"/>
    <w:rsid w:val="109F561F"/>
    <w:rsid w:val="10A61FE0"/>
    <w:rsid w:val="10AB526E"/>
    <w:rsid w:val="10AB5EAD"/>
    <w:rsid w:val="10B20AC9"/>
    <w:rsid w:val="10B50179"/>
    <w:rsid w:val="10B97276"/>
    <w:rsid w:val="10BB5AF0"/>
    <w:rsid w:val="10BE3645"/>
    <w:rsid w:val="10BF61BD"/>
    <w:rsid w:val="10C630AD"/>
    <w:rsid w:val="10C77401"/>
    <w:rsid w:val="10CB21DB"/>
    <w:rsid w:val="10CC51D1"/>
    <w:rsid w:val="10D112DE"/>
    <w:rsid w:val="10D17530"/>
    <w:rsid w:val="10D51926"/>
    <w:rsid w:val="10D52B32"/>
    <w:rsid w:val="10D6430D"/>
    <w:rsid w:val="10D76662"/>
    <w:rsid w:val="10DA338B"/>
    <w:rsid w:val="10DB5642"/>
    <w:rsid w:val="10E11586"/>
    <w:rsid w:val="10E51044"/>
    <w:rsid w:val="10E66A0F"/>
    <w:rsid w:val="10EB2AC2"/>
    <w:rsid w:val="10EE29D8"/>
    <w:rsid w:val="10F35450"/>
    <w:rsid w:val="10FA21FB"/>
    <w:rsid w:val="10FB6E7D"/>
    <w:rsid w:val="11031E71"/>
    <w:rsid w:val="11044F11"/>
    <w:rsid w:val="11053C46"/>
    <w:rsid w:val="1110347B"/>
    <w:rsid w:val="111479DF"/>
    <w:rsid w:val="11191154"/>
    <w:rsid w:val="11194239"/>
    <w:rsid w:val="112119BD"/>
    <w:rsid w:val="11213C04"/>
    <w:rsid w:val="11263320"/>
    <w:rsid w:val="112D6C72"/>
    <w:rsid w:val="113155E7"/>
    <w:rsid w:val="1133496C"/>
    <w:rsid w:val="11354D81"/>
    <w:rsid w:val="11372139"/>
    <w:rsid w:val="11396288"/>
    <w:rsid w:val="1140482B"/>
    <w:rsid w:val="11490083"/>
    <w:rsid w:val="114D7F25"/>
    <w:rsid w:val="11541130"/>
    <w:rsid w:val="11560774"/>
    <w:rsid w:val="11562BBA"/>
    <w:rsid w:val="11580419"/>
    <w:rsid w:val="11584CCF"/>
    <w:rsid w:val="115E0F7C"/>
    <w:rsid w:val="11653B81"/>
    <w:rsid w:val="116E1028"/>
    <w:rsid w:val="11725759"/>
    <w:rsid w:val="11781183"/>
    <w:rsid w:val="117D5102"/>
    <w:rsid w:val="117E13F9"/>
    <w:rsid w:val="11861E3A"/>
    <w:rsid w:val="118C5420"/>
    <w:rsid w:val="11953272"/>
    <w:rsid w:val="11982914"/>
    <w:rsid w:val="11994065"/>
    <w:rsid w:val="119A4B81"/>
    <w:rsid w:val="11A30BF1"/>
    <w:rsid w:val="11A37D37"/>
    <w:rsid w:val="11A608C1"/>
    <w:rsid w:val="11AB1698"/>
    <w:rsid w:val="11B031DE"/>
    <w:rsid w:val="11B16DFC"/>
    <w:rsid w:val="11B24764"/>
    <w:rsid w:val="11B26EB0"/>
    <w:rsid w:val="11B5429E"/>
    <w:rsid w:val="11BD2031"/>
    <w:rsid w:val="11C25421"/>
    <w:rsid w:val="11CC21E4"/>
    <w:rsid w:val="11D16FB1"/>
    <w:rsid w:val="11D876F3"/>
    <w:rsid w:val="11DB2B07"/>
    <w:rsid w:val="11DD6E30"/>
    <w:rsid w:val="11DF6D6F"/>
    <w:rsid w:val="11E05E6A"/>
    <w:rsid w:val="11E30765"/>
    <w:rsid w:val="11E3370F"/>
    <w:rsid w:val="11E37E48"/>
    <w:rsid w:val="11E70980"/>
    <w:rsid w:val="11E90447"/>
    <w:rsid w:val="11EB080D"/>
    <w:rsid w:val="11ED5B52"/>
    <w:rsid w:val="11F24376"/>
    <w:rsid w:val="11F47E6B"/>
    <w:rsid w:val="11F57035"/>
    <w:rsid w:val="11F86CD1"/>
    <w:rsid w:val="11FA4346"/>
    <w:rsid w:val="11FC14CA"/>
    <w:rsid w:val="11FC4CE5"/>
    <w:rsid w:val="1209128C"/>
    <w:rsid w:val="120E25A4"/>
    <w:rsid w:val="120E2C10"/>
    <w:rsid w:val="12112D20"/>
    <w:rsid w:val="1216232B"/>
    <w:rsid w:val="1218564A"/>
    <w:rsid w:val="121D16EA"/>
    <w:rsid w:val="12242AE6"/>
    <w:rsid w:val="122436A1"/>
    <w:rsid w:val="12262F4E"/>
    <w:rsid w:val="122936BF"/>
    <w:rsid w:val="122C1E8F"/>
    <w:rsid w:val="122C32A4"/>
    <w:rsid w:val="122E4051"/>
    <w:rsid w:val="12301FD7"/>
    <w:rsid w:val="12346E1D"/>
    <w:rsid w:val="123E4FC1"/>
    <w:rsid w:val="124500F2"/>
    <w:rsid w:val="124A4A51"/>
    <w:rsid w:val="12505177"/>
    <w:rsid w:val="12507BAB"/>
    <w:rsid w:val="12601469"/>
    <w:rsid w:val="126837F3"/>
    <w:rsid w:val="126F0D34"/>
    <w:rsid w:val="126F15CC"/>
    <w:rsid w:val="127417FD"/>
    <w:rsid w:val="12746447"/>
    <w:rsid w:val="127C3BE1"/>
    <w:rsid w:val="128D1C12"/>
    <w:rsid w:val="128F5C46"/>
    <w:rsid w:val="129034AF"/>
    <w:rsid w:val="129245E0"/>
    <w:rsid w:val="12927480"/>
    <w:rsid w:val="1293454E"/>
    <w:rsid w:val="129D7BB7"/>
    <w:rsid w:val="12A53765"/>
    <w:rsid w:val="12A636CC"/>
    <w:rsid w:val="12A96ACA"/>
    <w:rsid w:val="12AD0953"/>
    <w:rsid w:val="12AF3E57"/>
    <w:rsid w:val="12B133B9"/>
    <w:rsid w:val="12B25A78"/>
    <w:rsid w:val="12B454EC"/>
    <w:rsid w:val="12B878C6"/>
    <w:rsid w:val="12BC4769"/>
    <w:rsid w:val="12C549B5"/>
    <w:rsid w:val="12C957A3"/>
    <w:rsid w:val="12CA4AB4"/>
    <w:rsid w:val="12CD2E44"/>
    <w:rsid w:val="12CD7102"/>
    <w:rsid w:val="12D45D59"/>
    <w:rsid w:val="12D74BC3"/>
    <w:rsid w:val="12D82F78"/>
    <w:rsid w:val="12DC2CEB"/>
    <w:rsid w:val="12DC6709"/>
    <w:rsid w:val="12DD5865"/>
    <w:rsid w:val="12E26F6D"/>
    <w:rsid w:val="12E300AF"/>
    <w:rsid w:val="12E42ADF"/>
    <w:rsid w:val="12EB6CA4"/>
    <w:rsid w:val="12EC628C"/>
    <w:rsid w:val="12ED539F"/>
    <w:rsid w:val="12F232D0"/>
    <w:rsid w:val="12F4543C"/>
    <w:rsid w:val="12F4581E"/>
    <w:rsid w:val="12F6145E"/>
    <w:rsid w:val="12F77627"/>
    <w:rsid w:val="12F83CF1"/>
    <w:rsid w:val="12FB5D79"/>
    <w:rsid w:val="12FC3CED"/>
    <w:rsid w:val="12FD414F"/>
    <w:rsid w:val="13001ED6"/>
    <w:rsid w:val="13035E98"/>
    <w:rsid w:val="130C0FEE"/>
    <w:rsid w:val="130C124C"/>
    <w:rsid w:val="131042D0"/>
    <w:rsid w:val="1315753F"/>
    <w:rsid w:val="13165BA8"/>
    <w:rsid w:val="13253141"/>
    <w:rsid w:val="132E7E2B"/>
    <w:rsid w:val="13353AE8"/>
    <w:rsid w:val="133603C9"/>
    <w:rsid w:val="13447184"/>
    <w:rsid w:val="134723CE"/>
    <w:rsid w:val="134A7AF5"/>
    <w:rsid w:val="134B0A5C"/>
    <w:rsid w:val="13516EDF"/>
    <w:rsid w:val="13532D9A"/>
    <w:rsid w:val="13541C4C"/>
    <w:rsid w:val="13562D6E"/>
    <w:rsid w:val="135A2509"/>
    <w:rsid w:val="136343A1"/>
    <w:rsid w:val="136418F3"/>
    <w:rsid w:val="13651ABE"/>
    <w:rsid w:val="136F214D"/>
    <w:rsid w:val="136F4E78"/>
    <w:rsid w:val="1378648C"/>
    <w:rsid w:val="138621B7"/>
    <w:rsid w:val="1396641C"/>
    <w:rsid w:val="13987BD9"/>
    <w:rsid w:val="139A16B2"/>
    <w:rsid w:val="139F481F"/>
    <w:rsid w:val="13A5453F"/>
    <w:rsid w:val="13A6086F"/>
    <w:rsid w:val="13BC5D73"/>
    <w:rsid w:val="13BE76F2"/>
    <w:rsid w:val="13C22ACD"/>
    <w:rsid w:val="13C530E8"/>
    <w:rsid w:val="13CE578E"/>
    <w:rsid w:val="13D13F09"/>
    <w:rsid w:val="13D22B98"/>
    <w:rsid w:val="13D4032C"/>
    <w:rsid w:val="13DB1136"/>
    <w:rsid w:val="13E030B1"/>
    <w:rsid w:val="13E607F3"/>
    <w:rsid w:val="13E639C6"/>
    <w:rsid w:val="13EE3934"/>
    <w:rsid w:val="13F62FEC"/>
    <w:rsid w:val="13FC20E2"/>
    <w:rsid w:val="13FD2C58"/>
    <w:rsid w:val="140521DA"/>
    <w:rsid w:val="14063D6F"/>
    <w:rsid w:val="14070BFB"/>
    <w:rsid w:val="140A5256"/>
    <w:rsid w:val="140F52CD"/>
    <w:rsid w:val="141169A3"/>
    <w:rsid w:val="141554B9"/>
    <w:rsid w:val="14172524"/>
    <w:rsid w:val="14194C4B"/>
    <w:rsid w:val="141F1889"/>
    <w:rsid w:val="14285556"/>
    <w:rsid w:val="142B02FC"/>
    <w:rsid w:val="142B63BA"/>
    <w:rsid w:val="142E3A46"/>
    <w:rsid w:val="1430338C"/>
    <w:rsid w:val="1435514A"/>
    <w:rsid w:val="14373912"/>
    <w:rsid w:val="143A24DF"/>
    <w:rsid w:val="14426096"/>
    <w:rsid w:val="14471044"/>
    <w:rsid w:val="144C7A43"/>
    <w:rsid w:val="144E47B3"/>
    <w:rsid w:val="145C29E2"/>
    <w:rsid w:val="145E2801"/>
    <w:rsid w:val="145F227E"/>
    <w:rsid w:val="14656BFC"/>
    <w:rsid w:val="146704EC"/>
    <w:rsid w:val="14721909"/>
    <w:rsid w:val="14855591"/>
    <w:rsid w:val="14893584"/>
    <w:rsid w:val="148A23B0"/>
    <w:rsid w:val="148A7C64"/>
    <w:rsid w:val="148B578A"/>
    <w:rsid w:val="14950603"/>
    <w:rsid w:val="149A6E5B"/>
    <w:rsid w:val="149F4D92"/>
    <w:rsid w:val="14A0351E"/>
    <w:rsid w:val="14A12431"/>
    <w:rsid w:val="14A36DF5"/>
    <w:rsid w:val="14A45648"/>
    <w:rsid w:val="14AD41D4"/>
    <w:rsid w:val="14B13C43"/>
    <w:rsid w:val="14B4248C"/>
    <w:rsid w:val="14B653C9"/>
    <w:rsid w:val="14B71027"/>
    <w:rsid w:val="14BA3235"/>
    <w:rsid w:val="14BD3BCF"/>
    <w:rsid w:val="14C466AB"/>
    <w:rsid w:val="14C759AB"/>
    <w:rsid w:val="14D01D28"/>
    <w:rsid w:val="14D450EE"/>
    <w:rsid w:val="14D62660"/>
    <w:rsid w:val="14DB6E8C"/>
    <w:rsid w:val="14DD7FE4"/>
    <w:rsid w:val="14E15BE4"/>
    <w:rsid w:val="14E429F9"/>
    <w:rsid w:val="14E6293F"/>
    <w:rsid w:val="14EA3EAB"/>
    <w:rsid w:val="14ED6965"/>
    <w:rsid w:val="14FD7FD1"/>
    <w:rsid w:val="14FF677D"/>
    <w:rsid w:val="15037639"/>
    <w:rsid w:val="150928A7"/>
    <w:rsid w:val="150F10A8"/>
    <w:rsid w:val="15120F46"/>
    <w:rsid w:val="15131B25"/>
    <w:rsid w:val="151344F0"/>
    <w:rsid w:val="151A2AE6"/>
    <w:rsid w:val="151D761C"/>
    <w:rsid w:val="15212AD7"/>
    <w:rsid w:val="15287E93"/>
    <w:rsid w:val="15345C5E"/>
    <w:rsid w:val="15364C61"/>
    <w:rsid w:val="15404231"/>
    <w:rsid w:val="154140F8"/>
    <w:rsid w:val="154444FF"/>
    <w:rsid w:val="154556B2"/>
    <w:rsid w:val="15490A9D"/>
    <w:rsid w:val="15497E1D"/>
    <w:rsid w:val="155468E3"/>
    <w:rsid w:val="1556763E"/>
    <w:rsid w:val="1557363D"/>
    <w:rsid w:val="155A38FC"/>
    <w:rsid w:val="156802DB"/>
    <w:rsid w:val="156A5846"/>
    <w:rsid w:val="15797C5B"/>
    <w:rsid w:val="157D5CEC"/>
    <w:rsid w:val="15860939"/>
    <w:rsid w:val="15891AF4"/>
    <w:rsid w:val="158D064D"/>
    <w:rsid w:val="15975E3E"/>
    <w:rsid w:val="159D56A3"/>
    <w:rsid w:val="15A26E6A"/>
    <w:rsid w:val="15AA0004"/>
    <w:rsid w:val="15AB60E4"/>
    <w:rsid w:val="15B2412E"/>
    <w:rsid w:val="15B24717"/>
    <w:rsid w:val="15B311FB"/>
    <w:rsid w:val="15B528B1"/>
    <w:rsid w:val="15B84DB9"/>
    <w:rsid w:val="15BB5B4F"/>
    <w:rsid w:val="15C06086"/>
    <w:rsid w:val="15C11170"/>
    <w:rsid w:val="15C87C38"/>
    <w:rsid w:val="15CA137A"/>
    <w:rsid w:val="15CA6FF4"/>
    <w:rsid w:val="15D26BBF"/>
    <w:rsid w:val="15D60C87"/>
    <w:rsid w:val="15DC024B"/>
    <w:rsid w:val="15DC0987"/>
    <w:rsid w:val="15DE604E"/>
    <w:rsid w:val="15DF2B14"/>
    <w:rsid w:val="15E02071"/>
    <w:rsid w:val="15E5069B"/>
    <w:rsid w:val="15E535E8"/>
    <w:rsid w:val="15EB7F6C"/>
    <w:rsid w:val="15F17BF7"/>
    <w:rsid w:val="15FB43B3"/>
    <w:rsid w:val="15FB7690"/>
    <w:rsid w:val="16002DE6"/>
    <w:rsid w:val="162224CE"/>
    <w:rsid w:val="16257432"/>
    <w:rsid w:val="16263AD0"/>
    <w:rsid w:val="162E6824"/>
    <w:rsid w:val="163026C7"/>
    <w:rsid w:val="1638140C"/>
    <w:rsid w:val="16396C28"/>
    <w:rsid w:val="163D0D06"/>
    <w:rsid w:val="164268C5"/>
    <w:rsid w:val="16444B35"/>
    <w:rsid w:val="16470F37"/>
    <w:rsid w:val="164D0E6A"/>
    <w:rsid w:val="1651640C"/>
    <w:rsid w:val="1655412D"/>
    <w:rsid w:val="1656571B"/>
    <w:rsid w:val="165D1728"/>
    <w:rsid w:val="16663DA3"/>
    <w:rsid w:val="16671E98"/>
    <w:rsid w:val="168603AC"/>
    <w:rsid w:val="16862951"/>
    <w:rsid w:val="1686646A"/>
    <w:rsid w:val="168D2C5A"/>
    <w:rsid w:val="168E4C0A"/>
    <w:rsid w:val="1696577E"/>
    <w:rsid w:val="16966E60"/>
    <w:rsid w:val="16975999"/>
    <w:rsid w:val="169918FD"/>
    <w:rsid w:val="169C152D"/>
    <w:rsid w:val="169D2FB9"/>
    <w:rsid w:val="169F5C9D"/>
    <w:rsid w:val="16A4646C"/>
    <w:rsid w:val="16AD2EAD"/>
    <w:rsid w:val="16AE7C50"/>
    <w:rsid w:val="16BA0348"/>
    <w:rsid w:val="16BD588D"/>
    <w:rsid w:val="16C3671B"/>
    <w:rsid w:val="16C67F00"/>
    <w:rsid w:val="16D17FA3"/>
    <w:rsid w:val="16D55410"/>
    <w:rsid w:val="16DA4C96"/>
    <w:rsid w:val="16DC7E8C"/>
    <w:rsid w:val="16E24019"/>
    <w:rsid w:val="16E618C2"/>
    <w:rsid w:val="16F33CB3"/>
    <w:rsid w:val="16F627A5"/>
    <w:rsid w:val="17087D99"/>
    <w:rsid w:val="17096F5E"/>
    <w:rsid w:val="170E699B"/>
    <w:rsid w:val="170E6C70"/>
    <w:rsid w:val="17102A5B"/>
    <w:rsid w:val="17104865"/>
    <w:rsid w:val="1715038E"/>
    <w:rsid w:val="171A1E6D"/>
    <w:rsid w:val="171A6967"/>
    <w:rsid w:val="171B4DFB"/>
    <w:rsid w:val="171D588B"/>
    <w:rsid w:val="1723306B"/>
    <w:rsid w:val="1724317E"/>
    <w:rsid w:val="17276DB4"/>
    <w:rsid w:val="17281856"/>
    <w:rsid w:val="172B1008"/>
    <w:rsid w:val="172C286B"/>
    <w:rsid w:val="172C3667"/>
    <w:rsid w:val="172D7B40"/>
    <w:rsid w:val="17365E81"/>
    <w:rsid w:val="17370118"/>
    <w:rsid w:val="17422E23"/>
    <w:rsid w:val="17442D45"/>
    <w:rsid w:val="17456DF8"/>
    <w:rsid w:val="174B5474"/>
    <w:rsid w:val="17553BC1"/>
    <w:rsid w:val="175616EA"/>
    <w:rsid w:val="175D6714"/>
    <w:rsid w:val="175F42C2"/>
    <w:rsid w:val="17621020"/>
    <w:rsid w:val="176346C9"/>
    <w:rsid w:val="17665AA7"/>
    <w:rsid w:val="1768587D"/>
    <w:rsid w:val="176B7634"/>
    <w:rsid w:val="176E2423"/>
    <w:rsid w:val="176F2D6A"/>
    <w:rsid w:val="17720E98"/>
    <w:rsid w:val="17741FDB"/>
    <w:rsid w:val="17745628"/>
    <w:rsid w:val="177815E6"/>
    <w:rsid w:val="177A1135"/>
    <w:rsid w:val="177E7ADD"/>
    <w:rsid w:val="178147F1"/>
    <w:rsid w:val="178457D6"/>
    <w:rsid w:val="1785705E"/>
    <w:rsid w:val="1788151F"/>
    <w:rsid w:val="178C226D"/>
    <w:rsid w:val="178E63C2"/>
    <w:rsid w:val="17946854"/>
    <w:rsid w:val="17964464"/>
    <w:rsid w:val="17996410"/>
    <w:rsid w:val="179B4C8F"/>
    <w:rsid w:val="179C53E5"/>
    <w:rsid w:val="17A03014"/>
    <w:rsid w:val="17A514EA"/>
    <w:rsid w:val="17AC4720"/>
    <w:rsid w:val="17C36A94"/>
    <w:rsid w:val="17C87926"/>
    <w:rsid w:val="17C971C1"/>
    <w:rsid w:val="17CD434B"/>
    <w:rsid w:val="17CF49B7"/>
    <w:rsid w:val="17D15EA0"/>
    <w:rsid w:val="17DB49DF"/>
    <w:rsid w:val="17DC1999"/>
    <w:rsid w:val="17E10812"/>
    <w:rsid w:val="17E165B5"/>
    <w:rsid w:val="17E3217F"/>
    <w:rsid w:val="17E930C3"/>
    <w:rsid w:val="17E97F07"/>
    <w:rsid w:val="17F72261"/>
    <w:rsid w:val="17FA381C"/>
    <w:rsid w:val="180036D0"/>
    <w:rsid w:val="180A169F"/>
    <w:rsid w:val="180B1698"/>
    <w:rsid w:val="180E0516"/>
    <w:rsid w:val="18114102"/>
    <w:rsid w:val="18150D67"/>
    <w:rsid w:val="18170AE9"/>
    <w:rsid w:val="18176495"/>
    <w:rsid w:val="181A579C"/>
    <w:rsid w:val="181A78DA"/>
    <w:rsid w:val="181C59A3"/>
    <w:rsid w:val="181F7737"/>
    <w:rsid w:val="182508A4"/>
    <w:rsid w:val="18252F77"/>
    <w:rsid w:val="182C31E0"/>
    <w:rsid w:val="18323351"/>
    <w:rsid w:val="1832548D"/>
    <w:rsid w:val="18412256"/>
    <w:rsid w:val="18415198"/>
    <w:rsid w:val="18461B7E"/>
    <w:rsid w:val="1847258C"/>
    <w:rsid w:val="18481660"/>
    <w:rsid w:val="184D50AD"/>
    <w:rsid w:val="185205E4"/>
    <w:rsid w:val="18545A31"/>
    <w:rsid w:val="186B122A"/>
    <w:rsid w:val="186D7286"/>
    <w:rsid w:val="186E630E"/>
    <w:rsid w:val="18796994"/>
    <w:rsid w:val="18810EA6"/>
    <w:rsid w:val="18860A4B"/>
    <w:rsid w:val="18907247"/>
    <w:rsid w:val="18995068"/>
    <w:rsid w:val="189D5D44"/>
    <w:rsid w:val="189E24DA"/>
    <w:rsid w:val="189F3365"/>
    <w:rsid w:val="18A30043"/>
    <w:rsid w:val="18A92DF1"/>
    <w:rsid w:val="18AA4397"/>
    <w:rsid w:val="18AC0602"/>
    <w:rsid w:val="18B77B16"/>
    <w:rsid w:val="18BA296D"/>
    <w:rsid w:val="18BA3512"/>
    <w:rsid w:val="18BD34B3"/>
    <w:rsid w:val="18BF766C"/>
    <w:rsid w:val="18C76338"/>
    <w:rsid w:val="18C9062F"/>
    <w:rsid w:val="18D6121E"/>
    <w:rsid w:val="18D63C5D"/>
    <w:rsid w:val="18E21A79"/>
    <w:rsid w:val="18E65191"/>
    <w:rsid w:val="18EC2541"/>
    <w:rsid w:val="18F12B65"/>
    <w:rsid w:val="18F26852"/>
    <w:rsid w:val="18F352C2"/>
    <w:rsid w:val="18F902F4"/>
    <w:rsid w:val="18F95DA0"/>
    <w:rsid w:val="18FC58C3"/>
    <w:rsid w:val="18FE2D14"/>
    <w:rsid w:val="19007296"/>
    <w:rsid w:val="19072E3F"/>
    <w:rsid w:val="1908584B"/>
    <w:rsid w:val="190C35D0"/>
    <w:rsid w:val="19120228"/>
    <w:rsid w:val="19260098"/>
    <w:rsid w:val="192A2486"/>
    <w:rsid w:val="19357EE9"/>
    <w:rsid w:val="19377901"/>
    <w:rsid w:val="1938429C"/>
    <w:rsid w:val="19394C9E"/>
    <w:rsid w:val="193A41D1"/>
    <w:rsid w:val="193A7EC0"/>
    <w:rsid w:val="193F4CC0"/>
    <w:rsid w:val="19451726"/>
    <w:rsid w:val="19547C13"/>
    <w:rsid w:val="19564298"/>
    <w:rsid w:val="19567E81"/>
    <w:rsid w:val="195A5329"/>
    <w:rsid w:val="195D388A"/>
    <w:rsid w:val="195D554B"/>
    <w:rsid w:val="195D64A4"/>
    <w:rsid w:val="19627444"/>
    <w:rsid w:val="196351AA"/>
    <w:rsid w:val="196B14D4"/>
    <w:rsid w:val="196F14ED"/>
    <w:rsid w:val="197413E8"/>
    <w:rsid w:val="197908DC"/>
    <w:rsid w:val="19820E4D"/>
    <w:rsid w:val="1984512F"/>
    <w:rsid w:val="19891B86"/>
    <w:rsid w:val="199110B9"/>
    <w:rsid w:val="19923CDE"/>
    <w:rsid w:val="19971EF0"/>
    <w:rsid w:val="19A26E44"/>
    <w:rsid w:val="19A356D3"/>
    <w:rsid w:val="19A511F6"/>
    <w:rsid w:val="19A70C67"/>
    <w:rsid w:val="19A945E9"/>
    <w:rsid w:val="19B761E8"/>
    <w:rsid w:val="19B77127"/>
    <w:rsid w:val="19BF68FB"/>
    <w:rsid w:val="19C01A32"/>
    <w:rsid w:val="19C24518"/>
    <w:rsid w:val="19C373A0"/>
    <w:rsid w:val="19C77392"/>
    <w:rsid w:val="19C915FF"/>
    <w:rsid w:val="19D67BCD"/>
    <w:rsid w:val="19D95F97"/>
    <w:rsid w:val="19DE2023"/>
    <w:rsid w:val="19DE3ED0"/>
    <w:rsid w:val="19E166CF"/>
    <w:rsid w:val="19E47F33"/>
    <w:rsid w:val="19E54877"/>
    <w:rsid w:val="19EC02BE"/>
    <w:rsid w:val="19F22ABD"/>
    <w:rsid w:val="19F51170"/>
    <w:rsid w:val="19F71D09"/>
    <w:rsid w:val="19F915C1"/>
    <w:rsid w:val="19F97E44"/>
    <w:rsid w:val="19FC6628"/>
    <w:rsid w:val="1A020EE4"/>
    <w:rsid w:val="1A0334F5"/>
    <w:rsid w:val="1A05343D"/>
    <w:rsid w:val="1A07191F"/>
    <w:rsid w:val="1A114240"/>
    <w:rsid w:val="1A1A4AEB"/>
    <w:rsid w:val="1A1D1071"/>
    <w:rsid w:val="1A1F0E4F"/>
    <w:rsid w:val="1A29273E"/>
    <w:rsid w:val="1A2E6454"/>
    <w:rsid w:val="1A310080"/>
    <w:rsid w:val="1A360C3B"/>
    <w:rsid w:val="1A39523C"/>
    <w:rsid w:val="1A3E2E3C"/>
    <w:rsid w:val="1A450666"/>
    <w:rsid w:val="1A4D4E5B"/>
    <w:rsid w:val="1A57317B"/>
    <w:rsid w:val="1A5C3D78"/>
    <w:rsid w:val="1A5C4A55"/>
    <w:rsid w:val="1A5F554E"/>
    <w:rsid w:val="1A650136"/>
    <w:rsid w:val="1A815D0D"/>
    <w:rsid w:val="1A875C21"/>
    <w:rsid w:val="1A893AAB"/>
    <w:rsid w:val="1A906F47"/>
    <w:rsid w:val="1A9742C4"/>
    <w:rsid w:val="1A98067A"/>
    <w:rsid w:val="1A9C7745"/>
    <w:rsid w:val="1A9F5AB7"/>
    <w:rsid w:val="1AA17AB6"/>
    <w:rsid w:val="1AA334BC"/>
    <w:rsid w:val="1AA71587"/>
    <w:rsid w:val="1AAA731A"/>
    <w:rsid w:val="1ABA1AF9"/>
    <w:rsid w:val="1ABC5BD1"/>
    <w:rsid w:val="1ABD2E1F"/>
    <w:rsid w:val="1ABE47B8"/>
    <w:rsid w:val="1AC14901"/>
    <w:rsid w:val="1AC24C77"/>
    <w:rsid w:val="1AC32415"/>
    <w:rsid w:val="1AC56DC9"/>
    <w:rsid w:val="1AC6530A"/>
    <w:rsid w:val="1ACE6701"/>
    <w:rsid w:val="1AD16275"/>
    <w:rsid w:val="1AD30049"/>
    <w:rsid w:val="1ADA1DE1"/>
    <w:rsid w:val="1ADA451D"/>
    <w:rsid w:val="1ADB3723"/>
    <w:rsid w:val="1ADD1B94"/>
    <w:rsid w:val="1AE02B3C"/>
    <w:rsid w:val="1AE05C14"/>
    <w:rsid w:val="1AE64201"/>
    <w:rsid w:val="1B086895"/>
    <w:rsid w:val="1B0F54EE"/>
    <w:rsid w:val="1B0F65B4"/>
    <w:rsid w:val="1B1121F9"/>
    <w:rsid w:val="1B165F17"/>
    <w:rsid w:val="1B1C2B52"/>
    <w:rsid w:val="1B1E07D9"/>
    <w:rsid w:val="1B1E6639"/>
    <w:rsid w:val="1B220702"/>
    <w:rsid w:val="1B233A84"/>
    <w:rsid w:val="1B23707E"/>
    <w:rsid w:val="1B2A5565"/>
    <w:rsid w:val="1B2A56E7"/>
    <w:rsid w:val="1B39505D"/>
    <w:rsid w:val="1B3E4379"/>
    <w:rsid w:val="1B4A30DF"/>
    <w:rsid w:val="1B560A64"/>
    <w:rsid w:val="1B5805F2"/>
    <w:rsid w:val="1B5E2F06"/>
    <w:rsid w:val="1B5E42D3"/>
    <w:rsid w:val="1B6034CD"/>
    <w:rsid w:val="1B6068F0"/>
    <w:rsid w:val="1B621DBB"/>
    <w:rsid w:val="1B663B40"/>
    <w:rsid w:val="1B673DA1"/>
    <w:rsid w:val="1B693753"/>
    <w:rsid w:val="1B694CD4"/>
    <w:rsid w:val="1B6D2276"/>
    <w:rsid w:val="1B6E78FC"/>
    <w:rsid w:val="1B891417"/>
    <w:rsid w:val="1B8A13E6"/>
    <w:rsid w:val="1B8A43A2"/>
    <w:rsid w:val="1B926E6E"/>
    <w:rsid w:val="1B937C32"/>
    <w:rsid w:val="1B9B2218"/>
    <w:rsid w:val="1B9F1F78"/>
    <w:rsid w:val="1B9F2253"/>
    <w:rsid w:val="1BA3160C"/>
    <w:rsid w:val="1BA974EA"/>
    <w:rsid w:val="1BB25FBA"/>
    <w:rsid w:val="1BB455D1"/>
    <w:rsid w:val="1BB5049A"/>
    <w:rsid w:val="1BBB2EBC"/>
    <w:rsid w:val="1BBD0C91"/>
    <w:rsid w:val="1BBD1103"/>
    <w:rsid w:val="1BC27DB0"/>
    <w:rsid w:val="1BC66076"/>
    <w:rsid w:val="1BC745E1"/>
    <w:rsid w:val="1BC823A0"/>
    <w:rsid w:val="1BCC5136"/>
    <w:rsid w:val="1BCD1FAB"/>
    <w:rsid w:val="1BCD3E3F"/>
    <w:rsid w:val="1BD01F87"/>
    <w:rsid w:val="1BD102FC"/>
    <w:rsid w:val="1BD638F0"/>
    <w:rsid w:val="1BD81DCE"/>
    <w:rsid w:val="1BD8467E"/>
    <w:rsid w:val="1BDA1579"/>
    <w:rsid w:val="1BDD2CC4"/>
    <w:rsid w:val="1BE1595E"/>
    <w:rsid w:val="1BE648AA"/>
    <w:rsid w:val="1BE755A0"/>
    <w:rsid w:val="1BF31259"/>
    <w:rsid w:val="1BF36852"/>
    <w:rsid w:val="1BF44A23"/>
    <w:rsid w:val="1BF97698"/>
    <w:rsid w:val="1BF97755"/>
    <w:rsid w:val="1BFB34EB"/>
    <w:rsid w:val="1C065ECF"/>
    <w:rsid w:val="1C085A6B"/>
    <w:rsid w:val="1C103EE9"/>
    <w:rsid w:val="1C165A06"/>
    <w:rsid w:val="1C182537"/>
    <w:rsid w:val="1C1B6CFA"/>
    <w:rsid w:val="1C1B7277"/>
    <w:rsid w:val="1C1D31BC"/>
    <w:rsid w:val="1C1F2D8E"/>
    <w:rsid w:val="1C241F52"/>
    <w:rsid w:val="1C255154"/>
    <w:rsid w:val="1C255376"/>
    <w:rsid w:val="1C2B49EA"/>
    <w:rsid w:val="1C2F2FF0"/>
    <w:rsid w:val="1C375468"/>
    <w:rsid w:val="1C39074E"/>
    <w:rsid w:val="1C460A4E"/>
    <w:rsid w:val="1C496815"/>
    <w:rsid w:val="1C4A3EAA"/>
    <w:rsid w:val="1C4C45FC"/>
    <w:rsid w:val="1C52389C"/>
    <w:rsid w:val="1C576EE2"/>
    <w:rsid w:val="1C5C3357"/>
    <w:rsid w:val="1C5E1BFF"/>
    <w:rsid w:val="1C5F2498"/>
    <w:rsid w:val="1C621DF8"/>
    <w:rsid w:val="1C634C3C"/>
    <w:rsid w:val="1C6616E9"/>
    <w:rsid w:val="1C6B50EC"/>
    <w:rsid w:val="1C6C6A66"/>
    <w:rsid w:val="1C7465F0"/>
    <w:rsid w:val="1C7504AC"/>
    <w:rsid w:val="1C763A82"/>
    <w:rsid w:val="1C7F640F"/>
    <w:rsid w:val="1C803969"/>
    <w:rsid w:val="1C857701"/>
    <w:rsid w:val="1C8B7FD1"/>
    <w:rsid w:val="1C923F83"/>
    <w:rsid w:val="1C9D24FF"/>
    <w:rsid w:val="1CA51857"/>
    <w:rsid w:val="1CAA57DC"/>
    <w:rsid w:val="1CAE4D01"/>
    <w:rsid w:val="1CB12A60"/>
    <w:rsid w:val="1CB22905"/>
    <w:rsid w:val="1CB95767"/>
    <w:rsid w:val="1CBF6E73"/>
    <w:rsid w:val="1CC724E8"/>
    <w:rsid w:val="1CC841A4"/>
    <w:rsid w:val="1CC97AEF"/>
    <w:rsid w:val="1CCD108E"/>
    <w:rsid w:val="1CCD280B"/>
    <w:rsid w:val="1CCD3A25"/>
    <w:rsid w:val="1CCE5BAC"/>
    <w:rsid w:val="1CD326A6"/>
    <w:rsid w:val="1CDC68AF"/>
    <w:rsid w:val="1CDD66CE"/>
    <w:rsid w:val="1CDE2C6D"/>
    <w:rsid w:val="1CF378DE"/>
    <w:rsid w:val="1CF5625B"/>
    <w:rsid w:val="1CF74BD0"/>
    <w:rsid w:val="1CF87A38"/>
    <w:rsid w:val="1CFC2299"/>
    <w:rsid w:val="1CFD5D14"/>
    <w:rsid w:val="1CFE4DA4"/>
    <w:rsid w:val="1CFF0945"/>
    <w:rsid w:val="1D051DF1"/>
    <w:rsid w:val="1D070469"/>
    <w:rsid w:val="1D0806BF"/>
    <w:rsid w:val="1D0913B0"/>
    <w:rsid w:val="1D093103"/>
    <w:rsid w:val="1D1C1B4E"/>
    <w:rsid w:val="1D236546"/>
    <w:rsid w:val="1D272F54"/>
    <w:rsid w:val="1D2A5DE2"/>
    <w:rsid w:val="1D2F6925"/>
    <w:rsid w:val="1D30109E"/>
    <w:rsid w:val="1D34242C"/>
    <w:rsid w:val="1D3D3C0D"/>
    <w:rsid w:val="1D3D4978"/>
    <w:rsid w:val="1D4330A6"/>
    <w:rsid w:val="1D490107"/>
    <w:rsid w:val="1D4E1B7A"/>
    <w:rsid w:val="1D4E2317"/>
    <w:rsid w:val="1D584947"/>
    <w:rsid w:val="1D5F31DF"/>
    <w:rsid w:val="1D625450"/>
    <w:rsid w:val="1D633112"/>
    <w:rsid w:val="1D646261"/>
    <w:rsid w:val="1D6663E5"/>
    <w:rsid w:val="1D682E05"/>
    <w:rsid w:val="1D6D5729"/>
    <w:rsid w:val="1D6F098F"/>
    <w:rsid w:val="1D7265FF"/>
    <w:rsid w:val="1D785BE0"/>
    <w:rsid w:val="1D7E0DB5"/>
    <w:rsid w:val="1D816557"/>
    <w:rsid w:val="1D876D00"/>
    <w:rsid w:val="1D8B389E"/>
    <w:rsid w:val="1D8C0779"/>
    <w:rsid w:val="1D8D2676"/>
    <w:rsid w:val="1D8F0F21"/>
    <w:rsid w:val="1D9001DD"/>
    <w:rsid w:val="1D9312B7"/>
    <w:rsid w:val="1D957BEF"/>
    <w:rsid w:val="1D9F73B8"/>
    <w:rsid w:val="1DA408DD"/>
    <w:rsid w:val="1DA90A2F"/>
    <w:rsid w:val="1DAA3A7F"/>
    <w:rsid w:val="1DAC3040"/>
    <w:rsid w:val="1DAF3F09"/>
    <w:rsid w:val="1DB37385"/>
    <w:rsid w:val="1DB737A5"/>
    <w:rsid w:val="1DB8336A"/>
    <w:rsid w:val="1DC061FF"/>
    <w:rsid w:val="1DC06865"/>
    <w:rsid w:val="1DC35F95"/>
    <w:rsid w:val="1DC8293A"/>
    <w:rsid w:val="1DCF2D0D"/>
    <w:rsid w:val="1DCF3182"/>
    <w:rsid w:val="1DD10795"/>
    <w:rsid w:val="1DD23516"/>
    <w:rsid w:val="1DE16B2B"/>
    <w:rsid w:val="1DEE2598"/>
    <w:rsid w:val="1DF07AA0"/>
    <w:rsid w:val="1DF746A4"/>
    <w:rsid w:val="1DFA601A"/>
    <w:rsid w:val="1E037FCD"/>
    <w:rsid w:val="1E040DD5"/>
    <w:rsid w:val="1E044F0D"/>
    <w:rsid w:val="1E0569B3"/>
    <w:rsid w:val="1E083AF3"/>
    <w:rsid w:val="1E0F1A7C"/>
    <w:rsid w:val="1E166389"/>
    <w:rsid w:val="1E19500C"/>
    <w:rsid w:val="1E297E44"/>
    <w:rsid w:val="1E2D18F0"/>
    <w:rsid w:val="1E317794"/>
    <w:rsid w:val="1E324D9F"/>
    <w:rsid w:val="1E3E752C"/>
    <w:rsid w:val="1E432A44"/>
    <w:rsid w:val="1E432FC7"/>
    <w:rsid w:val="1E4359EA"/>
    <w:rsid w:val="1E4702DD"/>
    <w:rsid w:val="1E4942D3"/>
    <w:rsid w:val="1E4D3036"/>
    <w:rsid w:val="1E4F3254"/>
    <w:rsid w:val="1E5259AD"/>
    <w:rsid w:val="1E535325"/>
    <w:rsid w:val="1E5909E5"/>
    <w:rsid w:val="1E5A63F3"/>
    <w:rsid w:val="1E5D54D2"/>
    <w:rsid w:val="1E5D734F"/>
    <w:rsid w:val="1E62484D"/>
    <w:rsid w:val="1E62620A"/>
    <w:rsid w:val="1E663172"/>
    <w:rsid w:val="1E6F1246"/>
    <w:rsid w:val="1E791636"/>
    <w:rsid w:val="1E7F544A"/>
    <w:rsid w:val="1E8902C7"/>
    <w:rsid w:val="1E897F6B"/>
    <w:rsid w:val="1E906051"/>
    <w:rsid w:val="1E921CED"/>
    <w:rsid w:val="1E956762"/>
    <w:rsid w:val="1E964988"/>
    <w:rsid w:val="1E9720F2"/>
    <w:rsid w:val="1EA366FC"/>
    <w:rsid w:val="1EA41B8B"/>
    <w:rsid w:val="1EA444FD"/>
    <w:rsid w:val="1EAE04FE"/>
    <w:rsid w:val="1EAF3106"/>
    <w:rsid w:val="1EB01D8A"/>
    <w:rsid w:val="1EB84F38"/>
    <w:rsid w:val="1EC24232"/>
    <w:rsid w:val="1EC26584"/>
    <w:rsid w:val="1EC54A78"/>
    <w:rsid w:val="1EC84D2F"/>
    <w:rsid w:val="1ECB1289"/>
    <w:rsid w:val="1ECD23B5"/>
    <w:rsid w:val="1ED30569"/>
    <w:rsid w:val="1ED5699B"/>
    <w:rsid w:val="1ED61CF8"/>
    <w:rsid w:val="1EDA709D"/>
    <w:rsid w:val="1EE068AD"/>
    <w:rsid w:val="1EE36D64"/>
    <w:rsid w:val="1EE44F44"/>
    <w:rsid w:val="1EEC0D97"/>
    <w:rsid w:val="1EF12CFE"/>
    <w:rsid w:val="1EF34F89"/>
    <w:rsid w:val="1EF3741F"/>
    <w:rsid w:val="1F0A5584"/>
    <w:rsid w:val="1F0D096B"/>
    <w:rsid w:val="1F0E4FEE"/>
    <w:rsid w:val="1F112756"/>
    <w:rsid w:val="1F1A55F2"/>
    <w:rsid w:val="1F1D7927"/>
    <w:rsid w:val="1F205A0C"/>
    <w:rsid w:val="1F20651F"/>
    <w:rsid w:val="1F2638D2"/>
    <w:rsid w:val="1F2643B2"/>
    <w:rsid w:val="1F2A3253"/>
    <w:rsid w:val="1F2D5C28"/>
    <w:rsid w:val="1F3516B3"/>
    <w:rsid w:val="1F3626D6"/>
    <w:rsid w:val="1F3714BB"/>
    <w:rsid w:val="1F394761"/>
    <w:rsid w:val="1F395595"/>
    <w:rsid w:val="1F4B42B7"/>
    <w:rsid w:val="1F4B4392"/>
    <w:rsid w:val="1F4C48B6"/>
    <w:rsid w:val="1F4D35B8"/>
    <w:rsid w:val="1F4F3A46"/>
    <w:rsid w:val="1F5F242D"/>
    <w:rsid w:val="1F637B5D"/>
    <w:rsid w:val="1F6458C2"/>
    <w:rsid w:val="1F647A47"/>
    <w:rsid w:val="1F696DC2"/>
    <w:rsid w:val="1F6E43CE"/>
    <w:rsid w:val="1F786B82"/>
    <w:rsid w:val="1F793522"/>
    <w:rsid w:val="1F843F07"/>
    <w:rsid w:val="1F84754C"/>
    <w:rsid w:val="1F89370F"/>
    <w:rsid w:val="1F8A1ABC"/>
    <w:rsid w:val="1F8B4890"/>
    <w:rsid w:val="1F8F3D44"/>
    <w:rsid w:val="1F920DA6"/>
    <w:rsid w:val="1F9609C3"/>
    <w:rsid w:val="1F9826B7"/>
    <w:rsid w:val="1F9E5C67"/>
    <w:rsid w:val="1FA110DE"/>
    <w:rsid w:val="1FA45134"/>
    <w:rsid w:val="1FA54868"/>
    <w:rsid w:val="1FB413A4"/>
    <w:rsid w:val="1FB77A28"/>
    <w:rsid w:val="1FBB56FB"/>
    <w:rsid w:val="1FBC6DC2"/>
    <w:rsid w:val="1FCD4FDE"/>
    <w:rsid w:val="1FCE13E6"/>
    <w:rsid w:val="1FD347A5"/>
    <w:rsid w:val="1FD63D12"/>
    <w:rsid w:val="1FDA0357"/>
    <w:rsid w:val="1FDC00CF"/>
    <w:rsid w:val="1FE652BC"/>
    <w:rsid w:val="1FE808E0"/>
    <w:rsid w:val="1FEA7EC7"/>
    <w:rsid w:val="1FF72778"/>
    <w:rsid w:val="1FFC7E3B"/>
    <w:rsid w:val="200440B1"/>
    <w:rsid w:val="20096294"/>
    <w:rsid w:val="200E18E1"/>
    <w:rsid w:val="2012138C"/>
    <w:rsid w:val="2015020E"/>
    <w:rsid w:val="20153FE8"/>
    <w:rsid w:val="201A4CCE"/>
    <w:rsid w:val="201C27F8"/>
    <w:rsid w:val="201E38CB"/>
    <w:rsid w:val="20215946"/>
    <w:rsid w:val="20216C33"/>
    <w:rsid w:val="2025292C"/>
    <w:rsid w:val="20256E01"/>
    <w:rsid w:val="2029416B"/>
    <w:rsid w:val="202D209A"/>
    <w:rsid w:val="20371F50"/>
    <w:rsid w:val="203B42A7"/>
    <w:rsid w:val="203D703B"/>
    <w:rsid w:val="203E7B55"/>
    <w:rsid w:val="2040727E"/>
    <w:rsid w:val="204D6FB4"/>
    <w:rsid w:val="205E7C78"/>
    <w:rsid w:val="206279E4"/>
    <w:rsid w:val="20631369"/>
    <w:rsid w:val="20672713"/>
    <w:rsid w:val="206D1CAB"/>
    <w:rsid w:val="206E58FC"/>
    <w:rsid w:val="20715C90"/>
    <w:rsid w:val="2073399D"/>
    <w:rsid w:val="207A78D6"/>
    <w:rsid w:val="208132AE"/>
    <w:rsid w:val="20822AF8"/>
    <w:rsid w:val="20823900"/>
    <w:rsid w:val="208412BA"/>
    <w:rsid w:val="20865553"/>
    <w:rsid w:val="208C6E2B"/>
    <w:rsid w:val="208D46B8"/>
    <w:rsid w:val="20932E95"/>
    <w:rsid w:val="2095486F"/>
    <w:rsid w:val="209959D6"/>
    <w:rsid w:val="209B65FB"/>
    <w:rsid w:val="209E44ED"/>
    <w:rsid w:val="20A03427"/>
    <w:rsid w:val="20A96D60"/>
    <w:rsid w:val="20AD3CD2"/>
    <w:rsid w:val="20AE758F"/>
    <w:rsid w:val="20B15C1A"/>
    <w:rsid w:val="20B41BC5"/>
    <w:rsid w:val="20B52259"/>
    <w:rsid w:val="20B563A5"/>
    <w:rsid w:val="20B61A4A"/>
    <w:rsid w:val="20C247E3"/>
    <w:rsid w:val="20C37511"/>
    <w:rsid w:val="20D57776"/>
    <w:rsid w:val="20D67CD8"/>
    <w:rsid w:val="20DA3344"/>
    <w:rsid w:val="20E007AD"/>
    <w:rsid w:val="20E12A08"/>
    <w:rsid w:val="20E602BB"/>
    <w:rsid w:val="20EA390A"/>
    <w:rsid w:val="20F42F42"/>
    <w:rsid w:val="20FB687F"/>
    <w:rsid w:val="210F156A"/>
    <w:rsid w:val="21104E3F"/>
    <w:rsid w:val="2113740C"/>
    <w:rsid w:val="21152156"/>
    <w:rsid w:val="21182581"/>
    <w:rsid w:val="21187E32"/>
    <w:rsid w:val="21193468"/>
    <w:rsid w:val="211A4B5F"/>
    <w:rsid w:val="212122C3"/>
    <w:rsid w:val="21227CB2"/>
    <w:rsid w:val="212B35E7"/>
    <w:rsid w:val="212C3185"/>
    <w:rsid w:val="21375F55"/>
    <w:rsid w:val="213765F0"/>
    <w:rsid w:val="21391D09"/>
    <w:rsid w:val="214434A2"/>
    <w:rsid w:val="2153334F"/>
    <w:rsid w:val="215A7E36"/>
    <w:rsid w:val="215E3DF9"/>
    <w:rsid w:val="21627D7A"/>
    <w:rsid w:val="21632286"/>
    <w:rsid w:val="21720E3D"/>
    <w:rsid w:val="21725FC8"/>
    <w:rsid w:val="21755428"/>
    <w:rsid w:val="2178004B"/>
    <w:rsid w:val="217B52A5"/>
    <w:rsid w:val="21835E8A"/>
    <w:rsid w:val="21895DC6"/>
    <w:rsid w:val="218A42E8"/>
    <w:rsid w:val="218D7F13"/>
    <w:rsid w:val="218E1144"/>
    <w:rsid w:val="21932674"/>
    <w:rsid w:val="21940272"/>
    <w:rsid w:val="21987F60"/>
    <w:rsid w:val="21997739"/>
    <w:rsid w:val="219D66B3"/>
    <w:rsid w:val="21A04B39"/>
    <w:rsid w:val="21A167E1"/>
    <w:rsid w:val="21A713F1"/>
    <w:rsid w:val="21A93551"/>
    <w:rsid w:val="21A95559"/>
    <w:rsid w:val="21AA0988"/>
    <w:rsid w:val="21AC7928"/>
    <w:rsid w:val="21BE45D3"/>
    <w:rsid w:val="21BF091E"/>
    <w:rsid w:val="21C6251E"/>
    <w:rsid w:val="21D342CD"/>
    <w:rsid w:val="21D71CAB"/>
    <w:rsid w:val="21D81906"/>
    <w:rsid w:val="21DA21FE"/>
    <w:rsid w:val="21DA2A71"/>
    <w:rsid w:val="21E04C7F"/>
    <w:rsid w:val="21ED154E"/>
    <w:rsid w:val="21F52DC2"/>
    <w:rsid w:val="21F97D25"/>
    <w:rsid w:val="21FE6617"/>
    <w:rsid w:val="220E5A05"/>
    <w:rsid w:val="221003AD"/>
    <w:rsid w:val="221360B9"/>
    <w:rsid w:val="22153DF3"/>
    <w:rsid w:val="22173534"/>
    <w:rsid w:val="22180674"/>
    <w:rsid w:val="22183541"/>
    <w:rsid w:val="221B7E30"/>
    <w:rsid w:val="2223448C"/>
    <w:rsid w:val="22285C86"/>
    <w:rsid w:val="22287104"/>
    <w:rsid w:val="22294BE3"/>
    <w:rsid w:val="223E5CE6"/>
    <w:rsid w:val="22401930"/>
    <w:rsid w:val="22484C90"/>
    <w:rsid w:val="224F4ED5"/>
    <w:rsid w:val="225475B7"/>
    <w:rsid w:val="22574EFE"/>
    <w:rsid w:val="227829C3"/>
    <w:rsid w:val="227A7A8D"/>
    <w:rsid w:val="227F3DF9"/>
    <w:rsid w:val="2289388C"/>
    <w:rsid w:val="228D403F"/>
    <w:rsid w:val="2299034B"/>
    <w:rsid w:val="229952D7"/>
    <w:rsid w:val="229B4DEB"/>
    <w:rsid w:val="229D311E"/>
    <w:rsid w:val="22A56791"/>
    <w:rsid w:val="22A95316"/>
    <w:rsid w:val="22AB36FA"/>
    <w:rsid w:val="22B05804"/>
    <w:rsid w:val="22B56D92"/>
    <w:rsid w:val="22BF62F2"/>
    <w:rsid w:val="22C07660"/>
    <w:rsid w:val="22C74267"/>
    <w:rsid w:val="22C75BE0"/>
    <w:rsid w:val="22C972BA"/>
    <w:rsid w:val="22CB3DF2"/>
    <w:rsid w:val="22CB419D"/>
    <w:rsid w:val="22D56F15"/>
    <w:rsid w:val="22E153CC"/>
    <w:rsid w:val="22E44DA7"/>
    <w:rsid w:val="22E76DC1"/>
    <w:rsid w:val="22E85413"/>
    <w:rsid w:val="22EF18E1"/>
    <w:rsid w:val="22F32462"/>
    <w:rsid w:val="22F32E40"/>
    <w:rsid w:val="22F92633"/>
    <w:rsid w:val="22FD247F"/>
    <w:rsid w:val="230118A1"/>
    <w:rsid w:val="23021EE0"/>
    <w:rsid w:val="23070C85"/>
    <w:rsid w:val="230B4D04"/>
    <w:rsid w:val="23204369"/>
    <w:rsid w:val="23205C67"/>
    <w:rsid w:val="23265334"/>
    <w:rsid w:val="232E1434"/>
    <w:rsid w:val="233052DA"/>
    <w:rsid w:val="23346FD8"/>
    <w:rsid w:val="233C6198"/>
    <w:rsid w:val="234055AE"/>
    <w:rsid w:val="23411299"/>
    <w:rsid w:val="23453AD8"/>
    <w:rsid w:val="23477C59"/>
    <w:rsid w:val="2348603F"/>
    <w:rsid w:val="2349346D"/>
    <w:rsid w:val="23517573"/>
    <w:rsid w:val="23525D49"/>
    <w:rsid w:val="235865FD"/>
    <w:rsid w:val="23593C8E"/>
    <w:rsid w:val="23683E02"/>
    <w:rsid w:val="23695282"/>
    <w:rsid w:val="237128D1"/>
    <w:rsid w:val="23714530"/>
    <w:rsid w:val="23783A4A"/>
    <w:rsid w:val="237C1E7C"/>
    <w:rsid w:val="237D06FE"/>
    <w:rsid w:val="237D3BEC"/>
    <w:rsid w:val="237E1087"/>
    <w:rsid w:val="237E6E10"/>
    <w:rsid w:val="2384544C"/>
    <w:rsid w:val="23851713"/>
    <w:rsid w:val="238753D0"/>
    <w:rsid w:val="238A1E5B"/>
    <w:rsid w:val="238B6FBD"/>
    <w:rsid w:val="238D26BA"/>
    <w:rsid w:val="238F13FC"/>
    <w:rsid w:val="2392290D"/>
    <w:rsid w:val="239438A0"/>
    <w:rsid w:val="239A4EBA"/>
    <w:rsid w:val="23A20149"/>
    <w:rsid w:val="23A40158"/>
    <w:rsid w:val="23AD0400"/>
    <w:rsid w:val="23AD62C2"/>
    <w:rsid w:val="23AF7B05"/>
    <w:rsid w:val="23B00D6A"/>
    <w:rsid w:val="23B820EA"/>
    <w:rsid w:val="23BE5CA4"/>
    <w:rsid w:val="23C67FF6"/>
    <w:rsid w:val="23CB7225"/>
    <w:rsid w:val="23CB7EF8"/>
    <w:rsid w:val="23D70481"/>
    <w:rsid w:val="23D92791"/>
    <w:rsid w:val="23E30D8B"/>
    <w:rsid w:val="23EB0D3A"/>
    <w:rsid w:val="23EB203D"/>
    <w:rsid w:val="23EC3978"/>
    <w:rsid w:val="23EF273F"/>
    <w:rsid w:val="23EF2CAA"/>
    <w:rsid w:val="23F87A7E"/>
    <w:rsid w:val="23FF5254"/>
    <w:rsid w:val="2405642C"/>
    <w:rsid w:val="24072881"/>
    <w:rsid w:val="240A77BF"/>
    <w:rsid w:val="240C13EE"/>
    <w:rsid w:val="240E7E82"/>
    <w:rsid w:val="240F00DF"/>
    <w:rsid w:val="24120149"/>
    <w:rsid w:val="24140464"/>
    <w:rsid w:val="241C25D8"/>
    <w:rsid w:val="241D6D29"/>
    <w:rsid w:val="242B5777"/>
    <w:rsid w:val="242F438D"/>
    <w:rsid w:val="24321DCF"/>
    <w:rsid w:val="243224AB"/>
    <w:rsid w:val="24325DE7"/>
    <w:rsid w:val="2435626D"/>
    <w:rsid w:val="24386752"/>
    <w:rsid w:val="243E74F3"/>
    <w:rsid w:val="24400348"/>
    <w:rsid w:val="244514B2"/>
    <w:rsid w:val="244B7C7C"/>
    <w:rsid w:val="24502D39"/>
    <w:rsid w:val="24504FDC"/>
    <w:rsid w:val="245228D4"/>
    <w:rsid w:val="2454111E"/>
    <w:rsid w:val="245A5F42"/>
    <w:rsid w:val="246B2ED7"/>
    <w:rsid w:val="246C1AAB"/>
    <w:rsid w:val="24705762"/>
    <w:rsid w:val="24781C54"/>
    <w:rsid w:val="24816D97"/>
    <w:rsid w:val="24851AA8"/>
    <w:rsid w:val="24855842"/>
    <w:rsid w:val="248B7DFA"/>
    <w:rsid w:val="248D59D4"/>
    <w:rsid w:val="248E20F0"/>
    <w:rsid w:val="249030E1"/>
    <w:rsid w:val="24976530"/>
    <w:rsid w:val="2498172B"/>
    <w:rsid w:val="24A25D3A"/>
    <w:rsid w:val="24A30A7A"/>
    <w:rsid w:val="24A811DD"/>
    <w:rsid w:val="24AA64AA"/>
    <w:rsid w:val="24AD084C"/>
    <w:rsid w:val="24AE117D"/>
    <w:rsid w:val="24B00189"/>
    <w:rsid w:val="24B1346C"/>
    <w:rsid w:val="24B86128"/>
    <w:rsid w:val="24BA2C0E"/>
    <w:rsid w:val="24BA33B8"/>
    <w:rsid w:val="24C05483"/>
    <w:rsid w:val="24C24A60"/>
    <w:rsid w:val="24C26FA6"/>
    <w:rsid w:val="24CA3246"/>
    <w:rsid w:val="24CD7EB3"/>
    <w:rsid w:val="24D63840"/>
    <w:rsid w:val="24DC5B83"/>
    <w:rsid w:val="24E61125"/>
    <w:rsid w:val="24EC08EB"/>
    <w:rsid w:val="24F8211C"/>
    <w:rsid w:val="25003B42"/>
    <w:rsid w:val="25003C9B"/>
    <w:rsid w:val="2505751F"/>
    <w:rsid w:val="25107F45"/>
    <w:rsid w:val="25111AEF"/>
    <w:rsid w:val="25131169"/>
    <w:rsid w:val="25166B69"/>
    <w:rsid w:val="25194021"/>
    <w:rsid w:val="251D0354"/>
    <w:rsid w:val="25251F93"/>
    <w:rsid w:val="252F197B"/>
    <w:rsid w:val="25337B8B"/>
    <w:rsid w:val="25341526"/>
    <w:rsid w:val="253949F5"/>
    <w:rsid w:val="25455E14"/>
    <w:rsid w:val="25456423"/>
    <w:rsid w:val="254915CD"/>
    <w:rsid w:val="254A129B"/>
    <w:rsid w:val="255402FD"/>
    <w:rsid w:val="25546803"/>
    <w:rsid w:val="255836A1"/>
    <w:rsid w:val="255E04D0"/>
    <w:rsid w:val="255E68EB"/>
    <w:rsid w:val="256E077F"/>
    <w:rsid w:val="257A29FF"/>
    <w:rsid w:val="257C40F4"/>
    <w:rsid w:val="257D59CD"/>
    <w:rsid w:val="258022B6"/>
    <w:rsid w:val="2591171D"/>
    <w:rsid w:val="25945C02"/>
    <w:rsid w:val="25996FC6"/>
    <w:rsid w:val="259D7E60"/>
    <w:rsid w:val="25A67C5E"/>
    <w:rsid w:val="25AD7C42"/>
    <w:rsid w:val="25B12E91"/>
    <w:rsid w:val="25B5171E"/>
    <w:rsid w:val="25B95CED"/>
    <w:rsid w:val="25BA6A05"/>
    <w:rsid w:val="25BE1588"/>
    <w:rsid w:val="25C120E7"/>
    <w:rsid w:val="25C23C77"/>
    <w:rsid w:val="25C356BC"/>
    <w:rsid w:val="25C47F6F"/>
    <w:rsid w:val="25CB5431"/>
    <w:rsid w:val="25D83FBB"/>
    <w:rsid w:val="25DF37E8"/>
    <w:rsid w:val="25E42F4C"/>
    <w:rsid w:val="25E60D99"/>
    <w:rsid w:val="25EE771A"/>
    <w:rsid w:val="25F25669"/>
    <w:rsid w:val="25F5301E"/>
    <w:rsid w:val="25F84474"/>
    <w:rsid w:val="25FA0CFF"/>
    <w:rsid w:val="25FB024F"/>
    <w:rsid w:val="25FE6D8C"/>
    <w:rsid w:val="26006A5F"/>
    <w:rsid w:val="26097F43"/>
    <w:rsid w:val="26113A0B"/>
    <w:rsid w:val="261579D6"/>
    <w:rsid w:val="26181555"/>
    <w:rsid w:val="261B12CC"/>
    <w:rsid w:val="2622009B"/>
    <w:rsid w:val="262E401A"/>
    <w:rsid w:val="263076B3"/>
    <w:rsid w:val="26327E69"/>
    <w:rsid w:val="26373346"/>
    <w:rsid w:val="263D2014"/>
    <w:rsid w:val="264F50DB"/>
    <w:rsid w:val="26532D3F"/>
    <w:rsid w:val="26541E85"/>
    <w:rsid w:val="26563DFF"/>
    <w:rsid w:val="26611875"/>
    <w:rsid w:val="26627611"/>
    <w:rsid w:val="266543BC"/>
    <w:rsid w:val="26660971"/>
    <w:rsid w:val="26672522"/>
    <w:rsid w:val="266843A0"/>
    <w:rsid w:val="266D13E6"/>
    <w:rsid w:val="26702329"/>
    <w:rsid w:val="26705BE7"/>
    <w:rsid w:val="26766BB7"/>
    <w:rsid w:val="26905F10"/>
    <w:rsid w:val="269165DB"/>
    <w:rsid w:val="269229A8"/>
    <w:rsid w:val="26961B92"/>
    <w:rsid w:val="26973736"/>
    <w:rsid w:val="269B1EBF"/>
    <w:rsid w:val="269E6E17"/>
    <w:rsid w:val="26A06955"/>
    <w:rsid w:val="26A46EBE"/>
    <w:rsid w:val="26B1459B"/>
    <w:rsid w:val="26B41CCE"/>
    <w:rsid w:val="26B51228"/>
    <w:rsid w:val="26C362DA"/>
    <w:rsid w:val="26C9667C"/>
    <w:rsid w:val="26CB3945"/>
    <w:rsid w:val="26CD79D3"/>
    <w:rsid w:val="26CF6C70"/>
    <w:rsid w:val="26D81D43"/>
    <w:rsid w:val="26E251EA"/>
    <w:rsid w:val="26EB6F56"/>
    <w:rsid w:val="26EC5D2C"/>
    <w:rsid w:val="26F430E9"/>
    <w:rsid w:val="26FF5DC0"/>
    <w:rsid w:val="27017255"/>
    <w:rsid w:val="270235E6"/>
    <w:rsid w:val="270909DC"/>
    <w:rsid w:val="270A2218"/>
    <w:rsid w:val="270A7F6D"/>
    <w:rsid w:val="270D12E5"/>
    <w:rsid w:val="270E41C7"/>
    <w:rsid w:val="27102E86"/>
    <w:rsid w:val="27103BA6"/>
    <w:rsid w:val="2711162D"/>
    <w:rsid w:val="27143166"/>
    <w:rsid w:val="271606C3"/>
    <w:rsid w:val="27161664"/>
    <w:rsid w:val="271C000D"/>
    <w:rsid w:val="271E193F"/>
    <w:rsid w:val="271F31F8"/>
    <w:rsid w:val="27222FDF"/>
    <w:rsid w:val="2725465D"/>
    <w:rsid w:val="2728309D"/>
    <w:rsid w:val="272B70AB"/>
    <w:rsid w:val="272E32BB"/>
    <w:rsid w:val="272F1795"/>
    <w:rsid w:val="272F6E6B"/>
    <w:rsid w:val="27301F20"/>
    <w:rsid w:val="27371277"/>
    <w:rsid w:val="273E6A15"/>
    <w:rsid w:val="27404A74"/>
    <w:rsid w:val="27473793"/>
    <w:rsid w:val="27476DC6"/>
    <w:rsid w:val="275132D3"/>
    <w:rsid w:val="27580827"/>
    <w:rsid w:val="275F6F68"/>
    <w:rsid w:val="276156B5"/>
    <w:rsid w:val="276A725A"/>
    <w:rsid w:val="2772367A"/>
    <w:rsid w:val="2772642A"/>
    <w:rsid w:val="27730274"/>
    <w:rsid w:val="277309CC"/>
    <w:rsid w:val="277671DC"/>
    <w:rsid w:val="27790EDC"/>
    <w:rsid w:val="277F1801"/>
    <w:rsid w:val="27804E33"/>
    <w:rsid w:val="27830981"/>
    <w:rsid w:val="278426D9"/>
    <w:rsid w:val="27862429"/>
    <w:rsid w:val="278740E1"/>
    <w:rsid w:val="27947991"/>
    <w:rsid w:val="279579B7"/>
    <w:rsid w:val="27965F34"/>
    <w:rsid w:val="279B4D75"/>
    <w:rsid w:val="279C2785"/>
    <w:rsid w:val="279E7854"/>
    <w:rsid w:val="27A0141B"/>
    <w:rsid w:val="27A074B1"/>
    <w:rsid w:val="27A24E6D"/>
    <w:rsid w:val="27A27E59"/>
    <w:rsid w:val="27A94668"/>
    <w:rsid w:val="27AC3CA6"/>
    <w:rsid w:val="27B84691"/>
    <w:rsid w:val="27BA0D7D"/>
    <w:rsid w:val="27C20AB8"/>
    <w:rsid w:val="27C93DC5"/>
    <w:rsid w:val="27CB382C"/>
    <w:rsid w:val="27CC6E14"/>
    <w:rsid w:val="27D04F43"/>
    <w:rsid w:val="27D76D32"/>
    <w:rsid w:val="27D84A36"/>
    <w:rsid w:val="27DA5EC9"/>
    <w:rsid w:val="27DF4CDB"/>
    <w:rsid w:val="27E76B3E"/>
    <w:rsid w:val="27E8561E"/>
    <w:rsid w:val="27E96745"/>
    <w:rsid w:val="27EA213E"/>
    <w:rsid w:val="27EB6209"/>
    <w:rsid w:val="27ED005A"/>
    <w:rsid w:val="27EE6BB9"/>
    <w:rsid w:val="27F017B2"/>
    <w:rsid w:val="27F045D6"/>
    <w:rsid w:val="27F4037B"/>
    <w:rsid w:val="27F406F0"/>
    <w:rsid w:val="280A7601"/>
    <w:rsid w:val="280E7843"/>
    <w:rsid w:val="2811359E"/>
    <w:rsid w:val="28153A63"/>
    <w:rsid w:val="281D49BB"/>
    <w:rsid w:val="281F026C"/>
    <w:rsid w:val="2821641C"/>
    <w:rsid w:val="282225A5"/>
    <w:rsid w:val="28297E31"/>
    <w:rsid w:val="28317A53"/>
    <w:rsid w:val="2839380C"/>
    <w:rsid w:val="283D4DF5"/>
    <w:rsid w:val="283E13DE"/>
    <w:rsid w:val="2840559E"/>
    <w:rsid w:val="28412725"/>
    <w:rsid w:val="284C46F9"/>
    <w:rsid w:val="284F5649"/>
    <w:rsid w:val="28503735"/>
    <w:rsid w:val="2859565C"/>
    <w:rsid w:val="286436F2"/>
    <w:rsid w:val="286F7985"/>
    <w:rsid w:val="28790E85"/>
    <w:rsid w:val="287F1F77"/>
    <w:rsid w:val="287F52EE"/>
    <w:rsid w:val="28822C26"/>
    <w:rsid w:val="28951D27"/>
    <w:rsid w:val="28995389"/>
    <w:rsid w:val="289C0710"/>
    <w:rsid w:val="28A113B0"/>
    <w:rsid w:val="28A41D88"/>
    <w:rsid w:val="28A91E11"/>
    <w:rsid w:val="28AF15F0"/>
    <w:rsid w:val="28AF72EF"/>
    <w:rsid w:val="28B210E0"/>
    <w:rsid w:val="28C71E28"/>
    <w:rsid w:val="28CB3F8F"/>
    <w:rsid w:val="28D23530"/>
    <w:rsid w:val="28D23F16"/>
    <w:rsid w:val="28D5174B"/>
    <w:rsid w:val="28D72813"/>
    <w:rsid w:val="28DB7C76"/>
    <w:rsid w:val="28DC36E4"/>
    <w:rsid w:val="28DD4EF2"/>
    <w:rsid w:val="28DF6B8A"/>
    <w:rsid w:val="28E12B5B"/>
    <w:rsid w:val="28E266E1"/>
    <w:rsid w:val="28EC58A2"/>
    <w:rsid w:val="28F160A5"/>
    <w:rsid w:val="28F37E18"/>
    <w:rsid w:val="28F5299F"/>
    <w:rsid w:val="28FD0FCB"/>
    <w:rsid w:val="290626D0"/>
    <w:rsid w:val="291205BE"/>
    <w:rsid w:val="2919495F"/>
    <w:rsid w:val="291D5A83"/>
    <w:rsid w:val="291E0523"/>
    <w:rsid w:val="29280FD4"/>
    <w:rsid w:val="292907F4"/>
    <w:rsid w:val="29293996"/>
    <w:rsid w:val="292A2F13"/>
    <w:rsid w:val="29377242"/>
    <w:rsid w:val="29387523"/>
    <w:rsid w:val="29395C0B"/>
    <w:rsid w:val="293F3320"/>
    <w:rsid w:val="294024EB"/>
    <w:rsid w:val="2941610B"/>
    <w:rsid w:val="29496D85"/>
    <w:rsid w:val="294B4AAE"/>
    <w:rsid w:val="294E300D"/>
    <w:rsid w:val="2950448C"/>
    <w:rsid w:val="295B3526"/>
    <w:rsid w:val="295D1480"/>
    <w:rsid w:val="295E4DC4"/>
    <w:rsid w:val="295E7D6B"/>
    <w:rsid w:val="295F18F1"/>
    <w:rsid w:val="2961413D"/>
    <w:rsid w:val="296323DA"/>
    <w:rsid w:val="29632967"/>
    <w:rsid w:val="296940FF"/>
    <w:rsid w:val="296960D6"/>
    <w:rsid w:val="296F33E6"/>
    <w:rsid w:val="29791C98"/>
    <w:rsid w:val="29873E64"/>
    <w:rsid w:val="29892A6E"/>
    <w:rsid w:val="298B4670"/>
    <w:rsid w:val="298C72CA"/>
    <w:rsid w:val="299075E1"/>
    <w:rsid w:val="29910953"/>
    <w:rsid w:val="299A444F"/>
    <w:rsid w:val="299E3062"/>
    <w:rsid w:val="29A30A29"/>
    <w:rsid w:val="29A72DF0"/>
    <w:rsid w:val="29B14D92"/>
    <w:rsid w:val="29B869BB"/>
    <w:rsid w:val="29BB7719"/>
    <w:rsid w:val="29BE1751"/>
    <w:rsid w:val="29C30C5D"/>
    <w:rsid w:val="29CC4C35"/>
    <w:rsid w:val="29D1032F"/>
    <w:rsid w:val="29D350F5"/>
    <w:rsid w:val="29D55934"/>
    <w:rsid w:val="29D620BE"/>
    <w:rsid w:val="29D705CC"/>
    <w:rsid w:val="29D755A2"/>
    <w:rsid w:val="29D97554"/>
    <w:rsid w:val="29E239C1"/>
    <w:rsid w:val="29F179E6"/>
    <w:rsid w:val="29FF0767"/>
    <w:rsid w:val="2A0C2A72"/>
    <w:rsid w:val="2A164906"/>
    <w:rsid w:val="2A1653E9"/>
    <w:rsid w:val="2A1D664A"/>
    <w:rsid w:val="2A1E6C57"/>
    <w:rsid w:val="2A2258A8"/>
    <w:rsid w:val="2A243D06"/>
    <w:rsid w:val="2A2F7C3E"/>
    <w:rsid w:val="2A3232B1"/>
    <w:rsid w:val="2A363072"/>
    <w:rsid w:val="2A3F6423"/>
    <w:rsid w:val="2A40792F"/>
    <w:rsid w:val="2A4615B6"/>
    <w:rsid w:val="2A575D17"/>
    <w:rsid w:val="2A5826B3"/>
    <w:rsid w:val="2A591AC2"/>
    <w:rsid w:val="2A5A1950"/>
    <w:rsid w:val="2A5A789F"/>
    <w:rsid w:val="2A5F04CC"/>
    <w:rsid w:val="2A6479FA"/>
    <w:rsid w:val="2A6A6731"/>
    <w:rsid w:val="2A7907D3"/>
    <w:rsid w:val="2A7B4939"/>
    <w:rsid w:val="2A7D6DFF"/>
    <w:rsid w:val="2A7E5549"/>
    <w:rsid w:val="2A7F00D3"/>
    <w:rsid w:val="2A804086"/>
    <w:rsid w:val="2A810EAC"/>
    <w:rsid w:val="2A821B43"/>
    <w:rsid w:val="2A840055"/>
    <w:rsid w:val="2A84085D"/>
    <w:rsid w:val="2A892F27"/>
    <w:rsid w:val="2A907A8C"/>
    <w:rsid w:val="2A930A9D"/>
    <w:rsid w:val="2A9536FB"/>
    <w:rsid w:val="2A9954F9"/>
    <w:rsid w:val="2A9F7C08"/>
    <w:rsid w:val="2AA04002"/>
    <w:rsid w:val="2AA50EFC"/>
    <w:rsid w:val="2AAB3115"/>
    <w:rsid w:val="2AB361A5"/>
    <w:rsid w:val="2ABA24CE"/>
    <w:rsid w:val="2ABE39D6"/>
    <w:rsid w:val="2ACA7063"/>
    <w:rsid w:val="2ACD6A98"/>
    <w:rsid w:val="2AD07914"/>
    <w:rsid w:val="2AD340EC"/>
    <w:rsid w:val="2AD510B6"/>
    <w:rsid w:val="2AD63841"/>
    <w:rsid w:val="2AD94632"/>
    <w:rsid w:val="2ADB6E10"/>
    <w:rsid w:val="2ADD575D"/>
    <w:rsid w:val="2AE14041"/>
    <w:rsid w:val="2AE3594C"/>
    <w:rsid w:val="2AE46BD4"/>
    <w:rsid w:val="2AE54081"/>
    <w:rsid w:val="2AEA6DF6"/>
    <w:rsid w:val="2AED739B"/>
    <w:rsid w:val="2AF3393D"/>
    <w:rsid w:val="2AF341FC"/>
    <w:rsid w:val="2AF436CE"/>
    <w:rsid w:val="2AF50FAA"/>
    <w:rsid w:val="2AF6728A"/>
    <w:rsid w:val="2AFF2E80"/>
    <w:rsid w:val="2B017BBE"/>
    <w:rsid w:val="2B0B59A3"/>
    <w:rsid w:val="2B0D567C"/>
    <w:rsid w:val="2B102FB5"/>
    <w:rsid w:val="2B132823"/>
    <w:rsid w:val="2B152F36"/>
    <w:rsid w:val="2B18669F"/>
    <w:rsid w:val="2B1D142A"/>
    <w:rsid w:val="2B206667"/>
    <w:rsid w:val="2B220653"/>
    <w:rsid w:val="2B2754A1"/>
    <w:rsid w:val="2B2D04DD"/>
    <w:rsid w:val="2B30453E"/>
    <w:rsid w:val="2B313C2F"/>
    <w:rsid w:val="2B32444A"/>
    <w:rsid w:val="2B336144"/>
    <w:rsid w:val="2B3B44D3"/>
    <w:rsid w:val="2B465B0F"/>
    <w:rsid w:val="2B4904D8"/>
    <w:rsid w:val="2B4E6ED3"/>
    <w:rsid w:val="2B5564F3"/>
    <w:rsid w:val="2B562962"/>
    <w:rsid w:val="2B5B2406"/>
    <w:rsid w:val="2B634B9C"/>
    <w:rsid w:val="2B63707C"/>
    <w:rsid w:val="2B663E4A"/>
    <w:rsid w:val="2B666337"/>
    <w:rsid w:val="2B6C3FB8"/>
    <w:rsid w:val="2B6C7D0C"/>
    <w:rsid w:val="2B6E461F"/>
    <w:rsid w:val="2B7A4513"/>
    <w:rsid w:val="2B81734C"/>
    <w:rsid w:val="2B846FB6"/>
    <w:rsid w:val="2B857DA7"/>
    <w:rsid w:val="2B87032A"/>
    <w:rsid w:val="2B8B6C31"/>
    <w:rsid w:val="2B8F74B6"/>
    <w:rsid w:val="2B937D0B"/>
    <w:rsid w:val="2B960141"/>
    <w:rsid w:val="2BA36B4E"/>
    <w:rsid w:val="2BA81883"/>
    <w:rsid w:val="2BB42220"/>
    <w:rsid w:val="2BB74610"/>
    <w:rsid w:val="2BB76A10"/>
    <w:rsid w:val="2BBB5445"/>
    <w:rsid w:val="2BBF7148"/>
    <w:rsid w:val="2BC37160"/>
    <w:rsid w:val="2BC6199B"/>
    <w:rsid w:val="2BCB7571"/>
    <w:rsid w:val="2BCD4FAF"/>
    <w:rsid w:val="2BD377E5"/>
    <w:rsid w:val="2BD6102C"/>
    <w:rsid w:val="2BD71CB1"/>
    <w:rsid w:val="2BD94A91"/>
    <w:rsid w:val="2BDA7194"/>
    <w:rsid w:val="2BDF7EE0"/>
    <w:rsid w:val="2BE71869"/>
    <w:rsid w:val="2BE77F53"/>
    <w:rsid w:val="2BE9306A"/>
    <w:rsid w:val="2BEB1112"/>
    <w:rsid w:val="2BEE519D"/>
    <w:rsid w:val="2BF47F34"/>
    <w:rsid w:val="2BFA052B"/>
    <w:rsid w:val="2BFF4061"/>
    <w:rsid w:val="2C02381F"/>
    <w:rsid w:val="2C06615C"/>
    <w:rsid w:val="2C08300C"/>
    <w:rsid w:val="2C0859FB"/>
    <w:rsid w:val="2C0D59F2"/>
    <w:rsid w:val="2C0F0B8B"/>
    <w:rsid w:val="2C110E12"/>
    <w:rsid w:val="2C146F58"/>
    <w:rsid w:val="2C147490"/>
    <w:rsid w:val="2C191D8A"/>
    <w:rsid w:val="2C1E4D54"/>
    <w:rsid w:val="2C1E78E4"/>
    <w:rsid w:val="2C254B62"/>
    <w:rsid w:val="2C262CC6"/>
    <w:rsid w:val="2C2A3094"/>
    <w:rsid w:val="2C2B3330"/>
    <w:rsid w:val="2C2D2699"/>
    <w:rsid w:val="2C2D410D"/>
    <w:rsid w:val="2C350616"/>
    <w:rsid w:val="2C375FD6"/>
    <w:rsid w:val="2C387E60"/>
    <w:rsid w:val="2C4E2D86"/>
    <w:rsid w:val="2C550700"/>
    <w:rsid w:val="2C566306"/>
    <w:rsid w:val="2C61420C"/>
    <w:rsid w:val="2C620A4D"/>
    <w:rsid w:val="2C660C5D"/>
    <w:rsid w:val="2C673EE1"/>
    <w:rsid w:val="2C717959"/>
    <w:rsid w:val="2C731134"/>
    <w:rsid w:val="2C735EBC"/>
    <w:rsid w:val="2C752F6C"/>
    <w:rsid w:val="2C7863A8"/>
    <w:rsid w:val="2C852161"/>
    <w:rsid w:val="2C867C91"/>
    <w:rsid w:val="2C89284C"/>
    <w:rsid w:val="2C8F562C"/>
    <w:rsid w:val="2C9368A5"/>
    <w:rsid w:val="2C9E20A7"/>
    <w:rsid w:val="2C9F5D19"/>
    <w:rsid w:val="2CA43F91"/>
    <w:rsid w:val="2CA6134C"/>
    <w:rsid w:val="2CA77F49"/>
    <w:rsid w:val="2CA8692F"/>
    <w:rsid w:val="2CAE5476"/>
    <w:rsid w:val="2CB31325"/>
    <w:rsid w:val="2CB535A6"/>
    <w:rsid w:val="2CB578CE"/>
    <w:rsid w:val="2CBF7865"/>
    <w:rsid w:val="2CC55F04"/>
    <w:rsid w:val="2CCC2887"/>
    <w:rsid w:val="2CD87A92"/>
    <w:rsid w:val="2CDC42AB"/>
    <w:rsid w:val="2CDD7EDE"/>
    <w:rsid w:val="2CE13D42"/>
    <w:rsid w:val="2CE520F6"/>
    <w:rsid w:val="2CE57E99"/>
    <w:rsid w:val="2CE95755"/>
    <w:rsid w:val="2CEA22A8"/>
    <w:rsid w:val="2CF11E59"/>
    <w:rsid w:val="2CF148F4"/>
    <w:rsid w:val="2CFC4146"/>
    <w:rsid w:val="2CFE0A09"/>
    <w:rsid w:val="2D002D22"/>
    <w:rsid w:val="2D0421FC"/>
    <w:rsid w:val="2D095961"/>
    <w:rsid w:val="2D0A62BA"/>
    <w:rsid w:val="2D0B2927"/>
    <w:rsid w:val="2D120CEA"/>
    <w:rsid w:val="2D146DFC"/>
    <w:rsid w:val="2D166CEA"/>
    <w:rsid w:val="2D187404"/>
    <w:rsid w:val="2D1D3E82"/>
    <w:rsid w:val="2D243E17"/>
    <w:rsid w:val="2D2B55B4"/>
    <w:rsid w:val="2D2C0313"/>
    <w:rsid w:val="2D310CF4"/>
    <w:rsid w:val="2D331AA9"/>
    <w:rsid w:val="2D335162"/>
    <w:rsid w:val="2D345F12"/>
    <w:rsid w:val="2D354CCA"/>
    <w:rsid w:val="2D386EAC"/>
    <w:rsid w:val="2D3B7C1C"/>
    <w:rsid w:val="2D3C5850"/>
    <w:rsid w:val="2D3D37AF"/>
    <w:rsid w:val="2D3D37B0"/>
    <w:rsid w:val="2D4174D5"/>
    <w:rsid w:val="2D4C61DC"/>
    <w:rsid w:val="2D4F533F"/>
    <w:rsid w:val="2D514638"/>
    <w:rsid w:val="2D5754FC"/>
    <w:rsid w:val="2D580981"/>
    <w:rsid w:val="2D597D7C"/>
    <w:rsid w:val="2D6B5896"/>
    <w:rsid w:val="2D6E38CA"/>
    <w:rsid w:val="2D7606F2"/>
    <w:rsid w:val="2D773EBC"/>
    <w:rsid w:val="2D8061EA"/>
    <w:rsid w:val="2D834234"/>
    <w:rsid w:val="2D846102"/>
    <w:rsid w:val="2D8B4882"/>
    <w:rsid w:val="2D8F01DE"/>
    <w:rsid w:val="2D954E5C"/>
    <w:rsid w:val="2D957611"/>
    <w:rsid w:val="2D97355A"/>
    <w:rsid w:val="2D991658"/>
    <w:rsid w:val="2D9F3ED5"/>
    <w:rsid w:val="2DA03BFD"/>
    <w:rsid w:val="2DA90712"/>
    <w:rsid w:val="2DA927ED"/>
    <w:rsid w:val="2DAB60CC"/>
    <w:rsid w:val="2DAD207A"/>
    <w:rsid w:val="2DAE563F"/>
    <w:rsid w:val="2DAE5ABF"/>
    <w:rsid w:val="2DB15D16"/>
    <w:rsid w:val="2DB54C66"/>
    <w:rsid w:val="2DB70CE6"/>
    <w:rsid w:val="2DB866CE"/>
    <w:rsid w:val="2DBB3156"/>
    <w:rsid w:val="2DBD608C"/>
    <w:rsid w:val="2DBE6FEC"/>
    <w:rsid w:val="2DBF149D"/>
    <w:rsid w:val="2DC86686"/>
    <w:rsid w:val="2DC936F3"/>
    <w:rsid w:val="2DCA3C5F"/>
    <w:rsid w:val="2DCB37CA"/>
    <w:rsid w:val="2DD50D5B"/>
    <w:rsid w:val="2DD72880"/>
    <w:rsid w:val="2DDB7664"/>
    <w:rsid w:val="2DDE1892"/>
    <w:rsid w:val="2DE9794B"/>
    <w:rsid w:val="2DEC6A02"/>
    <w:rsid w:val="2DFA0FBE"/>
    <w:rsid w:val="2DFD056F"/>
    <w:rsid w:val="2E010EE5"/>
    <w:rsid w:val="2E051B15"/>
    <w:rsid w:val="2E056DA3"/>
    <w:rsid w:val="2E0667FE"/>
    <w:rsid w:val="2E0C095D"/>
    <w:rsid w:val="2E176A7B"/>
    <w:rsid w:val="2E18312B"/>
    <w:rsid w:val="2E192A7B"/>
    <w:rsid w:val="2E1D54E0"/>
    <w:rsid w:val="2E1E3B4B"/>
    <w:rsid w:val="2E2002FA"/>
    <w:rsid w:val="2E252809"/>
    <w:rsid w:val="2E255EB0"/>
    <w:rsid w:val="2E2B1FE4"/>
    <w:rsid w:val="2E313942"/>
    <w:rsid w:val="2E333E9F"/>
    <w:rsid w:val="2E345389"/>
    <w:rsid w:val="2E3578D3"/>
    <w:rsid w:val="2E367AAD"/>
    <w:rsid w:val="2E385970"/>
    <w:rsid w:val="2E395230"/>
    <w:rsid w:val="2E39537B"/>
    <w:rsid w:val="2E3D6F76"/>
    <w:rsid w:val="2E442676"/>
    <w:rsid w:val="2E442BF9"/>
    <w:rsid w:val="2E447CE1"/>
    <w:rsid w:val="2E4C4D98"/>
    <w:rsid w:val="2E606257"/>
    <w:rsid w:val="2E675BE2"/>
    <w:rsid w:val="2E685711"/>
    <w:rsid w:val="2E6D5E75"/>
    <w:rsid w:val="2E74646A"/>
    <w:rsid w:val="2E780079"/>
    <w:rsid w:val="2E7B0406"/>
    <w:rsid w:val="2E7B593B"/>
    <w:rsid w:val="2E7D1E68"/>
    <w:rsid w:val="2E7F3BD6"/>
    <w:rsid w:val="2E870C77"/>
    <w:rsid w:val="2E8B0B77"/>
    <w:rsid w:val="2E922293"/>
    <w:rsid w:val="2E963F9E"/>
    <w:rsid w:val="2E985BF1"/>
    <w:rsid w:val="2EA20A69"/>
    <w:rsid w:val="2EA228E1"/>
    <w:rsid w:val="2EA857C4"/>
    <w:rsid w:val="2EAA5620"/>
    <w:rsid w:val="2EB13D89"/>
    <w:rsid w:val="2EB1535E"/>
    <w:rsid w:val="2EB536D8"/>
    <w:rsid w:val="2ECE1E74"/>
    <w:rsid w:val="2ED4602B"/>
    <w:rsid w:val="2ED578D6"/>
    <w:rsid w:val="2EDB4036"/>
    <w:rsid w:val="2EE15AFF"/>
    <w:rsid w:val="2EE60F12"/>
    <w:rsid w:val="2EE853B8"/>
    <w:rsid w:val="2EEC5CA8"/>
    <w:rsid w:val="2EF66A6E"/>
    <w:rsid w:val="2EFA24D1"/>
    <w:rsid w:val="2F051CA4"/>
    <w:rsid w:val="2F065B10"/>
    <w:rsid w:val="2F0673CB"/>
    <w:rsid w:val="2F0B383D"/>
    <w:rsid w:val="2F0F18BB"/>
    <w:rsid w:val="2F0F6041"/>
    <w:rsid w:val="2F100876"/>
    <w:rsid w:val="2F122E91"/>
    <w:rsid w:val="2F184307"/>
    <w:rsid w:val="2F19198D"/>
    <w:rsid w:val="2F1D55A6"/>
    <w:rsid w:val="2F1F347C"/>
    <w:rsid w:val="2F234C15"/>
    <w:rsid w:val="2F266384"/>
    <w:rsid w:val="2F2A7C22"/>
    <w:rsid w:val="2F375DC0"/>
    <w:rsid w:val="2F3A75F3"/>
    <w:rsid w:val="2F4370E4"/>
    <w:rsid w:val="2F491368"/>
    <w:rsid w:val="2F4F4B43"/>
    <w:rsid w:val="2F517EEC"/>
    <w:rsid w:val="2F5450ED"/>
    <w:rsid w:val="2F603CA9"/>
    <w:rsid w:val="2F6931ED"/>
    <w:rsid w:val="2F6E4217"/>
    <w:rsid w:val="2F703EC8"/>
    <w:rsid w:val="2F752C8A"/>
    <w:rsid w:val="2F767ED4"/>
    <w:rsid w:val="2F862E4A"/>
    <w:rsid w:val="2F863B4C"/>
    <w:rsid w:val="2F864746"/>
    <w:rsid w:val="2F9054E2"/>
    <w:rsid w:val="2F925F4C"/>
    <w:rsid w:val="2F931B5A"/>
    <w:rsid w:val="2F945ADC"/>
    <w:rsid w:val="2F995550"/>
    <w:rsid w:val="2FA300F0"/>
    <w:rsid w:val="2FA5374C"/>
    <w:rsid w:val="2FA63694"/>
    <w:rsid w:val="2FA77C0A"/>
    <w:rsid w:val="2FA9609F"/>
    <w:rsid w:val="2FAB3837"/>
    <w:rsid w:val="2FBC5253"/>
    <w:rsid w:val="2FBF3B26"/>
    <w:rsid w:val="2FBF661E"/>
    <w:rsid w:val="2FC878AC"/>
    <w:rsid w:val="2FCA6798"/>
    <w:rsid w:val="2FCC131E"/>
    <w:rsid w:val="2FD773CA"/>
    <w:rsid w:val="2FDD6632"/>
    <w:rsid w:val="2FE22366"/>
    <w:rsid w:val="2FE31DBC"/>
    <w:rsid w:val="2FE3633D"/>
    <w:rsid w:val="2FE65799"/>
    <w:rsid w:val="2FE701F7"/>
    <w:rsid w:val="2FE91A46"/>
    <w:rsid w:val="2FE92FDC"/>
    <w:rsid w:val="2FED11BE"/>
    <w:rsid w:val="2FFC43C7"/>
    <w:rsid w:val="300115FC"/>
    <w:rsid w:val="30054A3D"/>
    <w:rsid w:val="30063B72"/>
    <w:rsid w:val="300972D1"/>
    <w:rsid w:val="300D1694"/>
    <w:rsid w:val="30137594"/>
    <w:rsid w:val="3015690C"/>
    <w:rsid w:val="3019483D"/>
    <w:rsid w:val="30274321"/>
    <w:rsid w:val="302C32FE"/>
    <w:rsid w:val="302C7E2D"/>
    <w:rsid w:val="30312F6B"/>
    <w:rsid w:val="30341BED"/>
    <w:rsid w:val="303C30DA"/>
    <w:rsid w:val="30406246"/>
    <w:rsid w:val="30434349"/>
    <w:rsid w:val="304765B2"/>
    <w:rsid w:val="30493CD4"/>
    <w:rsid w:val="304A6809"/>
    <w:rsid w:val="304A7E50"/>
    <w:rsid w:val="30521E85"/>
    <w:rsid w:val="30525413"/>
    <w:rsid w:val="30562B5D"/>
    <w:rsid w:val="305D4A68"/>
    <w:rsid w:val="306B5D80"/>
    <w:rsid w:val="306C426A"/>
    <w:rsid w:val="306D68B2"/>
    <w:rsid w:val="30742833"/>
    <w:rsid w:val="30797BE1"/>
    <w:rsid w:val="307B341A"/>
    <w:rsid w:val="307F331A"/>
    <w:rsid w:val="308269F9"/>
    <w:rsid w:val="308A7F6F"/>
    <w:rsid w:val="308D5CD1"/>
    <w:rsid w:val="308F38AC"/>
    <w:rsid w:val="30941787"/>
    <w:rsid w:val="309831F7"/>
    <w:rsid w:val="309970A8"/>
    <w:rsid w:val="309F20C9"/>
    <w:rsid w:val="30A3738C"/>
    <w:rsid w:val="30AA0707"/>
    <w:rsid w:val="30AA3F01"/>
    <w:rsid w:val="30AB71E7"/>
    <w:rsid w:val="30AF0C79"/>
    <w:rsid w:val="30B14498"/>
    <w:rsid w:val="30B2482D"/>
    <w:rsid w:val="30B349BD"/>
    <w:rsid w:val="30B3743E"/>
    <w:rsid w:val="30B43B75"/>
    <w:rsid w:val="30BA1D46"/>
    <w:rsid w:val="30BA224C"/>
    <w:rsid w:val="30C14833"/>
    <w:rsid w:val="30C21DD7"/>
    <w:rsid w:val="30C64D8D"/>
    <w:rsid w:val="30C65431"/>
    <w:rsid w:val="30C65AFB"/>
    <w:rsid w:val="30C73511"/>
    <w:rsid w:val="30C776F3"/>
    <w:rsid w:val="30C95E80"/>
    <w:rsid w:val="30CC3540"/>
    <w:rsid w:val="30D020E7"/>
    <w:rsid w:val="30D14069"/>
    <w:rsid w:val="30D17B0B"/>
    <w:rsid w:val="30D17B95"/>
    <w:rsid w:val="30E857AD"/>
    <w:rsid w:val="30E95239"/>
    <w:rsid w:val="30EB2F9E"/>
    <w:rsid w:val="30EC77D5"/>
    <w:rsid w:val="30ED45C2"/>
    <w:rsid w:val="30EF6EE3"/>
    <w:rsid w:val="30F21A8D"/>
    <w:rsid w:val="30F41E37"/>
    <w:rsid w:val="30FA0A99"/>
    <w:rsid w:val="30FA4AFC"/>
    <w:rsid w:val="3101421F"/>
    <w:rsid w:val="31022B77"/>
    <w:rsid w:val="31083B7E"/>
    <w:rsid w:val="310F6A15"/>
    <w:rsid w:val="31172C48"/>
    <w:rsid w:val="311957CC"/>
    <w:rsid w:val="311E54E3"/>
    <w:rsid w:val="31244055"/>
    <w:rsid w:val="31296FBC"/>
    <w:rsid w:val="313528AE"/>
    <w:rsid w:val="31390056"/>
    <w:rsid w:val="313C09BE"/>
    <w:rsid w:val="313F35AB"/>
    <w:rsid w:val="314A7BF9"/>
    <w:rsid w:val="314B67C8"/>
    <w:rsid w:val="314E773C"/>
    <w:rsid w:val="314F31EA"/>
    <w:rsid w:val="314F499B"/>
    <w:rsid w:val="31536A1B"/>
    <w:rsid w:val="315D2C78"/>
    <w:rsid w:val="31611392"/>
    <w:rsid w:val="316304AB"/>
    <w:rsid w:val="316B602C"/>
    <w:rsid w:val="3174486B"/>
    <w:rsid w:val="3177415E"/>
    <w:rsid w:val="31791EF5"/>
    <w:rsid w:val="31852ACA"/>
    <w:rsid w:val="318F774C"/>
    <w:rsid w:val="3198374A"/>
    <w:rsid w:val="319B580F"/>
    <w:rsid w:val="319E591D"/>
    <w:rsid w:val="31A25F76"/>
    <w:rsid w:val="31A71464"/>
    <w:rsid w:val="31A766F5"/>
    <w:rsid w:val="31AD23B0"/>
    <w:rsid w:val="31AE28C5"/>
    <w:rsid w:val="31B213BB"/>
    <w:rsid w:val="31B25815"/>
    <w:rsid w:val="31C15751"/>
    <w:rsid w:val="31C3052B"/>
    <w:rsid w:val="31C37F8E"/>
    <w:rsid w:val="31C61F7A"/>
    <w:rsid w:val="31C71467"/>
    <w:rsid w:val="31CA4554"/>
    <w:rsid w:val="31CB4565"/>
    <w:rsid w:val="31CD6C18"/>
    <w:rsid w:val="31D547CD"/>
    <w:rsid w:val="31D5600D"/>
    <w:rsid w:val="31D94180"/>
    <w:rsid w:val="31E60251"/>
    <w:rsid w:val="31E74B67"/>
    <w:rsid w:val="31E800E4"/>
    <w:rsid w:val="31F07AFA"/>
    <w:rsid w:val="31F35E7E"/>
    <w:rsid w:val="31F4565D"/>
    <w:rsid w:val="31FC74DE"/>
    <w:rsid w:val="31FD778A"/>
    <w:rsid w:val="31FF46F1"/>
    <w:rsid w:val="32005AD4"/>
    <w:rsid w:val="320A0897"/>
    <w:rsid w:val="320E2DE8"/>
    <w:rsid w:val="320F68F3"/>
    <w:rsid w:val="321262B9"/>
    <w:rsid w:val="32127B75"/>
    <w:rsid w:val="3217751F"/>
    <w:rsid w:val="32184FF1"/>
    <w:rsid w:val="321D0D28"/>
    <w:rsid w:val="32231654"/>
    <w:rsid w:val="32251EB7"/>
    <w:rsid w:val="32281650"/>
    <w:rsid w:val="322E5C7B"/>
    <w:rsid w:val="322E682E"/>
    <w:rsid w:val="322F5BD5"/>
    <w:rsid w:val="323322D5"/>
    <w:rsid w:val="32357D0A"/>
    <w:rsid w:val="3239017C"/>
    <w:rsid w:val="32397E85"/>
    <w:rsid w:val="323B26F8"/>
    <w:rsid w:val="32432F2E"/>
    <w:rsid w:val="32453139"/>
    <w:rsid w:val="324B4E52"/>
    <w:rsid w:val="324E7B77"/>
    <w:rsid w:val="32501C6C"/>
    <w:rsid w:val="325131FD"/>
    <w:rsid w:val="325166EC"/>
    <w:rsid w:val="325672E9"/>
    <w:rsid w:val="32573D20"/>
    <w:rsid w:val="325B20B9"/>
    <w:rsid w:val="325D7B4A"/>
    <w:rsid w:val="32600258"/>
    <w:rsid w:val="3267459B"/>
    <w:rsid w:val="326B3EE2"/>
    <w:rsid w:val="327E5B57"/>
    <w:rsid w:val="328277C4"/>
    <w:rsid w:val="328328B3"/>
    <w:rsid w:val="328836D6"/>
    <w:rsid w:val="328914FB"/>
    <w:rsid w:val="32936470"/>
    <w:rsid w:val="329542A0"/>
    <w:rsid w:val="329B634E"/>
    <w:rsid w:val="329B6891"/>
    <w:rsid w:val="32A023A4"/>
    <w:rsid w:val="32A54DCA"/>
    <w:rsid w:val="32A853D6"/>
    <w:rsid w:val="32AD0F08"/>
    <w:rsid w:val="32B13822"/>
    <w:rsid w:val="32C22A6A"/>
    <w:rsid w:val="32C25557"/>
    <w:rsid w:val="32C967EF"/>
    <w:rsid w:val="32CC2D9E"/>
    <w:rsid w:val="32D33186"/>
    <w:rsid w:val="32D43D76"/>
    <w:rsid w:val="32D57851"/>
    <w:rsid w:val="32DF0F1A"/>
    <w:rsid w:val="32E74AE3"/>
    <w:rsid w:val="32E816F2"/>
    <w:rsid w:val="32F96BF7"/>
    <w:rsid w:val="32FB633F"/>
    <w:rsid w:val="32FC2E2C"/>
    <w:rsid w:val="32FC7197"/>
    <w:rsid w:val="32FF4A9E"/>
    <w:rsid w:val="330A7E0B"/>
    <w:rsid w:val="330B50CD"/>
    <w:rsid w:val="330D172D"/>
    <w:rsid w:val="3315628E"/>
    <w:rsid w:val="331A274D"/>
    <w:rsid w:val="3326686A"/>
    <w:rsid w:val="33286F4B"/>
    <w:rsid w:val="33305AF0"/>
    <w:rsid w:val="3336777D"/>
    <w:rsid w:val="333C7EED"/>
    <w:rsid w:val="333E1E15"/>
    <w:rsid w:val="333E26A1"/>
    <w:rsid w:val="334530BE"/>
    <w:rsid w:val="334A24AF"/>
    <w:rsid w:val="334C57A4"/>
    <w:rsid w:val="33506578"/>
    <w:rsid w:val="335602D1"/>
    <w:rsid w:val="335B4A5B"/>
    <w:rsid w:val="335E7DB6"/>
    <w:rsid w:val="3363038C"/>
    <w:rsid w:val="33670574"/>
    <w:rsid w:val="336715EC"/>
    <w:rsid w:val="33704CB6"/>
    <w:rsid w:val="33736F06"/>
    <w:rsid w:val="33737C91"/>
    <w:rsid w:val="33743B62"/>
    <w:rsid w:val="33750B59"/>
    <w:rsid w:val="33771685"/>
    <w:rsid w:val="33794398"/>
    <w:rsid w:val="3379468E"/>
    <w:rsid w:val="337959D9"/>
    <w:rsid w:val="337C2CCA"/>
    <w:rsid w:val="33806398"/>
    <w:rsid w:val="33814F8D"/>
    <w:rsid w:val="338178E4"/>
    <w:rsid w:val="338A125A"/>
    <w:rsid w:val="338A7C7C"/>
    <w:rsid w:val="339248B9"/>
    <w:rsid w:val="33940C8A"/>
    <w:rsid w:val="339F0827"/>
    <w:rsid w:val="339F4F51"/>
    <w:rsid w:val="33A57C42"/>
    <w:rsid w:val="33AC27D2"/>
    <w:rsid w:val="33B90E84"/>
    <w:rsid w:val="33BD4BFB"/>
    <w:rsid w:val="33BE0114"/>
    <w:rsid w:val="33BE1DFC"/>
    <w:rsid w:val="33C055EF"/>
    <w:rsid w:val="33C25BDB"/>
    <w:rsid w:val="33C722A7"/>
    <w:rsid w:val="33C72CA2"/>
    <w:rsid w:val="33CE24EF"/>
    <w:rsid w:val="33D1095B"/>
    <w:rsid w:val="33D575E1"/>
    <w:rsid w:val="33DA0DDB"/>
    <w:rsid w:val="33DC369A"/>
    <w:rsid w:val="33E36BF5"/>
    <w:rsid w:val="33EA3534"/>
    <w:rsid w:val="33F00801"/>
    <w:rsid w:val="33F0146E"/>
    <w:rsid w:val="33F1692A"/>
    <w:rsid w:val="33F73302"/>
    <w:rsid w:val="33FE5573"/>
    <w:rsid w:val="34010E3C"/>
    <w:rsid w:val="34012CC9"/>
    <w:rsid w:val="3406327F"/>
    <w:rsid w:val="340D75EF"/>
    <w:rsid w:val="340F73E6"/>
    <w:rsid w:val="34150F50"/>
    <w:rsid w:val="34162E7C"/>
    <w:rsid w:val="34197882"/>
    <w:rsid w:val="341E12C2"/>
    <w:rsid w:val="34205C9A"/>
    <w:rsid w:val="34227E51"/>
    <w:rsid w:val="34291B7E"/>
    <w:rsid w:val="342A0872"/>
    <w:rsid w:val="34337586"/>
    <w:rsid w:val="34384B8F"/>
    <w:rsid w:val="343D03F7"/>
    <w:rsid w:val="343E4840"/>
    <w:rsid w:val="344014B6"/>
    <w:rsid w:val="34456D37"/>
    <w:rsid w:val="344A5CCF"/>
    <w:rsid w:val="34507124"/>
    <w:rsid w:val="345072DB"/>
    <w:rsid w:val="34521F69"/>
    <w:rsid w:val="3456048A"/>
    <w:rsid w:val="345E2CBE"/>
    <w:rsid w:val="346516DE"/>
    <w:rsid w:val="34654F6C"/>
    <w:rsid w:val="34770AE5"/>
    <w:rsid w:val="3477144F"/>
    <w:rsid w:val="34833DF8"/>
    <w:rsid w:val="348A1163"/>
    <w:rsid w:val="348B32B7"/>
    <w:rsid w:val="349549E7"/>
    <w:rsid w:val="34967866"/>
    <w:rsid w:val="349C5CD9"/>
    <w:rsid w:val="34A6390A"/>
    <w:rsid w:val="34A81E69"/>
    <w:rsid w:val="34A94F91"/>
    <w:rsid w:val="34AE7749"/>
    <w:rsid w:val="34B10721"/>
    <w:rsid w:val="34B16886"/>
    <w:rsid w:val="34B5685D"/>
    <w:rsid w:val="34C7368C"/>
    <w:rsid w:val="34C75D33"/>
    <w:rsid w:val="34C804C9"/>
    <w:rsid w:val="34CA0724"/>
    <w:rsid w:val="34CC19B8"/>
    <w:rsid w:val="34D35484"/>
    <w:rsid w:val="34D54E77"/>
    <w:rsid w:val="34D56DEA"/>
    <w:rsid w:val="34D92FE0"/>
    <w:rsid w:val="34DB19BE"/>
    <w:rsid w:val="34DF046B"/>
    <w:rsid w:val="34E02B31"/>
    <w:rsid w:val="34E02CEA"/>
    <w:rsid w:val="34E07829"/>
    <w:rsid w:val="34E36CFC"/>
    <w:rsid w:val="34E41566"/>
    <w:rsid w:val="34EC3AF2"/>
    <w:rsid w:val="34F15BC9"/>
    <w:rsid w:val="34F21463"/>
    <w:rsid w:val="34F36D08"/>
    <w:rsid w:val="34F7307A"/>
    <w:rsid w:val="34FA7478"/>
    <w:rsid w:val="34FD1EFB"/>
    <w:rsid w:val="350A0309"/>
    <w:rsid w:val="350E538D"/>
    <w:rsid w:val="35116A36"/>
    <w:rsid w:val="35166B80"/>
    <w:rsid w:val="351A37ED"/>
    <w:rsid w:val="351B36E7"/>
    <w:rsid w:val="35245113"/>
    <w:rsid w:val="352B4574"/>
    <w:rsid w:val="352F3318"/>
    <w:rsid w:val="353F5AA9"/>
    <w:rsid w:val="35426DE6"/>
    <w:rsid w:val="3548533F"/>
    <w:rsid w:val="354C6000"/>
    <w:rsid w:val="354D7F51"/>
    <w:rsid w:val="354E1AA5"/>
    <w:rsid w:val="354F2BAB"/>
    <w:rsid w:val="354F581B"/>
    <w:rsid w:val="3550077E"/>
    <w:rsid w:val="355C76D7"/>
    <w:rsid w:val="35617319"/>
    <w:rsid w:val="35652A71"/>
    <w:rsid w:val="356A7D55"/>
    <w:rsid w:val="356E571C"/>
    <w:rsid w:val="35720274"/>
    <w:rsid w:val="35761B92"/>
    <w:rsid w:val="35774BC0"/>
    <w:rsid w:val="357C3C3F"/>
    <w:rsid w:val="357C4841"/>
    <w:rsid w:val="35855A0A"/>
    <w:rsid w:val="35890CBE"/>
    <w:rsid w:val="358B1467"/>
    <w:rsid w:val="35976A2F"/>
    <w:rsid w:val="359831B3"/>
    <w:rsid w:val="359A77A9"/>
    <w:rsid w:val="359D5C8B"/>
    <w:rsid w:val="359E5308"/>
    <w:rsid w:val="359F7F0B"/>
    <w:rsid w:val="35A043B5"/>
    <w:rsid w:val="35A139AB"/>
    <w:rsid w:val="35AA055F"/>
    <w:rsid w:val="35AA7F3B"/>
    <w:rsid w:val="35AD6EB7"/>
    <w:rsid w:val="35B10F03"/>
    <w:rsid w:val="35B17F78"/>
    <w:rsid w:val="35C25573"/>
    <w:rsid w:val="35C506A4"/>
    <w:rsid w:val="35C6379F"/>
    <w:rsid w:val="35C71CFC"/>
    <w:rsid w:val="35CE183E"/>
    <w:rsid w:val="35CF0CA2"/>
    <w:rsid w:val="35D44A8B"/>
    <w:rsid w:val="35DF676F"/>
    <w:rsid w:val="35E11D7B"/>
    <w:rsid w:val="35E172C6"/>
    <w:rsid w:val="35E809B7"/>
    <w:rsid w:val="35F02C3A"/>
    <w:rsid w:val="35F65C8B"/>
    <w:rsid w:val="35FC6ADA"/>
    <w:rsid w:val="36013DCC"/>
    <w:rsid w:val="36017356"/>
    <w:rsid w:val="360476AF"/>
    <w:rsid w:val="360535DC"/>
    <w:rsid w:val="360C5646"/>
    <w:rsid w:val="360D1223"/>
    <w:rsid w:val="360E38EC"/>
    <w:rsid w:val="360E553C"/>
    <w:rsid w:val="360F4C64"/>
    <w:rsid w:val="3610666A"/>
    <w:rsid w:val="361376F7"/>
    <w:rsid w:val="36172FF8"/>
    <w:rsid w:val="3619269E"/>
    <w:rsid w:val="361A517F"/>
    <w:rsid w:val="361C20EA"/>
    <w:rsid w:val="361E3AA3"/>
    <w:rsid w:val="362301BD"/>
    <w:rsid w:val="36254197"/>
    <w:rsid w:val="362A4C0E"/>
    <w:rsid w:val="362C789A"/>
    <w:rsid w:val="362F1A50"/>
    <w:rsid w:val="3631299D"/>
    <w:rsid w:val="363C62FD"/>
    <w:rsid w:val="36401CD3"/>
    <w:rsid w:val="364853AE"/>
    <w:rsid w:val="364C03FB"/>
    <w:rsid w:val="364E6600"/>
    <w:rsid w:val="36557CC5"/>
    <w:rsid w:val="365A4498"/>
    <w:rsid w:val="365A663B"/>
    <w:rsid w:val="365C49B9"/>
    <w:rsid w:val="365D6B2F"/>
    <w:rsid w:val="36603FCE"/>
    <w:rsid w:val="3660401A"/>
    <w:rsid w:val="3661571D"/>
    <w:rsid w:val="36712E0A"/>
    <w:rsid w:val="36752577"/>
    <w:rsid w:val="36815DF6"/>
    <w:rsid w:val="36834A96"/>
    <w:rsid w:val="36893267"/>
    <w:rsid w:val="368953B8"/>
    <w:rsid w:val="368D010E"/>
    <w:rsid w:val="368D4810"/>
    <w:rsid w:val="36A61CEE"/>
    <w:rsid w:val="36A6203C"/>
    <w:rsid w:val="36AB3DF5"/>
    <w:rsid w:val="36AE0989"/>
    <w:rsid w:val="36AF3DE5"/>
    <w:rsid w:val="36B04565"/>
    <w:rsid w:val="36B85B13"/>
    <w:rsid w:val="36BA43AC"/>
    <w:rsid w:val="36BF14D8"/>
    <w:rsid w:val="36C0226F"/>
    <w:rsid w:val="36C536E1"/>
    <w:rsid w:val="36D24453"/>
    <w:rsid w:val="36D35F2C"/>
    <w:rsid w:val="36D7502D"/>
    <w:rsid w:val="36E058DA"/>
    <w:rsid w:val="36E5386B"/>
    <w:rsid w:val="36E705BF"/>
    <w:rsid w:val="36F010C9"/>
    <w:rsid w:val="36F14771"/>
    <w:rsid w:val="36F17737"/>
    <w:rsid w:val="36F22893"/>
    <w:rsid w:val="36F40A46"/>
    <w:rsid w:val="36F772EC"/>
    <w:rsid w:val="36FB7BDC"/>
    <w:rsid w:val="36FD51EB"/>
    <w:rsid w:val="37035FA0"/>
    <w:rsid w:val="3703651B"/>
    <w:rsid w:val="3704427A"/>
    <w:rsid w:val="37051825"/>
    <w:rsid w:val="37061FC8"/>
    <w:rsid w:val="3709639A"/>
    <w:rsid w:val="370A03C3"/>
    <w:rsid w:val="370F2E2C"/>
    <w:rsid w:val="37147CFE"/>
    <w:rsid w:val="371B3275"/>
    <w:rsid w:val="371B7007"/>
    <w:rsid w:val="372340FE"/>
    <w:rsid w:val="37274BAA"/>
    <w:rsid w:val="372F7189"/>
    <w:rsid w:val="37371526"/>
    <w:rsid w:val="373B2168"/>
    <w:rsid w:val="373B631F"/>
    <w:rsid w:val="373C4EA9"/>
    <w:rsid w:val="374942FE"/>
    <w:rsid w:val="374C6DAA"/>
    <w:rsid w:val="374D64A1"/>
    <w:rsid w:val="37502891"/>
    <w:rsid w:val="37503A16"/>
    <w:rsid w:val="37537B77"/>
    <w:rsid w:val="3758179C"/>
    <w:rsid w:val="375D7120"/>
    <w:rsid w:val="37602AB0"/>
    <w:rsid w:val="3762778E"/>
    <w:rsid w:val="376534B3"/>
    <w:rsid w:val="3776664F"/>
    <w:rsid w:val="377A22BA"/>
    <w:rsid w:val="377E6B12"/>
    <w:rsid w:val="377F448F"/>
    <w:rsid w:val="37802E3C"/>
    <w:rsid w:val="37812E8E"/>
    <w:rsid w:val="378B1100"/>
    <w:rsid w:val="379B4DA9"/>
    <w:rsid w:val="37A06AB4"/>
    <w:rsid w:val="37A86CD0"/>
    <w:rsid w:val="37AD3612"/>
    <w:rsid w:val="37C37B18"/>
    <w:rsid w:val="37C524C1"/>
    <w:rsid w:val="37C933B3"/>
    <w:rsid w:val="37C94932"/>
    <w:rsid w:val="37C9651A"/>
    <w:rsid w:val="37E27D2E"/>
    <w:rsid w:val="37EA087D"/>
    <w:rsid w:val="37EC1075"/>
    <w:rsid w:val="37ED3DD6"/>
    <w:rsid w:val="37F60184"/>
    <w:rsid w:val="37F641E9"/>
    <w:rsid w:val="37F8770C"/>
    <w:rsid w:val="37FC6D3E"/>
    <w:rsid w:val="380261AC"/>
    <w:rsid w:val="38026A02"/>
    <w:rsid w:val="381030A6"/>
    <w:rsid w:val="38110997"/>
    <w:rsid w:val="381137EB"/>
    <w:rsid w:val="38120C10"/>
    <w:rsid w:val="3812677E"/>
    <w:rsid w:val="38155DDF"/>
    <w:rsid w:val="38257DDB"/>
    <w:rsid w:val="382A5864"/>
    <w:rsid w:val="382A674E"/>
    <w:rsid w:val="38300D58"/>
    <w:rsid w:val="38330151"/>
    <w:rsid w:val="38411CEA"/>
    <w:rsid w:val="384E796B"/>
    <w:rsid w:val="384F7667"/>
    <w:rsid w:val="385049EF"/>
    <w:rsid w:val="385A42C4"/>
    <w:rsid w:val="385C6D81"/>
    <w:rsid w:val="38615FBA"/>
    <w:rsid w:val="386211F3"/>
    <w:rsid w:val="386217DF"/>
    <w:rsid w:val="3869465D"/>
    <w:rsid w:val="386B5CC1"/>
    <w:rsid w:val="386B6928"/>
    <w:rsid w:val="386C4B3F"/>
    <w:rsid w:val="386D70B3"/>
    <w:rsid w:val="386E6851"/>
    <w:rsid w:val="38752073"/>
    <w:rsid w:val="387C4E46"/>
    <w:rsid w:val="38850A82"/>
    <w:rsid w:val="388859B9"/>
    <w:rsid w:val="388F3C12"/>
    <w:rsid w:val="389425B0"/>
    <w:rsid w:val="38955161"/>
    <w:rsid w:val="38982F64"/>
    <w:rsid w:val="389E6153"/>
    <w:rsid w:val="389F0E1B"/>
    <w:rsid w:val="38A02D03"/>
    <w:rsid w:val="38A6587E"/>
    <w:rsid w:val="38A94156"/>
    <w:rsid w:val="38AB405A"/>
    <w:rsid w:val="38B07E9D"/>
    <w:rsid w:val="38B4167E"/>
    <w:rsid w:val="38B50A41"/>
    <w:rsid w:val="38C64D0D"/>
    <w:rsid w:val="38CF35E8"/>
    <w:rsid w:val="38D83C3C"/>
    <w:rsid w:val="38D86941"/>
    <w:rsid w:val="38D87C76"/>
    <w:rsid w:val="38E0135E"/>
    <w:rsid w:val="38E83437"/>
    <w:rsid w:val="38F367FA"/>
    <w:rsid w:val="38F719F0"/>
    <w:rsid w:val="3903012B"/>
    <w:rsid w:val="3906427C"/>
    <w:rsid w:val="390B51A8"/>
    <w:rsid w:val="390C0D98"/>
    <w:rsid w:val="391246CE"/>
    <w:rsid w:val="3913181A"/>
    <w:rsid w:val="391F00CC"/>
    <w:rsid w:val="3921430F"/>
    <w:rsid w:val="392B4FCB"/>
    <w:rsid w:val="392C27E9"/>
    <w:rsid w:val="392F1871"/>
    <w:rsid w:val="39301704"/>
    <w:rsid w:val="393638E0"/>
    <w:rsid w:val="39385ECD"/>
    <w:rsid w:val="3938613F"/>
    <w:rsid w:val="39391C3F"/>
    <w:rsid w:val="39397682"/>
    <w:rsid w:val="393A6F66"/>
    <w:rsid w:val="393F1131"/>
    <w:rsid w:val="393F65D4"/>
    <w:rsid w:val="39460EEA"/>
    <w:rsid w:val="39481491"/>
    <w:rsid w:val="394E23CD"/>
    <w:rsid w:val="39581830"/>
    <w:rsid w:val="395C4BF4"/>
    <w:rsid w:val="395F4405"/>
    <w:rsid w:val="39640632"/>
    <w:rsid w:val="396838F4"/>
    <w:rsid w:val="396A415B"/>
    <w:rsid w:val="396B40E6"/>
    <w:rsid w:val="39706B46"/>
    <w:rsid w:val="39713861"/>
    <w:rsid w:val="397321C6"/>
    <w:rsid w:val="39791C6E"/>
    <w:rsid w:val="397D72A2"/>
    <w:rsid w:val="397E3C88"/>
    <w:rsid w:val="397F7E68"/>
    <w:rsid w:val="39832BA7"/>
    <w:rsid w:val="39933FAC"/>
    <w:rsid w:val="3996753A"/>
    <w:rsid w:val="39991FE9"/>
    <w:rsid w:val="39AF62EC"/>
    <w:rsid w:val="39B21C41"/>
    <w:rsid w:val="39B3490A"/>
    <w:rsid w:val="39B765AF"/>
    <w:rsid w:val="39BB0462"/>
    <w:rsid w:val="39BE1878"/>
    <w:rsid w:val="39BF25D4"/>
    <w:rsid w:val="39CC2FC3"/>
    <w:rsid w:val="39D03266"/>
    <w:rsid w:val="39D20070"/>
    <w:rsid w:val="39D5225E"/>
    <w:rsid w:val="39DC3EC3"/>
    <w:rsid w:val="39DF569C"/>
    <w:rsid w:val="39DF773A"/>
    <w:rsid w:val="39E04BCD"/>
    <w:rsid w:val="39E64C41"/>
    <w:rsid w:val="39E71ED4"/>
    <w:rsid w:val="39E803A2"/>
    <w:rsid w:val="39EE271D"/>
    <w:rsid w:val="39F03816"/>
    <w:rsid w:val="39F76C65"/>
    <w:rsid w:val="39F830B1"/>
    <w:rsid w:val="39F833E5"/>
    <w:rsid w:val="39FA7429"/>
    <w:rsid w:val="39FD35AD"/>
    <w:rsid w:val="39FF1CAB"/>
    <w:rsid w:val="3A014F56"/>
    <w:rsid w:val="3A0E46BD"/>
    <w:rsid w:val="3A157F9B"/>
    <w:rsid w:val="3A176387"/>
    <w:rsid w:val="3A1E08FF"/>
    <w:rsid w:val="3A26180F"/>
    <w:rsid w:val="3A29333A"/>
    <w:rsid w:val="3A2A24D0"/>
    <w:rsid w:val="3A2E13BD"/>
    <w:rsid w:val="3A3068BF"/>
    <w:rsid w:val="3A35740E"/>
    <w:rsid w:val="3A3839B3"/>
    <w:rsid w:val="3A39426B"/>
    <w:rsid w:val="3A3A5361"/>
    <w:rsid w:val="3A3A772C"/>
    <w:rsid w:val="3A430470"/>
    <w:rsid w:val="3A4B48FB"/>
    <w:rsid w:val="3A5106F1"/>
    <w:rsid w:val="3A5509B7"/>
    <w:rsid w:val="3A577665"/>
    <w:rsid w:val="3A625870"/>
    <w:rsid w:val="3A6F1C1B"/>
    <w:rsid w:val="3A706704"/>
    <w:rsid w:val="3A767D06"/>
    <w:rsid w:val="3A7C01BC"/>
    <w:rsid w:val="3A7E0AF3"/>
    <w:rsid w:val="3A82769B"/>
    <w:rsid w:val="3A840049"/>
    <w:rsid w:val="3A857DD5"/>
    <w:rsid w:val="3A926BE2"/>
    <w:rsid w:val="3A9575E8"/>
    <w:rsid w:val="3A9819A5"/>
    <w:rsid w:val="3AA94031"/>
    <w:rsid w:val="3AB607E3"/>
    <w:rsid w:val="3ABD6CEF"/>
    <w:rsid w:val="3AC10DF2"/>
    <w:rsid w:val="3AC7451B"/>
    <w:rsid w:val="3ACB4E22"/>
    <w:rsid w:val="3ACC6F7B"/>
    <w:rsid w:val="3AD2448F"/>
    <w:rsid w:val="3ADD3693"/>
    <w:rsid w:val="3AE766DA"/>
    <w:rsid w:val="3AEC5628"/>
    <w:rsid w:val="3AF352F4"/>
    <w:rsid w:val="3AF81BA8"/>
    <w:rsid w:val="3B064641"/>
    <w:rsid w:val="3B084F4B"/>
    <w:rsid w:val="3B0C496E"/>
    <w:rsid w:val="3B12119D"/>
    <w:rsid w:val="3B1A3793"/>
    <w:rsid w:val="3B1F37BB"/>
    <w:rsid w:val="3B2404D9"/>
    <w:rsid w:val="3B270E96"/>
    <w:rsid w:val="3B2B325C"/>
    <w:rsid w:val="3B2C2782"/>
    <w:rsid w:val="3B326BB0"/>
    <w:rsid w:val="3B361446"/>
    <w:rsid w:val="3B3949A9"/>
    <w:rsid w:val="3B4B3996"/>
    <w:rsid w:val="3B4B496E"/>
    <w:rsid w:val="3B510313"/>
    <w:rsid w:val="3B524C78"/>
    <w:rsid w:val="3B532E6A"/>
    <w:rsid w:val="3B5C64BC"/>
    <w:rsid w:val="3B5F5ABE"/>
    <w:rsid w:val="3B611600"/>
    <w:rsid w:val="3B611ECC"/>
    <w:rsid w:val="3B673209"/>
    <w:rsid w:val="3B6D68FE"/>
    <w:rsid w:val="3B6E5386"/>
    <w:rsid w:val="3B783B37"/>
    <w:rsid w:val="3B7A6AB0"/>
    <w:rsid w:val="3B7A7E2A"/>
    <w:rsid w:val="3B7C3956"/>
    <w:rsid w:val="3B8065EE"/>
    <w:rsid w:val="3B8249C2"/>
    <w:rsid w:val="3B8619A7"/>
    <w:rsid w:val="3B9054EE"/>
    <w:rsid w:val="3B9206A2"/>
    <w:rsid w:val="3B96089C"/>
    <w:rsid w:val="3B9D0638"/>
    <w:rsid w:val="3BA42869"/>
    <w:rsid w:val="3BA569AD"/>
    <w:rsid w:val="3BAC4736"/>
    <w:rsid w:val="3BB90975"/>
    <w:rsid w:val="3BBA7C64"/>
    <w:rsid w:val="3BBE185B"/>
    <w:rsid w:val="3BC164A1"/>
    <w:rsid w:val="3BCC6232"/>
    <w:rsid w:val="3BCD0578"/>
    <w:rsid w:val="3BCF17CC"/>
    <w:rsid w:val="3BD40341"/>
    <w:rsid w:val="3BD862E6"/>
    <w:rsid w:val="3BDA12BC"/>
    <w:rsid w:val="3BE21A5D"/>
    <w:rsid w:val="3BE22403"/>
    <w:rsid w:val="3BE551C8"/>
    <w:rsid w:val="3BE678DE"/>
    <w:rsid w:val="3BE70AB4"/>
    <w:rsid w:val="3BEA1503"/>
    <w:rsid w:val="3BF37BFF"/>
    <w:rsid w:val="3BF7164C"/>
    <w:rsid w:val="3BF71B59"/>
    <w:rsid w:val="3BF86EFB"/>
    <w:rsid w:val="3C025669"/>
    <w:rsid w:val="3C0464DC"/>
    <w:rsid w:val="3C090550"/>
    <w:rsid w:val="3C0A2244"/>
    <w:rsid w:val="3C0D1789"/>
    <w:rsid w:val="3C160558"/>
    <w:rsid w:val="3C203D0D"/>
    <w:rsid w:val="3C267304"/>
    <w:rsid w:val="3C2F42C4"/>
    <w:rsid w:val="3C314140"/>
    <w:rsid w:val="3C317DFC"/>
    <w:rsid w:val="3C35343D"/>
    <w:rsid w:val="3C397516"/>
    <w:rsid w:val="3C3A04DD"/>
    <w:rsid w:val="3C3A6FCB"/>
    <w:rsid w:val="3C404451"/>
    <w:rsid w:val="3C4D31A2"/>
    <w:rsid w:val="3C4E1F86"/>
    <w:rsid w:val="3C530031"/>
    <w:rsid w:val="3C5677BC"/>
    <w:rsid w:val="3C577BB8"/>
    <w:rsid w:val="3C584063"/>
    <w:rsid w:val="3C603870"/>
    <w:rsid w:val="3C654550"/>
    <w:rsid w:val="3C684AFC"/>
    <w:rsid w:val="3C695532"/>
    <w:rsid w:val="3C7936D4"/>
    <w:rsid w:val="3C7A3A4D"/>
    <w:rsid w:val="3C8F0FBA"/>
    <w:rsid w:val="3C9044C2"/>
    <w:rsid w:val="3C9350CB"/>
    <w:rsid w:val="3C974C8E"/>
    <w:rsid w:val="3C984CFE"/>
    <w:rsid w:val="3CA460C6"/>
    <w:rsid w:val="3CAB2A81"/>
    <w:rsid w:val="3CAF0155"/>
    <w:rsid w:val="3CB174A8"/>
    <w:rsid w:val="3CB80B80"/>
    <w:rsid w:val="3CB97251"/>
    <w:rsid w:val="3CBA6D0C"/>
    <w:rsid w:val="3CBB1902"/>
    <w:rsid w:val="3CC220F8"/>
    <w:rsid w:val="3CC32B52"/>
    <w:rsid w:val="3CC64D83"/>
    <w:rsid w:val="3CC86D8B"/>
    <w:rsid w:val="3CCA6FFE"/>
    <w:rsid w:val="3CCD42E3"/>
    <w:rsid w:val="3CCF1CF9"/>
    <w:rsid w:val="3CDC1284"/>
    <w:rsid w:val="3CEB4CBC"/>
    <w:rsid w:val="3CF061D5"/>
    <w:rsid w:val="3CF55EDC"/>
    <w:rsid w:val="3CF62EAA"/>
    <w:rsid w:val="3CF67B20"/>
    <w:rsid w:val="3CF956F2"/>
    <w:rsid w:val="3CFA2B26"/>
    <w:rsid w:val="3CFF62F3"/>
    <w:rsid w:val="3D03635E"/>
    <w:rsid w:val="3D075396"/>
    <w:rsid w:val="3D0C3B74"/>
    <w:rsid w:val="3D122C5F"/>
    <w:rsid w:val="3D126033"/>
    <w:rsid w:val="3D144FF8"/>
    <w:rsid w:val="3D160475"/>
    <w:rsid w:val="3D1D12BB"/>
    <w:rsid w:val="3D1D74BE"/>
    <w:rsid w:val="3D1F6D82"/>
    <w:rsid w:val="3D1F72F5"/>
    <w:rsid w:val="3D200321"/>
    <w:rsid w:val="3D257DAE"/>
    <w:rsid w:val="3D2F097D"/>
    <w:rsid w:val="3D311CFA"/>
    <w:rsid w:val="3D393306"/>
    <w:rsid w:val="3D3C7058"/>
    <w:rsid w:val="3D3E7E81"/>
    <w:rsid w:val="3D41470E"/>
    <w:rsid w:val="3D43222D"/>
    <w:rsid w:val="3D481697"/>
    <w:rsid w:val="3D4F2835"/>
    <w:rsid w:val="3D5043A7"/>
    <w:rsid w:val="3D5154E8"/>
    <w:rsid w:val="3D535406"/>
    <w:rsid w:val="3D5472DA"/>
    <w:rsid w:val="3D605A73"/>
    <w:rsid w:val="3D6C627B"/>
    <w:rsid w:val="3D712FB9"/>
    <w:rsid w:val="3D744AEB"/>
    <w:rsid w:val="3D753BE6"/>
    <w:rsid w:val="3D780B80"/>
    <w:rsid w:val="3D8437B4"/>
    <w:rsid w:val="3D8B24A5"/>
    <w:rsid w:val="3D9367AC"/>
    <w:rsid w:val="3D973E2A"/>
    <w:rsid w:val="3D991713"/>
    <w:rsid w:val="3DA27A45"/>
    <w:rsid w:val="3DA86170"/>
    <w:rsid w:val="3DAE7993"/>
    <w:rsid w:val="3DB121AA"/>
    <w:rsid w:val="3DBA6551"/>
    <w:rsid w:val="3DBC36D8"/>
    <w:rsid w:val="3DC415FD"/>
    <w:rsid w:val="3DC44947"/>
    <w:rsid w:val="3DC63AF9"/>
    <w:rsid w:val="3DC6785F"/>
    <w:rsid w:val="3DCB0416"/>
    <w:rsid w:val="3DD14AEA"/>
    <w:rsid w:val="3DD17192"/>
    <w:rsid w:val="3DD30206"/>
    <w:rsid w:val="3DD30A68"/>
    <w:rsid w:val="3DDB7A0B"/>
    <w:rsid w:val="3DDC7177"/>
    <w:rsid w:val="3DE56AA6"/>
    <w:rsid w:val="3DED1C4D"/>
    <w:rsid w:val="3E003E5F"/>
    <w:rsid w:val="3E066A1D"/>
    <w:rsid w:val="3E13244E"/>
    <w:rsid w:val="3E1372D8"/>
    <w:rsid w:val="3E1921C2"/>
    <w:rsid w:val="3E1962EE"/>
    <w:rsid w:val="3E200A45"/>
    <w:rsid w:val="3E290F39"/>
    <w:rsid w:val="3E2B0439"/>
    <w:rsid w:val="3E2E5AF4"/>
    <w:rsid w:val="3E31175F"/>
    <w:rsid w:val="3E366600"/>
    <w:rsid w:val="3E3771A8"/>
    <w:rsid w:val="3E395A50"/>
    <w:rsid w:val="3E3F4DC6"/>
    <w:rsid w:val="3E42342A"/>
    <w:rsid w:val="3E446CED"/>
    <w:rsid w:val="3E4550BA"/>
    <w:rsid w:val="3E487338"/>
    <w:rsid w:val="3E4960A4"/>
    <w:rsid w:val="3E4B0C72"/>
    <w:rsid w:val="3E4E4C47"/>
    <w:rsid w:val="3E4F0C34"/>
    <w:rsid w:val="3E5004EB"/>
    <w:rsid w:val="3E550B48"/>
    <w:rsid w:val="3E5643CB"/>
    <w:rsid w:val="3E570ADF"/>
    <w:rsid w:val="3E591304"/>
    <w:rsid w:val="3E5D372B"/>
    <w:rsid w:val="3E6C11D9"/>
    <w:rsid w:val="3E6C73E6"/>
    <w:rsid w:val="3E745A38"/>
    <w:rsid w:val="3E883082"/>
    <w:rsid w:val="3E8B6F9C"/>
    <w:rsid w:val="3E8C6781"/>
    <w:rsid w:val="3E8F6A5A"/>
    <w:rsid w:val="3E9220B0"/>
    <w:rsid w:val="3E9247A9"/>
    <w:rsid w:val="3E941710"/>
    <w:rsid w:val="3E943021"/>
    <w:rsid w:val="3E967758"/>
    <w:rsid w:val="3E991C49"/>
    <w:rsid w:val="3E9A73A1"/>
    <w:rsid w:val="3EA84D23"/>
    <w:rsid w:val="3EAB22D7"/>
    <w:rsid w:val="3EAF4B46"/>
    <w:rsid w:val="3EB03FA6"/>
    <w:rsid w:val="3EB4741D"/>
    <w:rsid w:val="3EBB1727"/>
    <w:rsid w:val="3EBC74AC"/>
    <w:rsid w:val="3EC02481"/>
    <w:rsid w:val="3ECA7D45"/>
    <w:rsid w:val="3ED10C4C"/>
    <w:rsid w:val="3ED759A1"/>
    <w:rsid w:val="3EDC0310"/>
    <w:rsid w:val="3EDE2415"/>
    <w:rsid w:val="3EDF7941"/>
    <w:rsid w:val="3EE34D68"/>
    <w:rsid w:val="3EEC1718"/>
    <w:rsid w:val="3EF35B75"/>
    <w:rsid w:val="3EFB365E"/>
    <w:rsid w:val="3EFE7524"/>
    <w:rsid w:val="3EFF50DC"/>
    <w:rsid w:val="3F060902"/>
    <w:rsid w:val="3F0669D3"/>
    <w:rsid w:val="3F141B72"/>
    <w:rsid w:val="3F163D1F"/>
    <w:rsid w:val="3F167FC7"/>
    <w:rsid w:val="3F1B1809"/>
    <w:rsid w:val="3F261E9D"/>
    <w:rsid w:val="3F291007"/>
    <w:rsid w:val="3F2B1AAF"/>
    <w:rsid w:val="3F2C40DF"/>
    <w:rsid w:val="3F323E13"/>
    <w:rsid w:val="3F350088"/>
    <w:rsid w:val="3F361E52"/>
    <w:rsid w:val="3F373B5C"/>
    <w:rsid w:val="3F3768A0"/>
    <w:rsid w:val="3F3F0A6C"/>
    <w:rsid w:val="3F4220B5"/>
    <w:rsid w:val="3F4C74CF"/>
    <w:rsid w:val="3F4E522A"/>
    <w:rsid w:val="3F520B7E"/>
    <w:rsid w:val="3F52193E"/>
    <w:rsid w:val="3F5504B6"/>
    <w:rsid w:val="3F5529E8"/>
    <w:rsid w:val="3F564710"/>
    <w:rsid w:val="3F5A29FB"/>
    <w:rsid w:val="3F5B3EC1"/>
    <w:rsid w:val="3F6075F9"/>
    <w:rsid w:val="3F697EC7"/>
    <w:rsid w:val="3F6C5853"/>
    <w:rsid w:val="3F6D2273"/>
    <w:rsid w:val="3F764ADD"/>
    <w:rsid w:val="3F767606"/>
    <w:rsid w:val="3F7972BA"/>
    <w:rsid w:val="3F7C1C5E"/>
    <w:rsid w:val="3F7F3EBF"/>
    <w:rsid w:val="3F846FBC"/>
    <w:rsid w:val="3F88424A"/>
    <w:rsid w:val="3F891CCE"/>
    <w:rsid w:val="3F8F7FC3"/>
    <w:rsid w:val="3F920E95"/>
    <w:rsid w:val="3F943C50"/>
    <w:rsid w:val="3F9538FE"/>
    <w:rsid w:val="3F953A5B"/>
    <w:rsid w:val="3F972205"/>
    <w:rsid w:val="3F980BE5"/>
    <w:rsid w:val="3F9B0E23"/>
    <w:rsid w:val="3F9B4743"/>
    <w:rsid w:val="3F9C711C"/>
    <w:rsid w:val="3F9E5E92"/>
    <w:rsid w:val="3FA02029"/>
    <w:rsid w:val="3FA67436"/>
    <w:rsid w:val="3FA70372"/>
    <w:rsid w:val="3FB415CC"/>
    <w:rsid w:val="3FB83028"/>
    <w:rsid w:val="3FB87859"/>
    <w:rsid w:val="3FB97A97"/>
    <w:rsid w:val="3FBD3DDB"/>
    <w:rsid w:val="3FBE68A4"/>
    <w:rsid w:val="3FC4047D"/>
    <w:rsid w:val="3FC55538"/>
    <w:rsid w:val="3FC55BBF"/>
    <w:rsid w:val="3FCE04BE"/>
    <w:rsid w:val="3FCF6D1A"/>
    <w:rsid w:val="3FD70B63"/>
    <w:rsid w:val="3FD96E34"/>
    <w:rsid w:val="3FDB6D16"/>
    <w:rsid w:val="3FDD1045"/>
    <w:rsid w:val="3FDD707B"/>
    <w:rsid w:val="3FE35B08"/>
    <w:rsid w:val="3FE41243"/>
    <w:rsid w:val="3FE46ED1"/>
    <w:rsid w:val="3FE61A90"/>
    <w:rsid w:val="3FEA02C4"/>
    <w:rsid w:val="3FEA03F2"/>
    <w:rsid w:val="3FEB43ED"/>
    <w:rsid w:val="3FEC283F"/>
    <w:rsid w:val="3FED3E74"/>
    <w:rsid w:val="3FF63A7A"/>
    <w:rsid w:val="3FF8243B"/>
    <w:rsid w:val="3FFC70EB"/>
    <w:rsid w:val="400455B6"/>
    <w:rsid w:val="40064806"/>
    <w:rsid w:val="400B2838"/>
    <w:rsid w:val="400C59CD"/>
    <w:rsid w:val="401024BD"/>
    <w:rsid w:val="40122BC0"/>
    <w:rsid w:val="401232D1"/>
    <w:rsid w:val="40163138"/>
    <w:rsid w:val="401D783E"/>
    <w:rsid w:val="401F3146"/>
    <w:rsid w:val="4021588C"/>
    <w:rsid w:val="40246E56"/>
    <w:rsid w:val="402767A9"/>
    <w:rsid w:val="402E3AC8"/>
    <w:rsid w:val="403201DE"/>
    <w:rsid w:val="403A39EC"/>
    <w:rsid w:val="403C5A1D"/>
    <w:rsid w:val="403C5F8E"/>
    <w:rsid w:val="403E2D50"/>
    <w:rsid w:val="403E42F6"/>
    <w:rsid w:val="403E4ECC"/>
    <w:rsid w:val="404178E6"/>
    <w:rsid w:val="40421954"/>
    <w:rsid w:val="40445639"/>
    <w:rsid w:val="404A1761"/>
    <w:rsid w:val="4050708D"/>
    <w:rsid w:val="40574F84"/>
    <w:rsid w:val="4057754D"/>
    <w:rsid w:val="406257F2"/>
    <w:rsid w:val="40652DB1"/>
    <w:rsid w:val="406B7AF6"/>
    <w:rsid w:val="40713A34"/>
    <w:rsid w:val="4077036A"/>
    <w:rsid w:val="407708D3"/>
    <w:rsid w:val="40794155"/>
    <w:rsid w:val="40852AF5"/>
    <w:rsid w:val="40870011"/>
    <w:rsid w:val="40881833"/>
    <w:rsid w:val="40893254"/>
    <w:rsid w:val="408E7ED9"/>
    <w:rsid w:val="40A13ABC"/>
    <w:rsid w:val="40A31041"/>
    <w:rsid w:val="40A3485E"/>
    <w:rsid w:val="40A94F7D"/>
    <w:rsid w:val="40B378CD"/>
    <w:rsid w:val="40B60BF8"/>
    <w:rsid w:val="40BD7006"/>
    <w:rsid w:val="40C52CBA"/>
    <w:rsid w:val="40C96FA8"/>
    <w:rsid w:val="40DD6234"/>
    <w:rsid w:val="40E15373"/>
    <w:rsid w:val="40E305B1"/>
    <w:rsid w:val="40E652C4"/>
    <w:rsid w:val="40E81BF7"/>
    <w:rsid w:val="40E82CEE"/>
    <w:rsid w:val="40EB7F20"/>
    <w:rsid w:val="40EC2076"/>
    <w:rsid w:val="40F30CB6"/>
    <w:rsid w:val="40F86A69"/>
    <w:rsid w:val="40F9190C"/>
    <w:rsid w:val="41015CFC"/>
    <w:rsid w:val="4102652B"/>
    <w:rsid w:val="410B3407"/>
    <w:rsid w:val="410D419C"/>
    <w:rsid w:val="410E3737"/>
    <w:rsid w:val="411352C2"/>
    <w:rsid w:val="411433E0"/>
    <w:rsid w:val="41162A74"/>
    <w:rsid w:val="41163199"/>
    <w:rsid w:val="411F4FD1"/>
    <w:rsid w:val="41293E8F"/>
    <w:rsid w:val="412A37DD"/>
    <w:rsid w:val="41343E1F"/>
    <w:rsid w:val="413773AF"/>
    <w:rsid w:val="41383CCB"/>
    <w:rsid w:val="41404F57"/>
    <w:rsid w:val="414143CF"/>
    <w:rsid w:val="4147183E"/>
    <w:rsid w:val="414A4B2D"/>
    <w:rsid w:val="415067C6"/>
    <w:rsid w:val="41575A17"/>
    <w:rsid w:val="415D3037"/>
    <w:rsid w:val="41657D53"/>
    <w:rsid w:val="4169152E"/>
    <w:rsid w:val="416A699A"/>
    <w:rsid w:val="416B4A43"/>
    <w:rsid w:val="416F0C7B"/>
    <w:rsid w:val="41706162"/>
    <w:rsid w:val="4172320E"/>
    <w:rsid w:val="41724EC1"/>
    <w:rsid w:val="41732E79"/>
    <w:rsid w:val="41747FA0"/>
    <w:rsid w:val="417928B9"/>
    <w:rsid w:val="417A0E58"/>
    <w:rsid w:val="417B1E7C"/>
    <w:rsid w:val="417B3CB8"/>
    <w:rsid w:val="418333CC"/>
    <w:rsid w:val="41857CFB"/>
    <w:rsid w:val="41892059"/>
    <w:rsid w:val="419018ED"/>
    <w:rsid w:val="419036CE"/>
    <w:rsid w:val="419472C6"/>
    <w:rsid w:val="419C0A7A"/>
    <w:rsid w:val="41A376E2"/>
    <w:rsid w:val="41A462B3"/>
    <w:rsid w:val="41A6565D"/>
    <w:rsid w:val="41A84D5F"/>
    <w:rsid w:val="41A93FC6"/>
    <w:rsid w:val="41AE2DB9"/>
    <w:rsid w:val="41B1527B"/>
    <w:rsid w:val="41B40ECB"/>
    <w:rsid w:val="41B4657F"/>
    <w:rsid w:val="41B50406"/>
    <w:rsid w:val="41B50852"/>
    <w:rsid w:val="41BD11FA"/>
    <w:rsid w:val="41C47B2C"/>
    <w:rsid w:val="41C7416B"/>
    <w:rsid w:val="41CB0966"/>
    <w:rsid w:val="41CD7C02"/>
    <w:rsid w:val="41CF4F24"/>
    <w:rsid w:val="41D7080F"/>
    <w:rsid w:val="41D966F8"/>
    <w:rsid w:val="41E00614"/>
    <w:rsid w:val="41E26821"/>
    <w:rsid w:val="41E45A61"/>
    <w:rsid w:val="41E463F0"/>
    <w:rsid w:val="41E97D0F"/>
    <w:rsid w:val="41EC3437"/>
    <w:rsid w:val="41F0725E"/>
    <w:rsid w:val="41F2608B"/>
    <w:rsid w:val="41F52C44"/>
    <w:rsid w:val="41F9496F"/>
    <w:rsid w:val="41FF5132"/>
    <w:rsid w:val="420350D9"/>
    <w:rsid w:val="4204752B"/>
    <w:rsid w:val="420C2928"/>
    <w:rsid w:val="420F7AB8"/>
    <w:rsid w:val="42157FA1"/>
    <w:rsid w:val="421B4E59"/>
    <w:rsid w:val="42224B46"/>
    <w:rsid w:val="42292B9C"/>
    <w:rsid w:val="422A7068"/>
    <w:rsid w:val="422C7CEF"/>
    <w:rsid w:val="423544BC"/>
    <w:rsid w:val="4237563A"/>
    <w:rsid w:val="423B5E26"/>
    <w:rsid w:val="423C12C8"/>
    <w:rsid w:val="42414116"/>
    <w:rsid w:val="42437EFF"/>
    <w:rsid w:val="42480730"/>
    <w:rsid w:val="424D0E56"/>
    <w:rsid w:val="42590BB8"/>
    <w:rsid w:val="425A167F"/>
    <w:rsid w:val="42685929"/>
    <w:rsid w:val="4268786C"/>
    <w:rsid w:val="426D125A"/>
    <w:rsid w:val="426F0CFD"/>
    <w:rsid w:val="42724BEE"/>
    <w:rsid w:val="42737D3B"/>
    <w:rsid w:val="42772415"/>
    <w:rsid w:val="427A03ED"/>
    <w:rsid w:val="427D671D"/>
    <w:rsid w:val="42847D2F"/>
    <w:rsid w:val="428737B7"/>
    <w:rsid w:val="42890EE4"/>
    <w:rsid w:val="428A10B3"/>
    <w:rsid w:val="428B3CC3"/>
    <w:rsid w:val="428D1074"/>
    <w:rsid w:val="428F6601"/>
    <w:rsid w:val="42907998"/>
    <w:rsid w:val="429349F2"/>
    <w:rsid w:val="429746EB"/>
    <w:rsid w:val="42A269B7"/>
    <w:rsid w:val="42A87505"/>
    <w:rsid w:val="42A94759"/>
    <w:rsid w:val="42AD3A0B"/>
    <w:rsid w:val="42AE5FDB"/>
    <w:rsid w:val="42B5139D"/>
    <w:rsid w:val="42B71348"/>
    <w:rsid w:val="42B7298E"/>
    <w:rsid w:val="42B73692"/>
    <w:rsid w:val="42BC51C2"/>
    <w:rsid w:val="42BD34FF"/>
    <w:rsid w:val="42BE3633"/>
    <w:rsid w:val="42C0290B"/>
    <w:rsid w:val="42C06795"/>
    <w:rsid w:val="42C1343E"/>
    <w:rsid w:val="42C17D33"/>
    <w:rsid w:val="42CB6243"/>
    <w:rsid w:val="42CE2D90"/>
    <w:rsid w:val="42D45C35"/>
    <w:rsid w:val="42D7252F"/>
    <w:rsid w:val="42D725F7"/>
    <w:rsid w:val="42DF0967"/>
    <w:rsid w:val="42DF6B1E"/>
    <w:rsid w:val="42E13138"/>
    <w:rsid w:val="42E408AE"/>
    <w:rsid w:val="42E72B35"/>
    <w:rsid w:val="42E975B2"/>
    <w:rsid w:val="42F1771C"/>
    <w:rsid w:val="42F86265"/>
    <w:rsid w:val="42FF0BEC"/>
    <w:rsid w:val="430449A4"/>
    <w:rsid w:val="43051ED4"/>
    <w:rsid w:val="43055479"/>
    <w:rsid w:val="43071224"/>
    <w:rsid w:val="430C4833"/>
    <w:rsid w:val="43133FB4"/>
    <w:rsid w:val="4316495C"/>
    <w:rsid w:val="43183797"/>
    <w:rsid w:val="43191A26"/>
    <w:rsid w:val="431B043F"/>
    <w:rsid w:val="431E56FA"/>
    <w:rsid w:val="43230083"/>
    <w:rsid w:val="43241FC1"/>
    <w:rsid w:val="43244F52"/>
    <w:rsid w:val="43262CCC"/>
    <w:rsid w:val="432B3A09"/>
    <w:rsid w:val="432B5220"/>
    <w:rsid w:val="432E03B5"/>
    <w:rsid w:val="43336F04"/>
    <w:rsid w:val="43420645"/>
    <w:rsid w:val="434851B3"/>
    <w:rsid w:val="434A06FF"/>
    <w:rsid w:val="435001D2"/>
    <w:rsid w:val="4353458E"/>
    <w:rsid w:val="435C1F1C"/>
    <w:rsid w:val="435E2988"/>
    <w:rsid w:val="435E3B3C"/>
    <w:rsid w:val="43611107"/>
    <w:rsid w:val="436314FD"/>
    <w:rsid w:val="4364079B"/>
    <w:rsid w:val="43674229"/>
    <w:rsid w:val="43676CF8"/>
    <w:rsid w:val="436A085F"/>
    <w:rsid w:val="436B08D6"/>
    <w:rsid w:val="436F26AC"/>
    <w:rsid w:val="436F37A8"/>
    <w:rsid w:val="43717EC9"/>
    <w:rsid w:val="43785FF6"/>
    <w:rsid w:val="437A6D8F"/>
    <w:rsid w:val="437C3F4B"/>
    <w:rsid w:val="437E6D65"/>
    <w:rsid w:val="437F1704"/>
    <w:rsid w:val="43805C0B"/>
    <w:rsid w:val="438174E2"/>
    <w:rsid w:val="438C22CB"/>
    <w:rsid w:val="438C4DB1"/>
    <w:rsid w:val="438F2001"/>
    <w:rsid w:val="43965314"/>
    <w:rsid w:val="43986EAE"/>
    <w:rsid w:val="439C7E54"/>
    <w:rsid w:val="43B34E44"/>
    <w:rsid w:val="43C33222"/>
    <w:rsid w:val="43D13D99"/>
    <w:rsid w:val="43D16DB1"/>
    <w:rsid w:val="43D579AB"/>
    <w:rsid w:val="43D72C38"/>
    <w:rsid w:val="43DD274E"/>
    <w:rsid w:val="43E84BAB"/>
    <w:rsid w:val="43E86C2F"/>
    <w:rsid w:val="43E93642"/>
    <w:rsid w:val="43F06A81"/>
    <w:rsid w:val="44012B33"/>
    <w:rsid w:val="440571F5"/>
    <w:rsid w:val="44057B5E"/>
    <w:rsid w:val="4412220D"/>
    <w:rsid w:val="44141EC6"/>
    <w:rsid w:val="441751BA"/>
    <w:rsid w:val="441B74D2"/>
    <w:rsid w:val="441C45B5"/>
    <w:rsid w:val="441E20A3"/>
    <w:rsid w:val="44226A14"/>
    <w:rsid w:val="442C7B41"/>
    <w:rsid w:val="443A5A32"/>
    <w:rsid w:val="444347E1"/>
    <w:rsid w:val="444B240C"/>
    <w:rsid w:val="444E556E"/>
    <w:rsid w:val="44502864"/>
    <w:rsid w:val="4458528B"/>
    <w:rsid w:val="445B366A"/>
    <w:rsid w:val="445C54A1"/>
    <w:rsid w:val="445F0C9D"/>
    <w:rsid w:val="44626364"/>
    <w:rsid w:val="44682811"/>
    <w:rsid w:val="446B09AD"/>
    <w:rsid w:val="44703D53"/>
    <w:rsid w:val="44734B24"/>
    <w:rsid w:val="4478427C"/>
    <w:rsid w:val="447A2413"/>
    <w:rsid w:val="447D2173"/>
    <w:rsid w:val="44805D9E"/>
    <w:rsid w:val="4487553B"/>
    <w:rsid w:val="44883468"/>
    <w:rsid w:val="448A18E6"/>
    <w:rsid w:val="448B3294"/>
    <w:rsid w:val="448C2FFB"/>
    <w:rsid w:val="448D5B71"/>
    <w:rsid w:val="44941F04"/>
    <w:rsid w:val="44AC2E58"/>
    <w:rsid w:val="44AC471D"/>
    <w:rsid w:val="44AD0DDD"/>
    <w:rsid w:val="44B01E4F"/>
    <w:rsid w:val="44B7644A"/>
    <w:rsid w:val="44BE223E"/>
    <w:rsid w:val="44C65199"/>
    <w:rsid w:val="44C80DCB"/>
    <w:rsid w:val="44CA0725"/>
    <w:rsid w:val="44CA494F"/>
    <w:rsid w:val="44CC30B7"/>
    <w:rsid w:val="44CF1C75"/>
    <w:rsid w:val="44CF71AB"/>
    <w:rsid w:val="44D354FF"/>
    <w:rsid w:val="44DD2B67"/>
    <w:rsid w:val="44EA7072"/>
    <w:rsid w:val="44EA77DB"/>
    <w:rsid w:val="44EB090B"/>
    <w:rsid w:val="44EB0BEF"/>
    <w:rsid w:val="44F33F5D"/>
    <w:rsid w:val="44F42E32"/>
    <w:rsid w:val="44F611C0"/>
    <w:rsid w:val="44FA6323"/>
    <w:rsid w:val="450245C2"/>
    <w:rsid w:val="450F5B5B"/>
    <w:rsid w:val="451C6193"/>
    <w:rsid w:val="45203A72"/>
    <w:rsid w:val="452A0990"/>
    <w:rsid w:val="452E48E8"/>
    <w:rsid w:val="45303193"/>
    <w:rsid w:val="45311C3B"/>
    <w:rsid w:val="4533650C"/>
    <w:rsid w:val="45343BB8"/>
    <w:rsid w:val="45361DA6"/>
    <w:rsid w:val="453C1D9D"/>
    <w:rsid w:val="453E24F6"/>
    <w:rsid w:val="45437FC4"/>
    <w:rsid w:val="45450D0E"/>
    <w:rsid w:val="4545767E"/>
    <w:rsid w:val="4547530C"/>
    <w:rsid w:val="45512630"/>
    <w:rsid w:val="45523F86"/>
    <w:rsid w:val="45573BCC"/>
    <w:rsid w:val="45584779"/>
    <w:rsid w:val="455A248C"/>
    <w:rsid w:val="4561753A"/>
    <w:rsid w:val="45627112"/>
    <w:rsid w:val="45654F5D"/>
    <w:rsid w:val="45673904"/>
    <w:rsid w:val="45697B84"/>
    <w:rsid w:val="456E0312"/>
    <w:rsid w:val="45757942"/>
    <w:rsid w:val="4576764F"/>
    <w:rsid w:val="45840CCD"/>
    <w:rsid w:val="458460C0"/>
    <w:rsid w:val="45873D13"/>
    <w:rsid w:val="458B3039"/>
    <w:rsid w:val="458B623A"/>
    <w:rsid w:val="459325D7"/>
    <w:rsid w:val="45950911"/>
    <w:rsid w:val="459C01EF"/>
    <w:rsid w:val="45A14A14"/>
    <w:rsid w:val="45A92DCC"/>
    <w:rsid w:val="45AA3413"/>
    <w:rsid w:val="45AB0C54"/>
    <w:rsid w:val="45AF1192"/>
    <w:rsid w:val="45BC4EF4"/>
    <w:rsid w:val="45BD7E3B"/>
    <w:rsid w:val="45C4275F"/>
    <w:rsid w:val="45CB18BA"/>
    <w:rsid w:val="45CD06F6"/>
    <w:rsid w:val="45D12365"/>
    <w:rsid w:val="45D53426"/>
    <w:rsid w:val="45D87356"/>
    <w:rsid w:val="45EB1D73"/>
    <w:rsid w:val="45EE579C"/>
    <w:rsid w:val="45F2294E"/>
    <w:rsid w:val="45F56FAD"/>
    <w:rsid w:val="45FA6AFD"/>
    <w:rsid w:val="45FD6B2C"/>
    <w:rsid w:val="460023C6"/>
    <w:rsid w:val="46065D4C"/>
    <w:rsid w:val="461062F5"/>
    <w:rsid w:val="461941BE"/>
    <w:rsid w:val="461D1656"/>
    <w:rsid w:val="461E783A"/>
    <w:rsid w:val="462042F5"/>
    <w:rsid w:val="46216D70"/>
    <w:rsid w:val="462601D4"/>
    <w:rsid w:val="462946D9"/>
    <w:rsid w:val="462B0236"/>
    <w:rsid w:val="462E061F"/>
    <w:rsid w:val="462E2149"/>
    <w:rsid w:val="462E6F91"/>
    <w:rsid w:val="46330B7F"/>
    <w:rsid w:val="46356159"/>
    <w:rsid w:val="463715EE"/>
    <w:rsid w:val="463762B8"/>
    <w:rsid w:val="463A4F8E"/>
    <w:rsid w:val="463D0461"/>
    <w:rsid w:val="463D457F"/>
    <w:rsid w:val="463E4FCC"/>
    <w:rsid w:val="463F10EE"/>
    <w:rsid w:val="463F338C"/>
    <w:rsid w:val="46472E05"/>
    <w:rsid w:val="46480788"/>
    <w:rsid w:val="464E6123"/>
    <w:rsid w:val="464E6167"/>
    <w:rsid w:val="46571877"/>
    <w:rsid w:val="46691693"/>
    <w:rsid w:val="4669507C"/>
    <w:rsid w:val="466A38FB"/>
    <w:rsid w:val="466E1ED4"/>
    <w:rsid w:val="46721703"/>
    <w:rsid w:val="46737CA9"/>
    <w:rsid w:val="4674587D"/>
    <w:rsid w:val="467969CB"/>
    <w:rsid w:val="467A58B5"/>
    <w:rsid w:val="467C6EF4"/>
    <w:rsid w:val="467F4043"/>
    <w:rsid w:val="468127C6"/>
    <w:rsid w:val="468362B3"/>
    <w:rsid w:val="46880E06"/>
    <w:rsid w:val="46893CEE"/>
    <w:rsid w:val="468A281C"/>
    <w:rsid w:val="468B37CD"/>
    <w:rsid w:val="468E5D25"/>
    <w:rsid w:val="468F33A6"/>
    <w:rsid w:val="46937DAC"/>
    <w:rsid w:val="46977D39"/>
    <w:rsid w:val="46990A35"/>
    <w:rsid w:val="469917FA"/>
    <w:rsid w:val="46997AC9"/>
    <w:rsid w:val="46A152D7"/>
    <w:rsid w:val="46A93E7B"/>
    <w:rsid w:val="46AB1B53"/>
    <w:rsid w:val="46AB71BD"/>
    <w:rsid w:val="46AE4324"/>
    <w:rsid w:val="46B009AC"/>
    <w:rsid w:val="46B526DE"/>
    <w:rsid w:val="46BA0EB9"/>
    <w:rsid w:val="46BA3850"/>
    <w:rsid w:val="46BE68BD"/>
    <w:rsid w:val="46C227D5"/>
    <w:rsid w:val="46CE3559"/>
    <w:rsid w:val="46D13646"/>
    <w:rsid w:val="46D751E5"/>
    <w:rsid w:val="46DA7497"/>
    <w:rsid w:val="46DB5C81"/>
    <w:rsid w:val="46DD53F3"/>
    <w:rsid w:val="46E071C9"/>
    <w:rsid w:val="46E17F8E"/>
    <w:rsid w:val="46E809F2"/>
    <w:rsid w:val="46FA2F17"/>
    <w:rsid w:val="46FC4347"/>
    <w:rsid w:val="470555FF"/>
    <w:rsid w:val="470A7F6E"/>
    <w:rsid w:val="47212938"/>
    <w:rsid w:val="47255B87"/>
    <w:rsid w:val="472A2537"/>
    <w:rsid w:val="4738590F"/>
    <w:rsid w:val="47404130"/>
    <w:rsid w:val="474328B9"/>
    <w:rsid w:val="474330AB"/>
    <w:rsid w:val="474D4F8A"/>
    <w:rsid w:val="47527F66"/>
    <w:rsid w:val="475630E1"/>
    <w:rsid w:val="47617B4A"/>
    <w:rsid w:val="476D1C91"/>
    <w:rsid w:val="47730F54"/>
    <w:rsid w:val="47743CD8"/>
    <w:rsid w:val="47786F82"/>
    <w:rsid w:val="477C5DB6"/>
    <w:rsid w:val="4780741A"/>
    <w:rsid w:val="478242B8"/>
    <w:rsid w:val="478472B5"/>
    <w:rsid w:val="479324A5"/>
    <w:rsid w:val="479E761E"/>
    <w:rsid w:val="47A3253E"/>
    <w:rsid w:val="47B03C3A"/>
    <w:rsid w:val="47B13F56"/>
    <w:rsid w:val="47B63BAB"/>
    <w:rsid w:val="47BB0C8E"/>
    <w:rsid w:val="47C35C40"/>
    <w:rsid w:val="47C52A57"/>
    <w:rsid w:val="47C839F4"/>
    <w:rsid w:val="47C86C9E"/>
    <w:rsid w:val="47CA64FA"/>
    <w:rsid w:val="47CE10C1"/>
    <w:rsid w:val="47D2734D"/>
    <w:rsid w:val="47D33A17"/>
    <w:rsid w:val="47D65019"/>
    <w:rsid w:val="47DD72B8"/>
    <w:rsid w:val="47E06778"/>
    <w:rsid w:val="47E1080A"/>
    <w:rsid w:val="47E86E7C"/>
    <w:rsid w:val="47F24BFD"/>
    <w:rsid w:val="47F339B2"/>
    <w:rsid w:val="47F55B38"/>
    <w:rsid w:val="47FB1D04"/>
    <w:rsid w:val="480021CF"/>
    <w:rsid w:val="48066C3E"/>
    <w:rsid w:val="48097515"/>
    <w:rsid w:val="480A34BE"/>
    <w:rsid w:val="480D62B8"/>
    <w:rsid w:val="480E7F8A"/>
    <w:rsid w:val="48122ECB"/>
    <w:rsid w:val="48160EF1"/>
    <w:rsid w:val="48195023"/>
    <w:rsid w:val="481F679B"/>
    <w:rsid w:val="48212C39"/>
    <w:rsid w:val="4827265A"/>
    <w:rsid w:val="482802F2"/>
    <w:rsid w:val="482A4213"/>
    <w:rsid w:val="482E227B"/>
    <w:rsid w:val="482E7C89"/>
    <w:rsid w:val="48343A58"/>
    <w:rsid w:val="4834436E"/>
    <w:rsid w:val="48367E37"/>
    <w:rsid w:val="483964A4"/>
    <w:rsid w:val="48400096"/>
    <w:rsid w:val="48411D69"/>
    <w:rsid w:val="48433104"/>
    <w:rsid w:val="48435D76"/>
    <w:rsid w:val="484773B3"/>
    <w:rsid w:val="484A198A"/>
    <w:rsid w:val="48520D3D"/>
    <w:rsid w:val="48536AE5"/>
    <w:rsid w:val="48544CA9"/>
    <w:rsid w:val="485454FC"/>
    <w:rsid w:val="48570979"/>
    <w:rsid w:val="48642671"/>
    <w:rsid w:val="48653248"/>
    <w:rsid w:val="48754715"/>
    <w:rsid w:val="48781DF4"/>
    <w:rsid w:val="487B0009"/>
    <w:rsid w:val="487C70FF"/>
    <w:rsid w:val="4884655E"/>
    <w:rsid w:val="4888168E"/>
    <w:rsid w:val="488A6ADD"/>
    <w:rsid w:val="489A549F"/>
    <w:rsid w:val="48A4239B"/>
    <w:rsid w:val="48A70FE8"/>
    <w:rsid w:val="48A775C6"/>
    <w:rsid w:val="48B268F4"/>
    <w:rsid w:val="48B7174F"/>
    <w:rsid w:val="48B85E47"/>
    <w:rsid w:val="48BD5CD3"/>
    <w:rsid w:val="48C03B35"/>
    <w:rsid w:val="48C234FF"/>
    <w:rsid w:val="48D41DA9"/>
    <w:rsid w:val="48D53AD3"/>
    <w:rsid w:val="48D90A43"/>
    <w:rsid w:val="48DA45E8"/>
    <w:rsid w:val="48E1522C"/>
    <w:rsid w:val="48E65D97"/>
    <w:rsid w:val="48F119C8"/>
    <w:rsid w:val="48F16DCD"/>
    <w:rsid w:val="48F54724"/>
    <w:rsid w:val="48F82738"/>
    <w:rsid w:val="48F904F1"/>
    <w:rsid w:val="48FC1B07"/>
    <w:rsid w:val="490A54AF"/>
    <w:rsid w:val="490C7845"/>
    <w:rsid w:val="491333D2"/>
    <w:rsid w:val="491F4236"/>
    <w:rsid w:val="492E11AD"/>
    <w:rsid w:val="492F16F4"/>
    <w:rsid w:val="493502DF"/>
    <w:rsid w:val="49372CAD"/>
    <w:rsid w:val="4937614A"/>
    <w:rsid w:val="493C2880"/>
    <w:rsid w:val="493E459E"/>
    <w:rsid w:val="493F0316"/>
    <w:rsid w:val="494453D8"/>
    <w:rsid w:val="494B1CEE"/>
    <w:rsid w:val="4951630C"/>
    <w:rsid w:val="495176D4"/>
    <w:rsid w:val="49526669"/>
    <w:rsid w:val="495601FA"/>
    <w:rsid w:val="495648A4"/>
    <w:rsid w:val="495C3DA8"/>
    <w:rsid w:val="495F733B"/>
    <w:rsid w:val="49600B3B"/>
    <w:rsid w:val="496D58BE"/>
    <w:rsid w:val="49753649"/>
    <w:rsid w:val="49753AE8"/>
    <w:rsid w:val="497A3C95"/>
    <w:rsid w:val="498603E8"/>
    <w:rsid w:val="49877DE7"/>
    <w:rsid w:val="498958BD"/>
    <w:rsid w:val="498D70A4"/>
    <w:rsid w:val="498F72B3"/>
    <w:rsid w:val="49976ACC"/>
    <w:rsid w:val="49980072"/>
    <w:rsid w:val="499B0A21"/>
    <w:rsid w:val="499C3081"/>
    <w:rsid w:val="49A74C48"/>
    <w:rsid w:val="49B27329"/>
    <w:rsid w:val="49B45C2D"/>
    <w:rsid w:val="49BB2F23"/>
    <w:rsid w:val="49BD047E"/>
    <w:rsid w:val="49BD24EC"/>
    <w:rsid w:val="49C51210"/>
    <w:rsid w:val="49CC7455"/>
    <w:rsid w:val="49D20A97"/>
    <w:rsid w:val="49D93DE8"/>
    <w:rsid w:val="49DD3A1D"/>
    <w:rsid w:val="49DF54C2"/>
    <w:rsid w:val="49E07403"/>
    <w:rsid w:val="49E52F26"/>
    <w:rsid w:val="49E535F8"/>
    <w:rsid w:val="49E939BF"/>
    <w:rsid w:val="49EE0DB0"/>
    <w:rsid w:val="49EE7551"/>
    <w:rsid w:val="49F13647"/>
    <w:rsid w:val="4A056B54"/>
    <w:rsid w:val="4A064EEE"/>
    <w:rsid w:val="4A067809"/>
    <w:rsid w:val="4A0955D4"/>
    <w:rsid w:val="4A09738F"/>
    <w:rsid w:val="4A0E3BC1"/>
    <w:rsid w:val="4A127B9B"/>
    <w:rsid w:val="4A143EFA"/>
    <w:rsid w:val="4A1625F0"/>
    <w:rsid w:val="4A1B3444"/>
    <w:rsid w:val="4A1C2204"/>
    <w:rsid w:val="4A1C30EE"/>
    <w:rsid w:val="4A1E62CC"/>
    <w:rsid w:val="4A210DFC"/>
    <w:rsid w:val="4A2133AC"/>
    <w:rsid w:val="4A233594"/>
    <w:rsid w:val="4A2C6BF2"/>
    <w:rsid w:val="4A306696"/>
    <w:rsid w:val="4A31499B"/>
    <w:rsid w:val="4A3162F6"/>
    <w:rsid w:val="4A371A93"/>
    <w:rsid w:val="4A407BEB"/>
    <w:rsid w:val="4A417B64"/>
    <w:rsid w:val="4A436222"/>
    <w:rsid w:val="4A4900B0"/>
    <w:rsid w:val="4A4B616C"/>
    <w:rsid w:val="4A4D0D01"/>
    <w:rsid w:val="4A556E2B"/>
    <w:rsid w:val="4A6310D2"/>
    <w:rsid w:val="4A6C4646"/>
    <w:rsid w:val="4A6E261A"/>
    <w:rsid w:val="4A6E7169"/>
    <w:rsid w:val="4A7500C1"/>
    <w:rsid w:val="4A7619F5"/>
    <w:rsid w:val="4A7B0D63"/>
    <w:rsid w:val="4A7E4336"/>
    <w:rsid w:val="4A7F518B"/>
    <w:rsid w:val="4A831995"/>
    <w:rsid w:val="4A8760B6"/>
    <w:rsid w:val="4A885867"/>
    <w:rsid w:val="4A8B3F39"/>
    <w:rsid w:val="4A8C0F82"/>
    <w:rsid w:val="4A8C2145"/>
    <w:rsid w:val="4A9E7A75"/>
    <w:rsid w:val="4AA02CD8"/>
    <w:rsid w:val="4AA107B5"/>
    <w:rsid w:val="4AA446BA"/>
    <w:rsid w:val="4AAC28EB"/>
    <w:rsid w:val="4AB05290"/>
    <w:rsid w:val="4AB422D3"/>
    <w:rsid w:val="4AB5362D"/>
    <w:rsid w:val="4ABA3569"/>
    <w:rsid w:val="4ABB4B3F"/>
    <w:rsid w:val="4ABD0C7C"/>
    <w:rsid w:val="4ABE0CEB"/>
    <w:rsid w:val="4AC1705B"/>
    <w:rsid w:val="4AC240BB"/>
    <w:rsid w:val="4AC8776D"/>
    <w:rsid w:val="4ACA772D"/>
    <w:rsid w:val="4ACC182F"/>
    <w:rsid w:val="4AD33274"/>
    <w:rsid w:val="4AD675D7"/>
    <w:rsid w:val="4AD93127"/>
    <w:rsid w:val="4AD94E5D"/>
    <w:rsid w:val="4AE47BFF"/>
    <w:rsid w:val="4AE50902"/>
    <w:rsid w:val="4AE53DB9"/>
    <w:rsid w:val="4AE8160B"/>
    <w:rsid w:val="4AE86894"/>
    <w:rsid w:val="4AE9438A"/>
    <w:rsid w:val="4AEC1DD8"/>
    <w:rsid w:val="4AED73FF"/>
    <w:rsid w:val="4AF10DB2"/>
    <w:rsid w:val="4AF308A8"/>
    <w:rsid w:val="4AF607F3"/>
    <w:rsid w:val="4AFC1591"/>
    <w:rsid w:val="4AFF026E"/>
    <w:rsid w:val="4AFF53F7"/>
    <w:rsid w:val="4B007631"/>
    <w:rsid w:val="4B032EF2"/>
    <w:rsid w:val="4B053FFB"/>
    <w:rsid w:val="4B05716C"/>
    <w:rsid w:val="4B0B59AA"/>
    <w:rsid w:val="4B144466"/>
    <w:rsid w:val="4B16676A"/>
    <w:rsid w:val="4B17501B"/>
    <w:rsid w:val="4B1F005A"/>
    <w:rsid w:val="4B244B5F"/>
    <w:rsid w:val="4B29094B"/>
    <w:rsid w:val="4B2B0B52"/>
    <w:rsid w:val="4B2C3DD3"/>
    <w:rsid w:val="4B2D39F0"/>
    <w:rsid w:val="4B2F7ECB"/>
    <w:rsid w:val="4B3A6F67"/>
    <w:rsid w:val="4B3E67C3"/>
    <w:rsid w:val="4B3F04DE"/>
    <w:rsid w:val="4B416FFC"/>
    <w:rsid w:val="4B503EFE"/>
    <w:rsid w:val="4B522CD9"/>
    <w:rsid w:val="4B5439D2"/>
    <w:rsid w:val="4B592802"/>
    <w:rsid w:val="4B5B4D6C"/>
    <w:rsid w:val="4B65331A"/>
    <w:rsid w:val="4B773004"/>
    <w:rsid w:val="4B793FD3"/>
    <w:rsid w:val="4B821A49"/>
    <w:rsid w:val="4B8C6C70"/>
    <w:rsid w:val="4B8D2262"/>
    <w:rsid w:val="4B8D6F2D"/>
    <w:rsid w:val="4B9176D9"/>
    <w:rsid w:val="4B965109"/>
    <w:rsid w:val="4B9C37AE"/>
    <w:rsid w:val="4BA0299D"/>
    <w:rsid w:val="4BB36412"/>
    <w:rsid w:val="4BB77F94"/>
    <w:rsid w:val="4BBA7658"/>
    <w:rsid w:val="4BBB2091"/>
    <w:rsid w:val="4BBE4220"/>
    <w:rsid w:val="4BBF42F0"/>
    <w:rsid w:val="4BC505E0"/>
    <w:rsid w:val="4BC62629"/>
    <w:rsid w:val="4BC67C9F"/>
    <w:rsid w:val="4BCA34DE"/>
    <w:rsid w:val="4BD038C2"/>
    <w:rsid w:val="4BD4653E"/>
    <w:rsid w:val="4BD57DF3"/>
    <w:rsid w:val="4BD923A2"/>
    <w:rsid w:val="4BDA0454"/>
    <w:rsid w:val="4BDB4005"/>
    <w:rsid w:val="4BDD5FA9"/>
    <w:rsid w:val="4BDF4C60"/>
    <w:rsid w:val="4BE13698"/>
    <w:rsid w:val="4BE553FF"/>
    <w:rsid w:val="4BEA27BB"/>
    <w:rsid w:val="4BEC1F62"/>
    <w:rsid w:val="4BF11647"/>
    <w:rsid w:val="4BF46E60"/>
    <w:rsid w:val="4BF50A58"/>
    <w:rsid w:val="4BF83793"/>
    <w:rsid w:val="4C065F4A"/>
    <w:rsid w:val="4C090F67"/>
    <w:rsid w:val="4C0C16BA"/>
    <w:rsid w:val="4C0C4832"/>
    <w:rsid w:val="4C0D08B9"/>
    <w:rsid w:val="4C0D46FC"/>
    <w:rsid w:val="4C120690"/>
    <w:rsid w:val="4C12586E"/>
    <w:rsid w:val="4C127F1F"/>
    <w:rsid w:val="4C20291D"/>
    <w:rsid w:val="4C227327"/>
    <w:rsid w:val="4C26082E"/>
    <w:rsid w:val="4C2A0E7E"/>
    <w:rsid w:val="4C2E4D19"/>
    <w:rsid w:val="4C322F6D"/>
    <w:rsid w:val="4C3638D0"/>
    <w:rsid w:val="4C387B9B"/>
    <w:rsid w:val="4C443246"/>
    <w:rsid w:val="4C454DE9"/>
    <w:rsid w:val="4C487543"/>
    <w:rsid w:val="4C4A07C1"/>
    <w:rsid w:val="4C4C3331"/>
    <w:rsid w:val="4C4C5390"/>
    <w:rsid w:val="4C4E437D"/>
    <w:rsid w:val="4C55633F"/>
    <w:rsid w:val="4C5948D2"/>
    <w:rsid w:val="4C607FE0"/>
    <w:rsid w:val="4C610CC9"/>
    <w:rsid w:val="4C6114EB"/>
    <w:rsid w:val="4C6961D7"/>
    <w:rsid w:val="4C6E4706"/>
    <w:rsid w:val="4C706433"/>
    <w:rsid w:val="4C73282E"/>
    <w:rsid w:val="4C754C92"/>
    <w:rsid w:val="4C7A1780"/>
    <w:rsid w:val="4C7A7353"/>
    <w:rsid w:val="4C7B7893"/>
    <w:rsid w:val="4C804A40"/>
    <w:rsid w:val="4C8075FA"/>
    <w:rsid w:val="4C8077F3"/>
    <w:rsid w:val="4C807EFE"/>
    <w:rsid w:val="4C815D96"/>
    <w:rsid w:val="4C8F56A1"/>
    <w:rsid w:val="4C9100AD"/>
    <w:rsid w:val="4C973C09"/>
    <w:rsid w:val="4C974C3E"/>
    <w:rsid w:val="4CAB2C7E"/>
    <w:rsid w:val="4CAE7E50"/>
    <w:rsid w:val="4CB54F31"/>
    <w:rsid w:val="4CB80D17"/>
    <w:rsid w:val="4CB823B9"/>
    <w:rsid w:val="4CBD1318"/>
    <w:rsid w:val="4CBD798F"/>
    <w:rsid w:val="4CC61483"/>
    <w:rsid w:val="4CCB39DA"/>
    <w:rsid w:val="4CDB6327"/>
    <w:rsid w:val="4CE267AE"/>
    <w:rsid w:val="4CE46F00"/>
    <w:rsid w:val="4CE54CE8"/>
    <w:rsid w:val="4CEB7808"/>
    <w:rsid w:val="4CF32046"/>
    <w:rsid w:val="4CF33602"/>
    <w:rsid w:val="4CF6035B"/>
    <w:rsid w:val="4CF824B7"/>
    <w:rsid w:val="4D02711E"/>
    <w:rsid w:val="4D057995"/>
    <w:rsid w:val="4D1D2F23"/>
    <w:rsid w:val="4D1E3CC1"/>
    <w:rsid w:val="4D1F2DC0"/>
    <w:rsid w:val="4D230416"/>
    <w:rsid w:val="4D2C1058"/>
    <w:rsid w:val="4D2D0642"/>
    <w:rsid w:val="4D305883"/>
    <w:rsid w:val="4D324046"/>
    <w:rsid w:val="4D3254FE"/>
    <w:rsid w:val="4D383B15"/>
    <w:rsid w:val="4D397D31"/>
    <w:rsid w:val="4D3A2DBA"/>
    <w:rsid w:val="4D3C7046"/>
    <w:rsid w:val="4D3D3358"/>
    <w:rsid w:val="4D422183"/>
    <w:rsid w:val="4D4D1D88"/>
    <w:rsid w:val="4D5C6DE5"/>
    <w:rsid w:val="4D5F5D20"/>
    <w:rsid w:val="4D635298"/>
    <w:rsid w:val="4D650188"/>
    <w:rsid w:val="4D661DAF"/>
    <w:rsid w:val="4D6F6DB1"/>
    <w:rsid w:val="4D703CD2"/>
    <w:rsid w:val="4D72069E"/>
    <w:rsid w:val="4D737A1B"/>
    <w:rsid w:val="4D752CD8"/>
    <w:rsid w:val="4D757351"/>
    <w:rsid w:val="4D78046E"/>
    <w:rsid w:val="4D78481F"/>
    <w:rsid w:val="4D7D0491"/>
    <w:rsid w:val="4D7F2C81"/>
    <w:rsid w:val="4D843383"/>
    <w:rsid w:val="4D8774D4"/>
    <w:rsid w:val="4D8D19E7"/>
    <w:rsid w:val="4D8F45E9"/>
    <w:rsid w:val="4D9111C4"/>
    <w:rsid w:val="4D952C28"/>
    <w:rsid w:val="4D99566E"/>
    <w:rsid w:val="4D9E45B4"/>
    <w:rsid w:val="4D9E6EFD"/>
    <w:rsid w:val="4DA51029"/>
    <w:rsid w:val="4DA553F3"/>
    <w:rsid w:val="4DA66D87"/>
    <w:rsid w:val="4DAB3ED6"/>
    <w:rsid w:val="4DAC111F"/>
    <w:rsid w:val="4DAD193D"/>
    <w:rsid w:val="4DAD43A5"/>
    <w:rsid w:val="4DAF3421"/>
    <w:rsid w:val="4DB24342"/>
    <w:rsid w:val="4DB27913"/>
    <w:rsid w:val="4DB51F44"/>
    <w:rsid w:val="4DB5488D"/>
    <w:rsid w:val="4DB74968"/>
    <w:rsid w:val="4DBC2838"/>
    <w:rsid w:val="4DC15F6A"/>
    <w:rsid w:val="4DCA0565"/>
    <w:rsid w:val="4DCC72C5"/>
    <w:rsid w:val="4DD56FE1"/>
    <w:rsid w:val="4DD70471"/>
    <w:rsid w:val="4DDA4DAA"/>
    <w:rsid w:val="4DEA0110"/>
    <w:rsid w:val="4DEA36EB"/>
    <w:rsid w:val="4DF20D08"/>
    <w:rsid w:val="4DF60517"/>
    <w:rsid w:val="4DF76F46"/>
    <w:rsid w:val="4DF80A94"/>
    <w:rsid w:val="4DFD2682"/>
    <w:rsid w:val="4DFD2FAF"/>
    <w:rsid w:val="4E012D5C"/>
    <w:rsid w:val="4E092422"/>
    <w:rsid w:val="4E125F1A"/>
    <w:rsid w:val="4E1379B2"/>
    <w:rsid w:val="4E1517C5"/>
    <w:rsid w:val="4E1A1F70"/>
    <w:rsid w:val="4E1A4262"/>
    <w:rsid w:val="4E1B3100"/>
    <w:rsid w:val="4E1B5446"/>
    <w:rsid w:val="4E1E16A8"/>
    <w:rsid w:val="4E1F6FA0"/>
    <w:rsid w:val="4E204180"/>
    <w:rsid w:val="4E2256A6"/>
    <w:rsid w:val="4E245F67"/>
    <w:rsid w:val="4E250E7A"/>
    <w:rsid w:val="4E290DE1"/>
    <w:rsid w:val="4E2F4AF7"/>
    <w:rsid w:val="4E360FE2"/>
    <w:rsid w:val="4E361CE8"/>
    <w:rsid w:val="4E3B0821"/>
    <w:rsid w:val="4E413961"/>
    <w:rsid w:val="4E4149CF"/>
    <w:rsid w:val="4E481D71"/>
    <w:rsid w:val="4E4C06F6"/>
    <w:rsid w:val="4E503810"/>
    <w:rsid w:val="4E5278F0"/>
    <w:rsid w:val="4E57547D"/>
    <w:rsid w:val="4E5D2059"/>
    <w:rsid w:val="4E66046C"/>
    <w:rsid w:val="4E6B2B11"/>
    <w:rsid w:val="4E6D359D"/>
    <w:rsid w:val="4E704588"/>
    <w:rsid w:val="4E7817DE"/>
    <w:rsid w:val="4E7A29A1"/>
    <w:rsid w:val="4E871CA2"/>
    <w:rsid w:val="4E8909DA"/>
    <w:rsid w:val="4E911F06"/>
    <w:rsid w:val="4E931495"/>
    <w:rsid w:val="4E952DBD"/>
    <w:rsid w:val="4E97689B"/>
    <w:rsid w:val="4E9820F3"/>
    <w:rsid w:val="4E98612E"/>
    <w:rsid w:val="4E997667"/>
    <w:rsid w:val="4E9B2D5F"/>
    <w:rsid w:val="4E9E711F"/>
    <w:rsid w:val="4EA03AD5"/>
    <w:rsid w:val="4EA07557"/>
    <w:rsid w:val="4EA423E7"/>
    <w:rsid w:val="4EAD4036"/>
    <w:rsid w:val="4EAF0F61"/>
    <w:rsid w:val="4EB14908"/>
    <w:rsid w:val="4EC20D41"/>
    <w:rsid w:val="4ECD193E"/>
    <w:rsid w:val="4ECD5B8E"/>
    <w:rsid w:val="4ECE14F0"/>
    <w:rsid w:val="4ECE1EBA"/>
    <w:rsid w:val="4ECE3F55"/>
    <w:rsid w:val="4EDC3CC7"/>
    <w:rsid w:val="4EDD4E6E"/>
    <w:rsid w:val="4EE32AE1"/>
    <w:rsid w:val="4EE55C4C"/>
    <w:rsid w:val="4EEC0562"/>
    <w:rsid w:val="4EEE4A2D"/>
    <w:rsid w:val="4EF43835"/>
    <w:rsid w:val="4EF45FEC"/>
    <w:rsid w:val="4EF7262B"/>
    <w:rsid w:val="4F0B0DBA"/>
    <w:rsid w:val="4F0D6CDB"/>
    <w:rsid w:val="4F115497"/>
    <w:rsid w:val="4F1657F0"/>
    <w:rsid w:val="4F190B6B"/>
    <w:rsid w:val="4F195165"/>
    <w:rsid w:val="4F1C7B30"/>
    <w:rsid w:val="4F1D2EA8"/>
    <w:rsid w:val="4F1D5278"/>
    <w:rsid w:val="4F235A2B"/>
    <w:rsid w:val="4F276114"/>
    <w:rsid w:val="4F296BEF"/>
    <w:rsid w:val="4F2A7373"/>
    <w:rsid w:val="4F2E2395"/>
    <w:rsid w:val="4F2F2AEF"/>
    <w:rsid w:val="4F354B03"/>
    <w:rsid w:val="4F4236D8"/>
    <w:rsid w:val="4F4B1B14"/>
    <w:rsid w:val="4F4E0630"/>
    <w:rsid w:val="4F5208BD"/>
    <w:rsid w:val="4F547977"/>
    <w:rsid w:val="4F582552"/>
    <w:rsid w:val="4F5977A8"/>
    <w:rsid w:val="4F5F0E6D"/>
    <w:rsid w:val="4F6807E8"/>
    <w:rsid w:val="4F6E60F8"/>
    <w:rsid w:val="4F6F0120"/>
    <w:rsid w:val="4F720A04"/>
    <w:rsid w:val="4F725019"/>
    <w:rsid w:val="4F752964"/>
    <w:rsid w:val="4F7E11E1"/>
    <w:rsid w:val="4F7E562C"/>
    <w:rsid w:val="4F7E5D52"/>
    <w:rsid w:val="4F835903"/>
    <w:rsid w:val="4F8E5B53"/>
    <w:rsid w:val="4F99154F"/>
    <w:rsid w:val="4F9B55D8"/>
    <w:rsid w:val="4F9F4CBF"/>
    <w:rsid w:val="4FA01FBC"/>
    <w:rsid w:val="4FA17C1D"/>
    <w:rsid w:val="4FA72EB1"/>
    <w:rsid w:val="4FA7411C"/>
    <w:rsid w:val="4FB461E3"/>
    <w:rsid w:val="4FB74C2E"/>
    <w:rsid w:val="4FB87250"/>
    <w:rsid w:val="4FBD38DE"/>
    <w:rsid w:val="4FBF002E"/>
    <w:rsid w:val="4FC500EA"/>
    <w:rsid w:val="4FCA00D6"/>
    <w:rsid w:val="4FCA1B7C"/>
    <w:rsid w:val="4FCA4928"/>
    <w:rsid w:val="4FD30C3E"/>
    <w:rsid w:val="4FD35F17"/>
    <w:rsid w:val="4FDA7848"/>
    <w:rsid w:val="4FDC066D"/>
    <w:rsid w:val="4FE6425E"/>
    <w:rsid w:val="4FE67C48"/>
    <w:rsid w:val="4FEA33BC"/>
    <w:rsid w:val="4FEE1BE9"/>
    <w:rsid w:val="4FF42C35"/>
    <w:rsid w:val="4FF5112F"/>
    <w:rsid w:val="4FF52038"/>
    <w:rsid w:val="4FF97EDA"/>
    <w:rsid w:val="50050DD1"/>
    <w:rsid w:val="500C541F"/>
    <w:rsid w:val="500E06C5"/>
    <w:rsid w:val="500F19B7"/>
    <w:rsid w:val="50193D6D"/>
    <w:rsid w:val="501972EB"/>
    <w:rsid w:val="501F388D"/>
    <w:rsid w:val="50296C0D"/>
    <w:rsid w:val="502C17F7"/>
    <w:rsid w:val="50322710"/>
    <w:rsid w:val="503279DF"/>
    <w:rsid w:val="503D10A4"/>
    <w:rsid w:val="50432373"/>
    <w:rsid w:val="504501E1"/>
    <w:rsid w:val="504A400A"/>
    <w:rsid w:val="50553AF4"/>
    <w:rsid w:val="50582191"/>
    <w:rsid w:val="50595667"/>
    <w:rsid w:val="505C0A3C"/>
    <w:rsid w:val="506058A1"/>
    <w:rsid w:val="5060590C"/>
    <w:rsid w:val="506431CD"/>
    <w:rsid w:val="50647613"/>
    <w:rsid w:val="506A6CA9"/>
    <w:rsid w:val="507203EB"/>
    <w:rsid w:val="50753DAB"/>
    <w:rsid w:val="507B2C6B"/>
    <w:rsid w:val="50802B05"/>
    <w:rsid w:val="50836D3A"/>
    <w:rsid w:val="508432E7"/>
    <w:rsid w:val="508809D7"/>
    <w:rsid w:val="508E40AA"/>
    <w:rsid w:val="508F44B0"/>
    <w:rsid w:val="509109A4"/>
    <w:rsid w:val="50A351E1"/>
    <w:rsid w:val="50A642E9"/>
    <w:rsid w:val="50A75595"/>
    <w:rsid w:val="50B103B8"/>
    <w:rsid w:val="50B576FC"/>
    <w:rsid w:val="50C054C3"/>
    <w:rsid w:val="50C552BA"/>
    <w:rsid w:val="50C67568"/>
    <w:rsid w:val="50C8767D"/>
    <w:rsid w:val="50CC5B4F"/>
    <w:rsid w:val="50CE3C62"/>
    <w:rsid w:val="50CF6BE5"/>
    <w:rsid w:val="50E40F1A"/>
    <w:rsid w:val="50E77882"/>
    <w:rsid w:val="50E85AFA"/>
    <w:rsid w:val="50E91745"/>
    <w:rsid w:val="50EC75B6"/>
    <w:rsid w:val="50F7037A"/>
    <w:rsid w:val="50FD1316"/>
    <w:rsid w:val="50FE23AA"/>
    <w:rsid w:val="50FE2409"/>
    <w:rsid w:val="5107174D"/>
    <w:rsid w:val="5112528A"/>
    <w:rsid w:val="51212347"/>
    <w:rsid w:val="51213DAF"/>
    <w:rsid w:val="5124687D"/>
    <w:rsid w:val="51253D3A"/>
    <w:rsid w:val="512577EB"/>
    <w:rsid w:val="512758A0"/>
    <w:rsid w:val="512C119A"/>
    <w:rsid w:val="512C2F2E"/>
    <w:rsid w:val="51301571"/>
    <w:rsid w:val="51325BAB"/>
    <w:rsid w:val="513923ED"/>
    <w:rsid w:val="513A7CEB"/>
    <w:rsid w:val="513E70D8"/>
    <w:rsid w:val="51407F4B"/>
    <w:rsid w:val="51442461"/>
    <w:rsid w:val="5144471C"/>
    <w:rsid w:val="51452037"/>
    <w:rsid w:val="51473ADE"/>
    <w:rsid w:val="514C35DF"/>
    <w:rsid w:val="51514C06"/>
    <w:rsid w:val="5153621A"/>
    <w:rsid w:val="51541B9E"/>
    <w:rsid w:val="515801C7"/>
    <w:rsid w:val="51637700"/>
    <w:rsid w:val="51687AD2"/>
    <w:rsid w:val="516E0D03"/>
    <w:rsid w:val="516E7A28"/>
    <w:rsid w:val="5172460D"/>
    <w:rsid w:val="51803F02"/>
    <w:rsid w:val="51820976"/>
    <w:rsid w:val="5184080E"/>
    <w:rsid w:val="518A1587"/>
    <w:rsid w:val="51933371"/>
    <w:rsid w:val="51965816"/>
    <w:rsid w:val="5198224E"/>
    <w:rsid w:val="51A56896"/>
    <w:rsid w:val="51B744F2"/>
    <w:rsid w:val="51B772E1"/>
    <w:rsid w:val="51B969BA"/>
    <w:rsid w:val="51BB11A6"/>
    <w:rsid w:val="51BE4464"/>
    <w:rsid w:val="51C65E83"/>
    <w:rsid w:val="51CE5FB8"/>
    <w:rsid w:val="51D514DC"/>
    <w:rsid w:val="51D573FA"/>
    <w:rsid w:val="51DA4004"/>
    <w:rsid w:val="51DC1474"/>
    <w:rsid w:val="51DE6C69"/>
    <w:rsid w:val="51DF4AC0"/>
    <w:rsid w:val="51E13902"/>
    <w:rsid w:val="51E717FD"/>
    <w:rsid w:val="51F36161"/>
    <w:rsid w:val="51F72084"/>
    <w:rsid w:val="51FA2F47"/>
    <w:rsid w:val="51FB1F2C"/>
    <w:rsid w:val="51FC6383"/>
    <w:rsid w:val="52003420"/>
    <w:rsid w:val="5201644C"/>
    <w:rsid w:val="520B4DA8"/>
    <w:rsid w:val="520B5B42"/>
    <w:rsid w:val="52121BB5"/>
    <w:rsid w:val="52140491"/>
    <w:rsid w:val="521750E7"/>
    <w:rsid w:val="52195600"/>
    <w:rsid w:val="522C29C8"/>
    <w:rsid w:val="523048A9"/>
    <w:rsid w:val="52320A18"/>
    <w:rsid w:val="52354064"/>
    <w:rsid w:val="52357A79"/>
    <w:rsid w:val="52367767"/>
    <w:rsid w:val="52374574"/>
    <w:rsid w:val="523E276D"/>
    <w:rsid w:val="523F3C13"/>
    <w:rsid w:val="524671B7"/>
    <w:rsid w:val="524C0AEC"/>
    <w:rsid w:val="524E730D"/>
    <w:rsid w:val="52516D8C"/>
    <w:rsid w:val="525344A6"/>
    <w:rsid w:val="525514CA"/>
    <w:rsid w:val="52571528"/>
    <w:rsid w:val="52576531"/>
    <w:rsid w:val="525D12A4"/>
    <w:rsid w:val="525F1D0D"/>
    <w:rsid w:val="525F3136"/>
    <w:rsid w:val="525F7333"/>
    <w:rsid w:val="52617CE5"/>
    <w:rsid w:val="52640258"/>
    <w:rsid w:val="52655593"/>
    <w:rsid w:val="52692A06"/>
    <w:rsid w:val="526B6E1E"/>
    <w:rsid w:val="526C2D9A"/>
    <w:rsid w:val="526D1257"/>
    <w:rsid w:val="52766820"/>
    <w:rsid w:val="527A0979"/>
    <w:rsid w:val="527E2607"/>
    <w:rsid w:val="52835FE0"/>
    <w:rsid w:val="528939A4"/>
    <w:rsid w:val="528E4EF1"/>
    <w:rsid w:val="528E67B6"/>
    <w:rsid w:val="52933501"/>
    <w:rsid w:val="52997870"/>
    <w:rsid w:val="529C262A"/>
    <w:rsid w:val="529D1182"/>
    <w:rsid w:val="52A1635F"/>
    <w:rsid w:val="52A951F1"/>
    <w:rsid w:val="52AE561A"/>
    <w:rsid w:val="52B9639E"/>
    <w:rsid w:val="52BB3E56"/>
    <w:rsid w:val="52BE0C39"/>
    <w:rsid w:val="52C26730"/>
    <w:rsid w:val="52C553DA"/>
    <w:rsid w:val="52C73110"/>
    <w:rsid w:val="52CB3237"/>
    <w:rsid w:val="52CC2C45"/>
    <w:rsid w:val="52D069E4"/>
    <w:rsid w:val="52DE558D"/>
    <w:rsid w:val="52DF5463"/>
    <w:rsid w:val="52E635B0"/>
    <w:rsid w:val="52E82C60"/>
    <w:rsid w:val="52E94381"/>
    <w:rsid w:val="52EA4729"/>
    <w:rsid w:val="52F23152"/>
    <w:rsid w:val="52F36707"/>
    <w:rsid w:val="52FD2CCB"/>
    <w:rsid w:val="53004101"/>
    <w:rsid w:val="53066364"/>
    <w:rsid w:val="53087406"/>
    <w:rsid w:val="530953B9"/>
    <w:rsid w:val="530A38C9"/>
    <w:rsid w:val="530A583A"/>
    <w:rsid w:val="53106C7F"/>
    <w:rsid w:val="53153E83"/>
    <w:rsid w:val="53191AE8"/>
    <w:rsid w:val="53197060"/>
    <w:rsid w:val="531D75A4"/>
    <w:rsid w:val="53257AA8"/>
    <w:rsid w:val="532867D6"/>
    <w:rsid w:val="53315ABD"/>
    <w:rsid w:val="53346752"/>
    <w:rsid w:val="533570AC"/>
    <w:rsid w:val="53397DF2"/>
    <w:rsid w:val="53410510"/>
    <w:rsid w:val="53437FC3"/>
    <w:rsid w:val="534B6154"/>
    <w:rsid w:val="534F7249"/>
    <w:rsid w:val="53507409"/>
    <w:rsid w:val="53573D22"/>
    <w:rsid w:val="53592CC6"/>
    <w:rsid w:val="5360154C"/>
    <w:rsid w:val="5360308C"/>
    <w:rsid w:val="53625AC8"/>
    <w:rsid w:val="53675090"/>
    <w:rsid w:val="53686AAF"/>
    <w:rsid w:val="536F7DA6"/>
    <w:rsid w:val="53747048"/>
    <w:rsid w:val="53836892"/>
    <w:rsid w:val="53847BBE"/>
    <w:rsid w:val="53875C70"/>
    <w:rsid w:val="53893982"/>
    <w:rsid w:val="5391069F"/>
    <w:rsid w:val="53914D32"/>
    <w:rsid w:val="539179C0"/>
    <w:rsid w:val="53922D71"/>
    <w:rsid w:val="539A1446"/>
    <w:rsid w:val="539B25C4"/>
    <w:rsid w:val="539B5688"/>
    <w:rsid w:val="53A10FB2"/>
    <w:rsid w:val="53A31266"/>
    <w:rsid w:val="53A57A8C"/>
    <w:rsid w:val="53AB7BF9"/>
    <w:rsid w:val="53B0229A"/>
    <w:rsid w:val="53B17CC3"/>
    <w:rsid w:val="53B21764"/>
    <w:rsid w:val="53B268DC"/>
    <w:rsid w:val="53B567EA"/>
    <w:rsid w:val="53B636FF"/>
    <w:rsid w:val="53BC4562"/>
    <w:rsid w:val="53C97569"/>
    <w:rsid w:val="53D341B5"/>
    <w:rsid w:val="53D56BA7"/>
    <w:rsid w:val="53D6083C"/>
    <w:rsid w:val="53E3519E"/>
    <w:rsid w:val="53E6257D"/>
    <w:rsid w:val="53ED0BB6"/>
    <w:rsid w:val="53F048E1"/>
    <w:rsid w:val="53F06629"/>
    <w:rsid w:val="53F13F56"/>
    <w:rsid w:val="53F854DB"/>
    <w:rsid w:val="53FA70C1"/>
    <w:rsid w:val="53FC12DE"/>
    <w:rsid w:val="54054659"/>
    <w:rsid w:val="540B7A3B"/>
    <w:rsid w:val="540D132A"/>
    <w:rsid w:val="540E1739"/>
    <w:rsid w:val="540F6119"/>
    <w:rsid w:val="5412745F"/>
    <w:rsid w:val="54173718"/>
    <w:rsid w:val="54176375"/>
    <w:rsid w:val="54187FB2"/>
    <w:rsid w:val="541C1A51"/>
    <w:rsid w:val="541D6433"/>
    <w:rsid w:val="542337D8"/>
    <w:rsid w:val="5426278E"/>
    <w:rsid w:val="542A5EF4"/>
    <w:rsid w:val="542B66DC"/>
    <w:rsid w:val="542C77FD"/>
    <w:rsid w:val="542E5B05"/>
    <w:rsid w:val="54311710"/>
    <w:rsid w:val="54324CFF"/>
    <w:rsid w:val="543755EA"/>
    <w:rsid w:val="54380D87"/>
    <w:rsid w:val="543B4A85"/>
    <w:rsid w:val="543C187A"/>
    <w:rsid w:val="544363A3"/>
    <w:rsid w:val="54465E87"/>
    <w:rsid w:val="54483E38"/>
    <w:rsid w:val="544A1FD4"/>
    <w:rsid w:val="544B3174"/>
    <w:rsid w:val="545140D9"/>
    <w:rsid w:val="54517EE5"/>
    <w:rsid w:val="54546108"/>
    <w:rsid w:val="545A2BD8"/>
    <w:rsid w:val="545B4E9B"/>
    <w:rsid w:val="545D0198"/>
    <w:rsid w:val="54645578"/>
    <w:rsid w:val="54686CB8"/>
    <w:rsid w:val="546930CF"/>
    <w:rsid w:val="5473040A"/>
    <w:rsid w:val="547523A6"/>
    <w:rsid w:val="54853E3B"/>
    <w:rsid w:val="54872B0E"/>
    <w:rsid w:val="548A4B3B"/>
    <w:rsid w:val="548F6F4B"/>
    <w:rsid w:val="549570A6"/>
    <w:rsid w:val="54962F9F"/>
    <w:rsid w:val="5497687B"/>
    <w:rsid w:val="549836DF"/>
    <w:rsid w:val="549D3B7B"/>
    <w:rsid w:val="54A16526"/>
    <w:rsid w:val="54A367B3"/>
    <w:rsid w:val="54A43166"/>
    <w:rsid w:val="54A71710"/>
    <w:rsid w:val="54A966FE"/>
    <w:rsid w:val="54AA64B2"/>
    <w:rsid w:val="54AD6B01"/>
    <w:rsid w:val="54B02FA1"/>
    <w:rsid w:val="54B53640"/>
    <w:rsid w:val="54C027EE"/>
    <w:rsid w:val="54C04312"/>
    <w:rsid w:val="54C05327"/>
    <w:rsid w:val="54C705FE"/>
    <w:rsid w:val="54CA6F5F"/>
    <w:rsid w:val="54CE7C66"/>
    <w:rsid w:val="54D62D48"/>
    <w:rsid w:val="54E23257"/>
    <w:rsid w:val="54E7694C"/>
    <w:rsid w:val="54E9432A"/>
    <w:rsid w:val="54EA6F9D"/>
    <w:rsid w:val="54F03E02"/>
    <w:rsid w:val="54F2448F"/>
    <w:rsid w:val="54FC64E9"/>
    <w:rsid w:val="55053796"/>
    <w:rsid w:val="550A5050"/>
    <w:rsid w:val="550B0F74"/>
    <w:rsid w:val="55110AD8"/>
    <w:rsid w:val="55131DAD"/>
    <w:rsid w:val="551451A0"/>
    <w:rsid w:val="55157ACF"/>
    <w:rsid w:val="551B0D5F"/>
    <w:rsid w:val="55267051"/>
    <w:rsid w:val="55280896"/>
    <w:rsid w:val="55290B8F"/>
    <w:rsid w:val="552D6785"/>
    <w:rsid w:val="552E757E"/>
    <w:rsid w:val="55306D1D"/>
    <w:rsid w:val="55306D65"/>
    <w:rsid w:val="553412F8"/>
    <w:rsid w:val="55352F19"/>
    <w:rsid w:val="554071A4"/>
    <w:rsid w:val="55490A0E"/>
    <w:rsid w:val="554C1002"/>
    <w:rsid w:val="554D164E"/>
    <w:rsid w:val="554E7460"/>
    <w:rsid w:val="554F77A0"/>
    <w:rsid w:val="5552763B"/>
    <w:rsid w:val="55580FFF"/>
    <w:rsid w:val="556159DF"/>
    <w:rsid w:val="55632596"/>
    <w:rsid w:val="556C0EA5"/>
    <w:rsid w:val="55730829"/>
    <w:rsid w:val="557A1025"/>
    <w:rsid w:val="557F00DF"/>
    <w:rsid w:val="557F6A1C"/>
    <w:rsid w:val="558D6F83"/>
    <w:rsid w:val="55922D17"/>
    <w:rsid w:val="55927B96"/>
    <w:rsid w:val="55953814"/>
    <w:rsid w:val="55970FFF"/>
    <w:rsid w:val="559957AD"/>
    <w:rsid w:val="559D6447"/>
    <w:rsid w:val="55A2090C"/>
    <w:rsid w:val="55A819D4"/>
    <w:rsid w:val="55AC1FB1"/>
    <w:rsid w:val="55AC20F6"/>
    <w:rsid w:val="55B26230"/>
    <w:rsid w:val="55B31C7B"/>
    <w:rsid w:val="55B40D02"/>
    <w:rsid w:val="55BF45AD"/>
    <w:rsid w:val="55C13A87"/>
    <w:rsid w:val="55C9041A"/>
    <w:rsid w:val="55CA5D01"/>
    <w:rsid w:val="55CC372A"/>
    <w:rsid w:val="55CF121B"/>
    <w:rsid w:val="55D01CCE"/>
    <w:rsid w:val="55D16088"/>
    <w:rsid w:val="55D2512A"/>
    <w:rsid w:val="55D85F51"/>
    <w:rsid w:val="55D92B53"/>
    <w:rsid w:val="55E45FEF"/>
    <w:rsid w:val="55E7722A"/>
    <w:rsid w:val="55E84C74"/>
    <w:rsid w:val="55E859D5"/>
    <w:rsid w:val="55ED67B4"/>
    <w:rsid w:val="55EE42AE"/>
    <w:rsid w:val="55FA1F89"/>
    <w:rsid w:val="55FC1D3E"/>
    <w:rsid w:val="55FC4A7A"/>
    <w:rsid w:val="55FE5DC5"/>
    <w:rsid w:val="5600038A"/>
    <w:rsid w:val="56044715"/>
    <w:rsid w:val="560C50E7"/>
    <w:rsid w:val="56115F88"/>
    <w:rsid w:val="56151EC1"/>
    <w:rsid w:val="56165DB7"/>
    <w:rsid w:val="561B1557"/>
    <w:rsid w:val="561E5085"/>
    <w:rsid w:val="561F4D79"/>
    <w:rsid w:val="56203CE4"/>
    <w:rsid w:val="562826F8"/>
    <w:rsid w:val="562B43E7"/>
    <w:rsid w:val="562D7BF4"/>
    <w:rsid w:val="56323CCD"/>
    <w:rsid w:val="563333F7"/>
    <w:rsid w:val="56397718"/>
    <w:rsid w:val="563B4596"/>
    <w:rsid w:val="563C6D81"/>
    <w:rsid w:val="563D4A2D"/>
    <w:rsid w:val="563F1C69"/>
    <w:rsid w:val="56402189"/>
    <w:rsid w:val="56441014"/>
    <w:rsid w:val="5647273A"/>
    <w:rsid w:val="564D49C9"/>
    <w:rsid w:val="564E7A5F"/>
    <w:rsid w:val="565311AC"/>
    <w:rsid w:val="56534031"/>
    <w:rsid w:val="56564708"/>
    <w:rsid w:val="5659235B"/>
    <w:rsid w:val="565A484F"/>
    <w:rsid w:val="566439D0"/>
    <w:rsid w:val="566D09B1"/>
    <w:rsid w:val="56706332"/>
    <w:rsid w:val="5673609A"/>
    <w:rsid w:val="567A70A9"/>
    <w:rsid w:val="567B2933"/>
    <w:rsid w:val="567F39AB"/>
    <w:rsid w:val="56867F55"/>
    <w:rsid w:val="568F15FA"/>
    <w:rsid w:val="56963DC0"/>
    <w:rsid w:val="569858A9"/>
    <w:rsid w:val="56A143BE"/>
    <w:rsid w:val="56AA3E05"/>
    <w:rsid w:val="56AD3525"/>
    <w:rsid w:val="56AE13D0"/>
    <w:rsid w:val="56B27C87"/>
    <w:rsid w:val="56BE3852"/>
    <w:rsid w:val="56C16E32"/>
    <w:rsid w:val="56C32801"/>
    <w:rsid w:val="56C76800"/>
    <w:rsid w:val="56C81B23"/>
    <w:rsid w:val="56D236B2"/>
    <w:rsid w:val="56D5048E"/>
    <w:rsid w:val="56DB2D6F"/>
    <w:rsid w:val="56DC382B"/>
    <w:rsid w:val="56DE55AE"/>
    <w:rsid w:val="56E15B48"/>
    <w:rsid w:val="56EA5650"/>
    <w:rsid w:val="56EF2C34"/>
    <w:rsid w:val="56F2499C"/>
    <w:rsid w:val="56F60AC4"/>
    <w:rsid w:val="56FA1ABF"/>
    <w:rsid w:val="56FB29A7"/>
    <w:rsid w:val="57084705"/>
    <w:rsid w:val="570975FD"/>
    <w:rsid w:val="571633AF"/>
    <w:rsid w:val="57245162"/>
    <w:rsid w:val="572D4037"/>
    <w:rsid w:val="57303ABE"/>
    <w:rsid w:val="57303C74"/>
    <w:rsid w:val="57361426"/>
    <w:rsid w:val="57361B19"/>
    <w:rsid w:val="573E1F45"/>
    <w:rsid w:val="57416872"/>
    <w:rsid w:val="57441974"/>
    <w:rsid w:val="574961B6"/>
    <w:rsid w:val="5753390A"/>
    <w:rsid w:val="57546612"/>
    <w:rsid w:val="575D57F4"/>
    <w:rsid w:val="57616106"/>
    <w:rsid w:val="57641D1F"/>
    <w:rsid w:val="576F78A4"/>
    <w:rsid w:val="57756992"/>
    <w:rsid w:val="57763B9C"/>
    <w:rsid w:val="57766B4F"/>
    <w:rsid w:val="57792559"/>
    <w:rsid w:val="577D25DB"/>
    <w:rsid w:val="578112EC"/>
    <w:rsid w:val="578F14DF"/>
    <w:rsid w:val="5793472B"/>
    <w:rsid w:val="579358D8"/>
    <w:rsid w:val="57936917"/>
    <w:rsid w:val="5796411A"/>
    <w:rsid w:val="57965202"/>
    <w:rsid w:val="579D2541"/>
    <w:rsid w:val="57A37193"/>
    <w:rsid w:val="57A41034"/>
    <w:rsid w:val="57A55F91"/>
    <w:rsid w:val="57B0267B"/>
    <w:rsid w:val="57B35A0F"/>
    <w:rsid w:val="57B80360"/>
    <w:rsid w:val="57BA61AC"/>
    <w:rsid w:val="57C15979"/>
    <w:rsid w:val="57C27D83"/>
    <w:rsid w:val="57C3089A"/>
    <w:rsid w:val="57CB6E97"/>
    <w:rsid w:val="57D1596F"/>
    <w:rsid w:val="57D3254F"/>
    <w:rsid w:val="57D67D93"/>
    <w:rsid w:val="57D93F3B"/>
    <w:rsid w:val="57E24C8E"/>
    <w:rsid w:val="57E60366"/>
    <w:rsid w:val="57F21E82"/>
    <w:rsid w:val="57F4419B"/>
    <w:rsid w:val="57F46566"/>
    <w:rsid w:val="57FC5150"/>
    <w:rsid w:val="57FD6C5E"/>
    <w:rsid w:val="57FD6E00"/>
    <w:rsid w:val="580064FF"/>
    <w:rsid w:val="58044D09"/>
    <w:rsid w:val="58095D21"/>
    <w:rsid w:val="580C232C"/>
    <w:rsid w:val="580C5C32"/>
    <w:rsid w:val="580E4B7B"/>
    <w:rsid w:val="58153BD5"/>
    <w:rsid w:val="581818B9"/>
    <w:rsid w:val="58194FDD"/>
    <w:rsid w:val="581E7AE4"/>
    <w:rsid w:val="58285C55"/>
    <w:rsid w:val="582A2290"/>
    <w:rsid w:val="582A6C06"/>
    <w:rsid w:val="582D26D8"/>
    <w:rsid w:val="582F6CF5"/>
    <w:rsid w:val="58360B59"/>
    <w:rsid w:val="583A23D4"/>
    <w:rsid w:val="583A79F5"/>
    <w:rsid w:val="583B3F14"/>
    <w:rsid w:val="583B4E1C"/>
    <w:rsid w:val="583D2F04"/>
    <w:rsid w:val="584102AE"/>
    <w:rsid w:val="584129B2"/>
    <w:rsid w:val="58412CFB"/>
    <w:rsid w:val="58473E0C"/>
    <w:rsid w:val="584A18F5"/>
    <w:rsid w:val="584A7792"/>
    <w:rsid w:val="584B1C02"/>
    <w:rsid w:val="584B4CE5"/>
    <w:rsid w:val="584D2768"/>
    <w:rsid w:val="585D552F"/>
    <w:rsid w:val="585F2F68"/>
    <w:rsid w:val="58610F7B"/>
    <w:rsid w:val="586A06E8"/>
    <w:rsid w:val="587335C1"/>
    <w:rsid w:val="58733649"/>
    <w:rsid w:val="587511E9"/>
    <w:rsid w:val="587C6842"/>
    <w:rsid w:val="587F24DD"/>
    <w:rsid w:val="587F5B9F"/>
    <w:rsid w:val="588533BB"/>
    <w:rsid w:val="58893EC8"/>
    <w:rsid w:val="58981016"/>
    <w:rsid w:val="589838D5"/>
    <w:rsid w:val="589D7091"/>
    <w:rsid w:val="589F042A"/>
    <w:rsid w:val="58A35F3C"/>
    <w:rsid w:val="58A37F18"/>
    <w:rsid w:val="58A83409"/>
    <w:rsid w:val="58AF3041"/>
    <w:rsid w:val="58B13312"/>
    <w:rsid w:val="58B6075B"/>
    <w:rsid w:val="58BA2C77"/>
    <w:rsid w:val="58BF085A"/>
    <w:rsid w:val="58C07249"/>
    <w:rsid w:val="58C71F1E"/>
    <w:rsid w:val="58C97827"/>
    <w:rsid w:val="58CE29E2"/>
    <w:rsid w:val="58D43E64"/>
    <w:rsid w:val="58D64CDF"/>
    <w:rsid w:val="58D92C5F"/>
    <w:rsid w:val="58E10AA2"/>
    <w:rsid w:val="58E44F97"/>
    <w:rsid w:val="58E83833"/>
    <w:rsid w:val="58EA0557"/>
    <w:rsid w:val="58EB0832"/>
    <w:rsid w:val="58F96036"/>
    <w:rsid w:val="58FF0652"/>
    <w:rsid w:val="59065B07"/>
    <w:rsid w:val="590D19FE"/>
    <w:rsid w:val="590D7697"/>
    <w:rsid w:val="590E221B"/>
    <w:rsid w:val="59101C5E"/>
    <w:rsid w:val="591071A2"/>
    <w:rsid w:val="59147C60"/>
    <w:rsid w:val="591504E8"/>
    <w:rsid w:val="591576D3"/>
    <w:rsid w:val="591B703C"/>
    <w:rsid w:val="591C7036"/>
    <w:rsid w:val="591D7737"/>
    <w:rsid w:val="592415BF"/>
    <w:rsid w:val="592A1D24"/>
    <w:rsid w:val="592C7622"/>
    <w:rsid w:val="593450BA"/>
    <w:rsid w:val="59357763"/>
    <w:rsid w:val="5937169F"/>
    <w:rsid w:val="59442AE1"/>
    <w:rsid w:val="59543E44"/>
    <w:rsid w:val="59561ED4"/>
    <w:rsid w:val="59660471"/>
    <w:rsid w:val="596917AB"/>
    <w:rsid w:val="597361C9"/>
    <w:rsid w:val="59792CD0"/>
    <w:rsid w:val="597C7FE8"/>
    <w:rsid w:val="597F232D"/>
    <w:rsid w:val="5980066F"/>
    <w:rsid w:val="598A4A5A"/>
    <w:rsid w:val="59921D7E"/>
    <w:rsid w:val="59993A0B"/>
    <w:rsid w:val="599A26E7"/>
    <w:rsid w:val="599F2686"/>
    <w:rsid w:val="59A203C6"/>
    <w:rsid w:val="59A57CDC"/>
    <w:rsid w:val="59A662A9"/>
    <w:rsid w:val="59AB175B"/>
    <w:rsid w:val="59AE6ECE"/>
    <w:rsid w:val="59B50C08"/>
    <w:rsid w:val="59B70AB6"/>
    <w:rsid w:val="59BC4C67"/>
    <w:rsid w:val="59BD1C6D"/>
    <w:rsid w:val="59C23403"/>
    <w:rsid w:val="59C26B25"/>
    <w:rsid w:val="59C33AD0"/>
    <w:rsid w:val="59C8252E"/>
    <w:rsid w:val="59CB136C"/>
    <w:rsid w:val="59D10126"/>
    <w:rsid w:val="59D61C80"/>
    <w:rsid w:val="59D73363"/>
    <w:rsid w:val="59D84508"/>
    <w:rsid w:val="59DA7E85"/>
    <w:rsid w:val="59DC5F26"/>
    <w:rsid w:val="59E462C5"/>
    <w:rsid w:val="59E51698"/>
    <w:rsid w:val="59E60729"/>
    <w:rsid w:val="59E61FF3"/>
    <w:rsid w:val="59E83151"/>
    <w:rsid w:val="59EB4524"/>
    <w:rsid w:val="59EC7C04"/>
    <w:rsid w:val="59F12563"/>
    <w:rsid w:val="59F60F13"/>
    <w:rsid w:val="59F815E9"/>
    <w:rsid w:val="5A033473"/>
    <w:rsid w:val="5A065933"/>
    <w:rsid w:val="5A1A27D3"/>
    <w:rsid w:val="5A1D0C32"/>
    <w:rsid w:val="5A1D0F0B"/>
    <w:rsid w:val="5A212541"/>
    <w:rsid w:val="5A226C17"/>
    <w:rsid w:val="5A236615"/>
    <w:rsid w:val="5A24333C"/>
    <w:rsid w:val="5A2604FF"/>
    <w:rsid w:val="5A2712E8"/>
    <w:rsid w:val="5A277980"/>
    <w:rsid w:val="5A2B1128"/>
    <w:rsid w:val="5A2B6E0D"/>
    <w:rsid w:val="5A353393"/>
    <w:rsid w:val="5A3A1C4F"/>
    <w:rsid w:val="5A3F6C54"/>
    <w:rsid w:val="5A410AC3"/>
    <w:rsid w:val="5A435C2C"/>
    <w:rsid w:val="5A465773"/>
    <w:rsid w:val="5A4965FD"/>
    <w:rsid w:val="5A4B2378"/>
    <w:rsid w:val="5A4D4374"/>
    <w:rsid w:val="5A543C3A"/>
    <w:rsid w:val="5A62216B"/>
    <w:rsid w:val="5A6279C1"/>
    <w:rsid w:val="5A631A5D"/>
    <w:rsid w:val="5A6B723B"/>
    <w:rsid w:val="5A6C1F90"/>
    <w:rsid w:val="5A6F5D6B"/>
    <w:rsid w:val="5A7338A9"/>
    <w:rsid w:val="5A744A41"/>
    <w:rsid w:val="5A7847CD"/>
    <w:rsid w:val="5A785744"/>
    <w:rsid w:val="5A7871E4"/>
    <w:rsid w:val="5A7B4B89"/>
    <w:rsid w:val="5A823D1A"/>
    <w:rsid w:val="5A8E1846"/>
    <w:rsid w:val="5A8E5A19"/>
    <w:rsid w:val="5A921392"/>
    <w:rsid w:val="5A9331B7"/>
    <w:rsid w:val="5A937AA8"/>
    <w:rsid w:val="5A9671EC"/>
    <w:rsid w:val="5A9769D5"/>
    <w:rsid w:val="5A9A5CCF"/>
    <w:rsid w:val="5A9C0764"/>
    <w:rsid w:val="5A9D17D7"/>
    <w:rsid w:val="5A9E5D9F"/>
    <w:rsid w:val="5A9F0ED7"/>
    <w:rsid w:val="5AA25709"/>
    <w:rsid w:val="5AA6491A"/>
    <w:rsid w:val="5AA705AC"/>
    <w:rsid w:val="5AA93CA7"/>
    <w:rsid w:val="5AAA62C3"/>
    <w:rsid w:val="5AAB7291"/>
    <w:rsid w:val="5AAD634F"/>
    <w:rsid w:val="5AB13ECE"/>
    <w:rsid w:val="5AB23243"/>
    <w:rsid w:val="5AB46281"/>
    <w:rsid w:val="5AB76431"/>
    <w:rsid w:val="5AB82804"/>
    <w:rsid w:val="5AB8304B"/>
    <w:rsid w:val="5AB87810"/>
    <w:rsid w:val="5AB92AB1"/>
    <w:rsid w:val="5AC016A0"/>
    <w:rsid w:val="5AC328A1"/>
    <w:rsid w:val="5AC53395"/>
    <w:rsid w:val="5AC5716C"/>
    <w:rsid w:val="5ACE2DD0"/>
    <w:rsid w:val="5ACE7799"/>
    <w:rsid w:val="5AD05561"/>
    <w:rsid w:val="5AD32D1C"/>
    <w:rsid w:val="5AD41663"/>
    <w:rsid w:val="5AD42811"/>
    <w:rsid w:val="5AD5283B"/>
    <w:rsid w:val="5AD7196B"/>
    <w:rsid w:val="5AE470AA"/>
    <w:rsid w:val="5AE52191"/>
    <w:rsid w:val="5AF20A9F"/>
    <w:rsid w:val="5AF361F8"/>
    <w:rsid w:val="5AF40031"/>
    <w:rsid w:val="5AF712C5"/>
    <w:rsid w:val="5AFD26AF"/>
    <w:rsid w:val="5B002C39"/>
    <w:rsid w:val="5B003BB6"/>
    <w:rsid w:val="5B050181"/>
    <w:rsid w:val="5B056920"/>
    <w:rsid w:val="5B056D94"/>
    <w:rsid w:val="5B0C3C98"/>
    <w:rsid w:val="5B0D36C5"/>
    <w:rsid w:val="5B0E5067"/>
    <w:rsid w:val="5B106136"/>
    <w:rsid w:val="5B143F9B"/>
    <w:rsid w:val="5B1570E4"/>
    <w:rsid w:val="5B18455A"/>
    <w:rsid w:val="5B19735D"/>
    <w:rsid w:val="5B2A5F1E"/>
    <w:rsid w:val="5B2E25E2"/>
    <w:rsid w:val="5B2E3B5E"/>
    <w:rsid w:val="5B34663B"/>
    <w:rsid w:val="5B36039A"/>
    <w:rsid w:val="5B3C1689"/>
    <w:rsid w:val="5B425455"/>
    <w:rsid w:val="5B494064"/>
    <w:rsid w:val="5B4B362E"/>
    <w:rsid w:val="5B4C0675"/>
    <w:rsid w:val="5B4C71E2"/>
    <w:rsid w:val="5B511118"/>
    <w:rsid w:val="5B606DA6"/>
    <w:rsid w:val="5B6854AA"/>
    <w:rsid w:val="5B6C7E30"/>
    <w:rsid w:val="5B6E50CA"/>
    <w:rsid w:val="5B6F45A2"/>
    <w:rsid w:val="5B765F5D"/>
    <w:rsid w:val="5B7A6A6B"/>
    <w:rsid w:val="5B80103E"/>
    <w:rsid w:val="5B8B63C5"/>
    <w:rsid w:val="5B9257F6"/>
    <w:rsid w:val="5B995EEC"/>
    <w:rsid w:val="5B9C7EB0"/>
    <w:rsid w:val="5BB24D90"/>
    <w:rsid w:val="5BB36CF3"/>
    <w:rsid w:val="5BB8799D"/>
    <w:rsid w:val="5BBE5CF5"/>
    <w:rsid w:val="5BCB496D"/>
    <w:rsid w:val="5BCB5442"/>
    <w:rsid w:val="5BD5099A"/>
    <w:rsid w:val="5BE463F4"/>
    <w:rsid w:val="5BF42766"/>
    <w:rsid w:val="5BFC6A52"/>
    <w:rsid w:val="5BFF775D"/>
    <w:rsid w:val="5C064E97"/>
    <w:rsid w:val="5C0A7068"/>
    <w:rsid w:val="5C113EF2"/>
    <w:rsid w:val="5C131A46"/>
    <w:rsid w:val="5C165BEC"/>
    <w:rsid w:val="5C1F3E01"/>
    <w:rsid w:val="5C1F7366"/>
    <w:rsid w:val="5C2041CC"/>
    <w:rsid w:val="5C223A42"/>
    <w:rsid w:val="5C255460"/>
    <w:rsid w:val="5C2C4CEA"/>
    <w:rsid w:val="5C2D7F62"/>
    <w:rsid w:val="5C2E60F8"/>
    <w:rsid w:val="5C373345"/>
    <w:rsid w:val="5C3753C6"/>
    <w:rsid w:val="5C3F6DEC"/>
    <w:rsid w:val="5C420074"/>
    <w:rsid w:val="5C4241A6"/>
    <w:rsid w:val="5C431369"/>
    <w:rsid w:val="5C452DE5"/>
    <w:rsid w:val="5C485F2A"/>
    <w:rsid w:val="5C49708A"/>
    <w:rsid w:val="5C4A47E0"/>
    <w:rsid w:val="5C4F5E5F"/>
    <w:rsid w:val="5C500157"/>
    <w:rsid w:val="5C565C39"/>
    <w:rsid w:val="5C593E0B"/>
    <w:rsid w:val="5C59633D"/>
    <w:rsid w:val="5C5D61F8"/>
    <w:rsid w:val="5C5E31B8"/>
    <w:rsid w:val="5C6200C9"/>
    <w:rsid w:val="5C6708B3"/>
    <w:rsid w:val="5C672141"/>
    <w:rsid w:val="5C672EDB"/>
    <w:rsid w:val="5C67492C"/>
    <w:rsid w:val="5C6A12D4"/>
    <w:rsid w:val="5C6E0868"/>
    <w:rsid w:val="5C803178"/>
    <w:rsid w:val="5C82131F"/>
    <w:rsid w:val="5C82368F"/>
    <w:rsid w:val="5C833F8B"/>
    <w:rsid w:val="5C8C3206"/>
    <w:rsid w:val="5C9456E1"/>
    <w:rsid w:val="5C9736B7"/>
    <w:rsid w:val="5C9933C4"/>
    <w:rsid w:val="5CA246EA"/>
    <w:rsid w:val="5CA442C0"/>
    <w:rsid w:val="5CAB5DEB"/>
    <w:rsid w:val="5CB009AE"/>
    <w:rsid w:val="5CB7001A"/>
    <w:rsid w:val="5CBE12E5"/>
    <w:rsid w:val="5CC3291C"/>
    <w:rsid w:val="5CC36953"/>
    <w:rsid w:val="5CD263A2"/>
    <w:rsid w:val="5CD368A1"/>
    <w:rsid w:val="5CE228CA"/>
    <w:rsid w:val="5CE85013"/>
    <w:rsid w:val="5CE963C9"/>
    <w:rsid w:val="5CEA7838"/>
    <w:rsid w:val="5CEB1E20"/>
    <w:rsid w:val="5CEF215F"/>
    <w:rsid w:val="5CF72350"/>
    <w:rsid w:val="5CFB4D7E"/>
    <w:rsid w:val="5D0433F0"/>
    <w:rsid w:val="5D072AA1"/>
    <w:rsid w:val="5D0B3263"/>
    <w:rsid w:val="5D107E6E"/>
    <w:rsid w:val="5D1C1206"/>
    <w:rsid w:val="5D234132"/>
    <w:rsid w:val="5D234D47"/>
    <w:rsid w:val="5D2620D6"/>
    <w:rsid w:val="5D2D64D0"/>
    <w:rsid w:val="5D332C16"/>
    <w:rsid w:val="5D3412B9"/>
    <w:rsid w:val="5D3455FB"/>
    <w:rsid w:val="5D383E91"/>
    <w:rsid w:val="5D43302E"/>
    <w:rsid w:val="5D481270"/>
    <w:rsid w:val="5D4C56B3"/>
    <w:rsid w:val="5D4F0B3B"/>
    <w:rsid w:val="5D5061F6"/>
    <w:rsid w:val="5D5445F8"/>
    <w:rsid w:val="5D5A7F42"/>
    <w:rsid w:val="5D616BB7"/>
    <w:rsid w:val="5D662F09"/>
    <w:rsid w:val="5D690920"/>
    <w:rsid w:val="5D6F3572"/>
    <w:rsid w:val="5D741E5B"/>
    <w:rsid w:val="5D77086B"/>
    <w:rsid w:val="5D773685"/>
    <w:rsid w:val="5D813DE7"/>
    <w:rsid w:val="5D8B667E"/>
    <w:rsid w:val="5D8D5CEE"/>
    <w:rsid w:val="5D8F52C3"/>
    <w:rsid w:val="5D920072"/>
    <w:rsid w:val="5D92610E"/>
    <w:rsid w:val="5D927F2D"/>
    <w:rsid w:val="5D940EF3"/>
    <w:rsid w:val="5D942870"/>
    <w:rsid w:val="5D965B74"/>
    <w:rsid w:val="5D972FC8"/>
    <w:rsid w:val="5D9B04FF"/>
    <w:rsid w:val="5D9C20E2"/>
    <w:rsid w:val="5D9E5193"/>
    <w:rsid w:val="5DA065C2"/>
    <w:rsid w:val="5DA10E6D"/>
    <w:rsid w:val="5DA52364"/>
    <w:rsid w:val="5DA853AC"/>
    <w:rsid w:val="5DA924BB"/>
    <w:rsid w:val="5DAD23F5"/>
    <w:rsid w:val="5DAF0B0C"/>
    <w:rsid w:val="5DBD47E8"/>
    <w:rsid w:val="5DBD6075"/>
    <w:rsid w:val="5DBE7BF5"/>
    <w:rsid w:val="5DC31307"/>
    <w:rsid w:val="5DC32C80"/>
    <w:rsid w:val="5DCC3B6C"/>
    <w:rsid w:val="5DCF1205"/>
    <w:rsid w:val="5DD335DF"/>
    <w:rsid w:val="5DD95E7A"/>
    <w:rsid w:val="5DDE6759"/>
    <w:rsid w:val="5DE13AF8"/>
    <w:rsid w:val="5DE40949"/>
    <w:rsid w:val="5DE46107"/>
    <w:rsid w:val="5DE73816"/>
    <w:rsid w:val="5DE807A0"/>
    <w:rsid w:val="5DE80D38"/>
    <w:rsid w:val="5DE858A2"/>
    <w:rsid w:val="5DEF047D"/>
    <w:rsid w:val="5DF80ACE"/>
    <w:rsid w:val="5E002276"/>
    <w:rsid w:val="5E053792"/>
    <w:rsid w:val="5E077CD7"/>
    <w:rsid w:val="5E0D52BD"/>
    <w:rsid w:val="5E0E16CE"/>
    <w:rsid w:val="5E0F4202"/>
    <w:rsid w:val="5E122BFF"/>
    <w:rsid w:val="5E192A8C"/>
    <w:rsid w:val="5E1D601D"/>
    <w:rsid w:val="5E1F1505"/>
    <w:rsid w:val="5E244B6D"/>
    <w:rsid w:val="5E2456B6"/>
    <w:rsid w:val="5E267C87"/>
    <w:rsid w:val="5E2B6FB3"/>
    <w:rsid w:val="5E2F0C20"/>
    <w:rsid w:val="5E341722"/>
    <w:rsid w:val="5E375F2B"/>
    <w:rsid w:val="5E3E57A7"/>
    <w:rsid w:val="5E4F2D10"/>
    <w:rsid w:val="5E5168D0"/>
    <w:rsid w:val="5E524345"/>
    <w:rsid w:val="5E580E12"/>
    <w:rsid w:val="5E59651A"/>
    <w:rsid w:val="5E5B0597"/>
    <w:rsid w:val="5E5E6C31"/>
    <w:rsid w:val="5E6544B7"/>
    <w:rsid w:val="5E6748E1"/>
    <w:rsid w:val="5E6B48D7"/>
    <w:rsid w:val="5E70557B"/>
    <w:rsid w:val="5E744817"/>
    <w:rsid w:val="5E877538"/>
    <w:rsid w:val="5E88015E"/>
    <w:rsid w:val="5E8910E2"/>
    <w:rsid w:val="5E8E5228"/>
    <w:rsid w:val="5E90315D"/>
    <w:rsid w:val="5E94265C"/>
    <w:rsid w:val="5E94709F"/>
    <w:rsid w:val="5E95221F"/>
    <w:rsid w:val="5E9D7AE0"/>
    <w:rsid w:val="5EA10487"/>
    <w:rsid w:val="5EA75526"/>
    <w:rsid w:val="5EB42C01"/>
    <w:rsid w:val="5EB522EE"/>
    <w:rsid w:val="5EC27FAC"/>
    <w:rsid w:val="5EC41D8C"/>
    <w:rsid w:val="5EC753D6"/>
    <w:rsid w:val="5EC87476"/>
    <w:rsid w:val="5ECA42A5"/>
    <w:rsid w:val="5ED006B0"/>
    <w:rsid w:val="5ED07481"/>
    <w:rsid w:val="5ED12229"/>
    <w:rsid w:val="5EDC0307"/>
    <w:rsid w:val="5EDC5D62"/>
    <w:rsid w:val="5EE4753E"/>
    <w:rsid w:val="5EE74F15"/>
    <w:rsid w:val="5EEA3D77"/>
    <w:rsid w:val="5EEC5E59"/>
    <w:rsid w:val="5EED5B38"/>
    <w:rsid w:val="5EF314DD"/>
    <w:rsid w:val="5EF70085"/>
    <w:rsid w:val="5EF8562E"/>
    <w:rsid w:val="5EFC7044"/>
    <w:rsid w:val="5EFD2D96"/>
    <w:rsid w:val="5F0350F5"/>
    <w:rsid w:val="5F0F5654"/>
    <w:rsid w:val="5F104282"/>
    <w:rsid w:val="5F164E22"/>
    <w:rsid w:val="5F181FCF"/>
    <w:rsid w:val="5F1B3947"/>
    <w:rsid w:val="5F212EB6"/>
    <w:rsid w:val="5F2233A5"/>
    <w:rsid w:val="5F2259B3"/>
    <w:rsid w:val="5F2425E2"/>
    <w:rsid w:val="5F275E1F"/>
    <w:rsid w:val="5F295531"/>
    <w:rsid w:val="5F2A36C9"/>
    <w:rsid w:val="5F2C1B0C"/>
    <w:rsid w:val="5F302151"/>
    <w:rsid w:val="5F302546"/>
    <w:rsid w:val="5F3473A0"/>
    <w:rsid w:val="5F384A59"/>
    <w:rsid w:val="5F4A4C0F"/>
    <w:rsid w:val="5F4D1110"/>
    <w:rsid w:val="5F553AD8"/>
    <w:rsid w:val="5F564756"/>
    <w:rsid w:val="5F590C69"/>
    <w:rsid w:val="5F604ACE"/>
    <w:rsid w:val="5F653127"/>
    <w:rsid w:val="5F653374"/>
    <w:rsid w:val="5F673799"/>
    <w:rsid w:val="5F6B2DF4"/>
    <w:rsid w:val="5F70602F"/>
    <w:rsid w:val="5F7157EC"/>
    <w:rsid w:val="5F7177F7"/>
    <w:rsid w:val="5F722E65"/>
    <w:rsid w:val="5F754635"/>
    <w:rsid w:val="5F790D4F"/>
    <w:rsid w:val="5F7E1557"/>
    <w:rsid w:val="5F8820A5"/>
    <w:rsid w:val="5F8B26C6"/>
    <w:rsid w:val="5F8C1792"/>
    <w:rsid w:val="5F8C65CE"/>
    <w:rsid w:val="5F910AD9"/>
    <w:rsid w:val="5F945748"/>
    <w:rsid w:val="5F9D6706"/>
    <w:rsid w:val="5FA00E39"/>
    <w:rsid w:val="5FA01A56"/>
    <w:rsid w:val="5FA20E11"/>
    <w:rsid w:val="5FA25272"/>
    <w:rsid w:val="5FAA4032"/>
    <w:rsid w:val="5FAD5B82"/>
    <w:rsid w:val="5FAE03B2"/>
    <w:rsid w:val="5FB046E7"/>
    <w:rsid w:val="5FB6636B"/>
    <w:rsid w:val="5FB8096F"/>
    <w:rsid w:val="5FBC1E9D"/>
    <w:rsid w:val="5FC02D5C"/>
    <w:rsid w:val="5FC1378A"/>
    <w:rsid w:val="5FC84B58"/>
    <w:rsid w:val="5FCA327B"/>
    <w:rsid w:val="5FCE1BCD"/>
    <w:rsid w:val="5FD4310E"/>
    <w:rsid w:val="5FD44E8F"/>
    <w:rsid w:val="5FD94FBD"/>
    <w:rsid w:val="5FD95D21"/>
    <w:rsid w:val="5FDA0421"/>
    <w:rsid w:val="5FDC6F3E"/>
    <w:rsid w:val="5FE01841"/>
    <w:rsid w:val="5FE26D04"/>
    <w:rsid w:val="5FF02D4D"/>
    <w:rsid w:val="5FF4736B"/>
    <w:rsid w:val="5FF87395"/>
    <w:rsid w:val="5FF92A61"/>
    <w:rsid w:val="5FF943CB"/>
    <w:rsid w:val="5FFC284D"/>
    <w:rsid w:val="5FFE32E4"/>
    <w:rsid w:val="5FFF6B8B"/>
    <w:rsid w:val="60053732"/>
    <w:rsid w:val="600720F7"/>
    <w:rsid w:val="600912FC"/>
    <w:rsid w:val="60095211"/>
    <w:rsid w:val="600E147A"/>
    <w:rsid w:val="6013538C"/>
    <w:rsid w:val="601618EA"/>
    <w:rsid w:val="601B30EB"/>
    <w:rsid w:val="601E1678"/>
    <w:rsid w:val="60251B20"/>
    <w:rsid w:val="60256B44"/>
    <w:rsid w:val="6027402C"/>
    <w:rsid w:val="602A0F80"/>
    <w:rsid w:val="602F5CC8"/>
    <w:rsid w:val="602F6B24"/>
    <w:rsid w:val="60304DA8"/>
    <w:rsid w:val="60387FEF"/>
    <w:rsid w:val="603A5ED3"/>
    <w:rsid w:val="603C0097"/>
    <w:rsid w:val="603D264F"/>
    <w:rsid w:val="604002FA"/>
    <w:rsid w:val="60422243"/>
    <w:rsid w:val="60422A63"/>
    <w:rsid w:val="60461B1A"/>
    <w:rsid w:val="6048339B"/>
    <w:rsid w:val="604E3A01"/>
    <w:rsid w:val="605603AE"/>
    <w:rsid w:val="605B33A7"/>
    <w:rsid w:val="605E20E7"/>
    <w:rsid w:val="60636B0D"/>
    <w:rsid w:val="606971AD"/>
    <w:rsid w:val="606A0045"/>
    <w:rsid w:val="606E2615"/>
    <w:rsid w:val="606F2757"/>
    <w:rsid w:val="606F4C90"/>
    <w:rsid w:val="60764BF7"/>
    <w:rsid w:val="60791F08"/>
    <w:rsid w:val="60796E65"/>
    <w:rsid w:val="60806FA0"/>
    <w:rsid w:val="608C3965"/>
    <w:rsid w:val="608F70E6"/>
    <w:rsid w:val="60947A17"/>
    <w:rsid w:val="60971E3D"/>
    <w:rsid w:val="60A67074"/>
    <w:rsid w:val="60A84CD0"/>
    <w:rsid w:val="60AC7A78"/>
    <w:rsid w:val="60AD4EEA"/>
    <w:rsid w:val="60BB3EC9"/>
    <w:rsid w:val="60BC59F5"/>
    <w:rsid w:val="60BF1AEB"/>
    <w:rsid w:val="60C06FB7"/>
    <w:rsid w:val="60C32079"/>
    <w:rsid w:val="60CE2FFC"/>
    <w:rsid w:val="60CE3330"/>
    <w:rsid w:val="60D13AF2"/>
    <w:rsid w:val="60D20D59"/>
    <w:rsid w:val="60D3713D"/>
    <w:rsid w:val="60D64583"/>
    <w:rsid w:val="60D95B17"/>
    <w:rsid w:val="60DB28E6"/>
    <w:rsid w:val="60E2610A"/>
    <w:rsid w:val="60E95293"/>
    <w:rsid w:val="60EA31A2"/>
    <w:rsid w:val="60F2328E"/>
    <w:rsid w:val="60F35816"/>
    <w:rsid w:val="60F84856"/>
    <w:rsid w:val="60F97D42"/>
    <w:rsid w:val="60FC64E5"/>
    <w:rsid w:val="61007C2E"/>
    <w:rsid w:val="61043F16"/>
    <w:rsid w:val="61073204"/>
    <w:rsid w:val="610B52A2"/>
    <w:rsid w:val="610C1D6A"/>
    <w:rsid w:val="610D52EA"/>
    <w:rsid w:val="61114542"/>
    <w:rsid w:val="61133901"/>
    <w:rsid w:val="61174D69"/>
    <w:rsid w:val="61204475"/>
    <w:rsid w:val="61275A0E"/>
    <w:rsid w:val="6136005D"/>
    <w:rsid w:val="61375041"/>
    <w:rsid w:val="61376AF3"/>
    <w:rsid w:val="61394D78"/>
    <w:rsid w:val="613A7B79"/>
    <w:rsid w:val="613B0C77"/>
    <w:rsid w:val="61442516"/>
    <w:rsid w:val="61444FF8"/>
    <w:rsid w:val="61496C3B"/>
    <w:rsid w:val="61504E32"/>
    <w:rsid w:val="61564C0B"/>
    <w:rsid w:val="615767B3"/>
    <w:rsid w:val="615838CB"/>
    <w:rsid w:val="615A68D1"/>
    <w:rsid w:val="61654DFA"/>
    <w:rsid w:val="61687E1E"/>
    <w:rsid w:val="6170681D"/>
    <w:rsid w:val="6171214D"/>
    <w:rsid w:val="61790099"/>
    <w:rsid w:val="617A4CE7"/>
    <w:rsid w:val="617E39A5"/>
    <w:rsid w:val="61823AB6"/>
    <w:rsid w:val="61835D90"/>
    <w:rsid w:val="618A42F2"/>
    <w:rsid w:val="618B132B"/>
    <w:rsid w:val="61921645"/>
    <w:rsid w:val="6192451D"/>
    <w:rsid w:val="61941973"/>
    <w:rsid w:val="61994610"/>
    <w:rsid w:val="619A61F2"/>
    <w:rsid w:val="619C14B9"/>
    <w:rsid w:val="61A14CF0"/>
    <w:rsid w:val="61A3606B"/>
    <w:rsid w:val="61AF34EA"/>
    <w:rsid w:val="61B42E92"/>
    <w:rsid w:val="61B431F8"/>
    <w:rsid w:val="61BF5781"/>
    <w:rsid w:val="61C139EE"/>
    <w:rsid w:val="61C36F57"/>
    <w:rsid w:val="61C96836"/>
    <w:rsid w:val="61D34135"/>
    <w:rsid w:val="61D700EB"/>
    <w:rsid w:val="61D94CBC"/>
    <w:rsid w:val="61E00A93"/>
    <w:rsid w:val="61E16177"/>
    <w:rsid w:val="61E24062"/>
    <w:rsid w:val="61E433B1"/>
    <w:rsid w:val="61E86399"/>
    <w:rsid w:val="61E972DE"/>
    <w:rsid w:val="61EA42C6"/>
    <w:rsid w:val="61EC1B46"/>
    <w:rsid w:val="61EC7CC9"/>
    <w:rsid w:val="61EF0B4C"/>
    <w:rsid w:val="61F07A82"/>
    <w:rsid w:val="61F40A4C"/>
    <w:rsid w:val="61F45BDE"/>
    <w:rsid w:val="61F65CD2"/>
    <w:rsid w:val="61F96CE0"/>
    <w:rsid w:val="61FA77EC"/>
    <w:rsid w:val="620279F6"/>
    <w:rsid w:val="62045CEC"/>
    <w:rsid w:val="62081C66"/>
    <w:rsid w:val="620A0271"/>
    <w:rsid w:val="620C28ED"/>
    <w:rsid w:val="620E1669"/>
    <w:rsid w:val="62153822"/>
    <w:rsid w:val="621B3E78"/>
    <w:rsid w:val="62270E0F"/>
    <w:rsid w:val="622E0709"/>
    <w:rsid w:val="62325406"/>
    <w:rsid w:val="62353C0D"/>
    <w:rsid w:val="62383C66"/>
    <w:rsid w:val="62494368"/>
    <w:rsid w:val="62611AAB"/>
    <w:rsid w:val="62615A29"/>
    <w:rsid w:val="6261748D"/>
    <w:rsid w:val="62632BC0"/>
    <w:rsid w:val="6267543E"/>
    <w:rsid w:val="626B686A"/>
    <w:rsid w:val="62731E2C"/>
    <w:rsid w:val="62734E49"/>
    <w:rsid w:val="627D6CE1"/>
    <w:rsid w:val="627F19DD"/>
    <w:rsid w:val="628530D9"/>
    <w:rsid w:val="62870638"/>
    <w:rsid w:val="628A3F58"/>
    <w:rsid w:val="628E6A14"/>
    <w:rsid w:val="629526C6"/>
    <w:rsid w:val="62960A7D"/>
    <w:rsid w:val="629A4B69"/>
    <w:rsid w:val="62A22596"/>
    <w:rsid w:val="62A4712F"/>
    <w:rsid w:val="62AC4480"/>
    <w:rsid w:val="62AE4108"/>
    <w:rsid w:val="62B60726"/>
    <w:rsid w:val="62B84B51"/>
    <w:rsid w:val="62BE4AC8"/>
    <w:rsid w:val="62C25C87"/>
    <w:rsid w:val="62CB49C2"/>
    <w:rsid w:val="62D1083A"/>
    <w:rsid w:val="62D64070"/>
    <w:rsid w:val="62DA4D01"/>
    <w:rsid w:val="62E450A3"/>
    <w:rsid w:val="62E92793"/>
    <w:rsid w:val="62F041C6"/>
    <w:rsid w:val="62F4299F"/>
    <w:rsid w:val="62F45876"/>
    <w:rsid w:val="62FA1032"/>
    <w:rsid w:val="62FC67EF"/>
    <w:rsid w:val="630252F5"/>
    <w:rsid w:val="63036699"/>
    <w:rsid w:val="6310321F"/>
    <w:rsid w:val="631229EE"/>
    <w:rsid w:val="631341CA"/>
    <w:rsid w:val="631A1780"/>
    <w:rsid w:val="631A3915"/>
    <w:rsid w:val="631B4FA1"/>
    <w:rsid w:val="631C3A6F"/>
    <w:rsid w:val="631D42F1"/>
    <w:rsid w:val="632475F0"/>
    <w:rsid w:val="63282503"/>
    <w:rsid w:val="6330680B"/>
    <w:rsid w:val="63324E3B"/>
    <w:rsid w:val="633A2E7B"/>
    <w:rsid w:val="633C3B49"/>
    <w:rsid w:val="633E2E6D"/>
    <w:rsid w:val="633E4F92"/>
    <w:rsid w:val="633E6C7F"/>
    <w:rsid w:val="63410B43"/>
    <w:rsid w:val="63464A40"/>
    <w:rsid w:val="634F626D"/>
    <w:rsid w:val="63527B63"/>
    <w:rsid w:val="63550102"/>
    <w:rsid w:val="635502FF"/>
    <w:rsid w:val="635D5FFD"/>
    <w:rsid w:val="635E33F0"/>
    <w:rsid w:val="635F2923"/>
    <w:rsid w:val="636A7BF2"/>
    <w:rsid w:val="63716DDD"/>
    <w:rsid w:val="637B0CEC"/>
    <w:rsid w:val="637B1D2E"/>
    <w:rsid w:val="637B3489"/>
    <w:rsid w:val="637B6C57"/>
    <w:rsid w:val="63807FED"/>
    <w:rsid w:val="63810BB2"/>
    <w:rsid w:val="63863E3E"/>
    <w:rsid w:val="63890C0F"/>
    <w:rsid w:val="63894210"/>
    <w:rsid w:val="638D4269"/>
    <w:rsid w:val="63934102"/>
    <w:rsid w:val="63987D7D"/>
    <w:rsid w:val="639B34C8"/>
    <w:rsid w:val="639E7ACF"/>
    <w:rsid w:val="639F268E"/>
    <w:rsid w:val="63A35AEE"/>
    <w:rsid w:val="63AC27E2"/>
    <w:rsid w:val="63AE70B7"/>
    <w:rsid w:val="63B103A9"/>
    <w:rsid w:val="63D31919"/>
    <w:rsid w:val="63D63014"/>
    <w:rsid w:val="63D82DCC"/>
    <w:rsid w:val="63D834D8"/>
    <w:rsid w:val="63DC7C98"/>
    <w:rsid w:val="63E15D73"/>
    <w:rsid w:val="63E15DFA"/>
    <w:rsid w:val="63E2440A"/>
    <w:rsid w:val="63E63EC2"/>
    <w:rsid w:val="63F102B8"/>
    <w:rsid w:val="63F26F15"/>
    <w:rsid w:val="63F50536"/>
    <w:rsid w:val="63FE0083"/>
    <w:rsid w:val="64057DC7"/>
    <w:rsid w:val="64080F29"/>
    <w:rsid w:val="640974D8"/>
    <w:rsid w:val="640F5257"/>
    <w:rsid w:val="64141147"/>
    <w:rsid w:val="64145483"/>
    <w:rsid w:val="6419117E"/>
    <w:rsid w:val="6419514B"/>
    <w:rsid w:val="64260940"/>
    <w:rsid w:val="643803A3"/>
    <w:rsid w:val="643B1028"/>
    <w:rsid w:val="64404534"/>
    <w:rsid w:val="64417AF3"/>
    <w:rsid w:val="64437608"/>
    <w:rsid w:val="6446330C"/>
    <w:rsid w:val="644949FB"/>
    <w:rsid w:val="644B54DB"/>
    <w:rsid w:val="644C0ACF"/>
    <w:rsid w:val="64515BF7"/>
    <w:rsid w:val="645178A3"/>
    <w:rsid w:val="64563E77"/>
    <w:rsid w:val="6458208F"/>
    <w:rsid w:val="6459232D"/>
    <w:rsid w:val="645C36D2"/>
    <w:rsid w:val="645F7DDC"/>
    <w:rsid w:val="646D104A"/>
    <w:rsid w:val="64706164"/>
    <w:rsid w:val="6472796A"/>
    <w:rsid w:val="6474580A"/>
    <w:rsid w:val="647B7FFD"/>
    <w:rsid w:val="647E3932"/>
    <w:rsid w:val="647F4C20"/>
    <w:rsid w:val="64816F3D"/>
    <w:rsid w:val="64861F7E"/>
    <w:rsid w:val="648930D3"/>
    <w:rsid w:val="648C4E4B"/>
    <w:rsid w:val="64902D28"/>
    <w:rsid w:val="649A6721"/>
    <w:rsid w:val="649A782C"/>
    <w:rsid w:val="649B613D"/>
    <w:rsid w:val="64A2008F"/>
    <w:rsid w:val="64A30583"/>
    <w:rsid w:val="64B1069C"/>
    <w:rsid w:val="64B67075"/>
    <w:rsid w:val="64B878BF"/>
    <w:rsid w:val="64C150FF"/>
    <w:rsid w:val="64CF0348"/>
    <w:rsid w:val="64CF1BF3"/>
    <w:rsid w:val="64D02CC7"/>
    <w:rsid w:val="64D26B66"/>
    <w:rsid w:val="64D35942"/>
    <w:rsid w:val="64D47CD4"/>
    <w:rsid w:val="64D9114E"/>
    <w:rsid w:val="64DC5D9D"/>
    <w:rsid w:val="64DD4F92"/>
    <w:rsid w:val="64EC16B5"/>
    <w:rsid w:val="64EF3426"/>
    <w:rsid w:val="64F40292"/>
    <w:rsid w:val="64FF16CC"/>
    <w:rsid w:val="65004C0A"/>
    <w:rsid w:val="650220D5"/>
    <w:rsid w:val="650348D8"/>
    <w:rsid w:val="65036EB7"/>
    <w:rsid w:val="6506678B"/>
    <w:rsid w:val="650A439E"/>
    <w:rsid w:val="650B46B7"/>
    <w:rsid w:val="650F0F8B"/>
    <w:rsid w:val="650F69C8"/>
    <w:rsid w:val="65122365"/>
    <w:rsid w:val="65175B59"/>
    <w:rsid w:val="651E1E75"/>
    <w:rsid w:val="65204B83"/>
    <w:rsid w:val="652218A3"/>
    <w:rsid w:val="652537E5"/>
    <w:rsid w:val="65265381"/>
    <w:rsid w:val="652B4A4D"/>
    <w:rsid w:val="652D1472"/>
    <w:rsid w:val="652E0E93"/>
    <w:rsid w:val="6532185B"/>
    <w:rsid w:val="65397292"/>
    <w:rsid w:val="653C15B9"/>
    <w:rsid w:val="653C5244"/>
    <w:rsid w:val="653E0757"/>
    <w:rsid w:val="65455EB3"/>
    <w:rsid w:val="65457116"/>
    <w:rsid w:val="654A3709"/>
    <w:rsid w:val="654B2299"/>
    <w:rsid w:val="654C424D"/>
    <w:rsid w:val="655416DD"/>
    <w:rsid w:val="655A1091"/>
    <w:rsid w:val="65604EB0"/>
    <w:rsid w:val="656106BD"/>
    <w:rsid w:val="65627D37"/>
    <w:rsid w:val="65687BF5"/>
    <w:rsid w:val="656B690F"/>
    <w:rsid w:val="656D6538"/>
    <w:rsid w:val="656F15A7"/>
    <w:rsid w:val="65730E2F"/>
    <w:rsid w:val="65754F80"/>
    <w:rsid w:val="65766A16"/>
    <w:rsid w:val="65827169"/>
    <w:rsid w:val="6587244D"/>
    <w:rsid w:val="65881810"/>
    <w:rsid w:val="65893601"/>
    <w:rsid w:val="658B21FC"/>
    <w:rsid w:val="658B7633"/>
    <w:rsid w:val="658E0DD5"/>
    <w:rsid w:val="65907696"/>
    <w:rsid w:val="659A7F14"/>
    <w:rsid w:val="65A21C7B"/>
    <w:rsid w:val="65A307FF"/>
    <w:rsid w:val="65A45BE5"/>
    <w:rsid w:val="65A4681C"/>
    <w:rsid w:val="65A622EB"/>
    <w:rsid w:val="65A9607B"/>
    <w:rsid w:val="65AB31DC"/>
    <w:rsid w:val="65AE6181"/>
    <w:rsid w:val="65AF0401"/>
    <w:rsid w:val="65B25E55"/>
    <w:rsid w:val="65B31A18"/>
    <w:rsid w:val="65B4218C"/>
    <w:rsid w:val="65B86940"/>
    <w:rsid w:val="65BA2348"/>
    <w:rsid w:val="65BB4CF7"/>
    <w:rsid w:val="65C2013B"/>
    <w:rsid w:val="65C634F9"/>
    <w:rsid w:val="65CD01EF"/>
    <w:rsid w:val="65D54EE8"/>
    <w:rsid w:val="65DE388C"/>
    <w:rsid w:val="65E241D6"/>
    <w:rsid w:val="65F876F3"/>
    <w:rsid w:val="6606335A"/>
    <w:rsid w:val="66087B2F"/>
    <w:rsid w:val="660D0EB2"/>
    <w:rsid w:val="660F6405"/>
    <w:rsid w:val="661033B5"/>
    <w:rsid w:val="66124991"/>
    <w:rsid w:val="661A515A"/>
    <w:rsid w:val="661A56A3"/>
    <w:rsid w:val="661C33E0"/>
    <w:rsid w:val="66203C2C"/>
    <w:rsid w:val="662058CE"/>
    <w:rsid w:val="66214F35"/>
    <w:rsid w:val="662639E2"/>
    <w:rsid w:val="66285918"/>
    <w:rsid w:val="662A6EC6"/>
    <w:rsid w:val="662C6A46"/>
    <w:rsid w:val="662D6A83"/>
    <w:rsid w:val="663608CC"/>
    <w:rsid w:val="663A0A03"/>
    <w:rsid w:val="663F091F"/>
    <w:rsid w:val="664045AA"/>
    <w:rsid w:val="66414692"/>
    <w:rsid w:val="6643568C"/>
    <w:rsid w:val="66445FC0"/>
    <w:rsid w:val="664531EE"/>
    <w:rsid w:val="664B1B19"/>
    <w:rsid w:val="6650354E"/>
    <w:rsid w:val="66531878"/>
    <w:rsid w:val="66554820"/>
    <w:rsid w:val="66557652"/>
    <w:rsid w:val="665A541C"/>
    <w:rsid w:val="665B1BBF"/>
    <w:rsid w:val="665C2844"/>
    <w:rsid w:val="665C3E68"/>
    <w:rsid w:val="666035D1"/>
    <w:rsid w:val="666434B0"/>
    <w:rsid w:val="666C766E"/>
    <w:rsid w:val="66703580"/>
    <w:rsid w:val="66764667"/>
    <w:rsid w:val="66764CE9"/>
    <w:rsid w:val="66811920"/>
    <w:rsid w:val="6683755C"/>
    <w:rsid w:val="668F1663"/>
    <w:rsid w:val="66910B76"/>
    <w:rsid w:val="66935F50"/>
    <w:rsid w:val="66944F48"/>
    <w:rsid w:val="66970187"/>
    <w:rsid w:val="669806CE"/>
    <w:rsid w:val="66981813"/>
    <w:rsid w:val="66985174"/>
    <w:rsid w:val="669C63E4"/>
    <w:rsid w:val="66AA18A8"/>
    <w:rsid w:val="66AF13E2"/>
    <w:rsid w:val="66B05003"/>
    <w:rsid w:val="66B141AA"/>
    <w:rsid w:val="66B15F3E"/>
    <w:rsid w:val="66B64600"/>
    <w:rsid w:val="66B717EF"/>
    <w:rsid w:val="66B71826"/>
    <w:rsid w:val="66BA0FF0"/>
    <w:rsid w:val="66BF7B2E"/>
    <w:rsid w:val="66C4511D"/>
    <w:rsid w:val="66C55C42"/>
    <w:rsid w:val="66C76532"/>
    <w:rsid w:val="66C96199"/>
    <w:rsid w:val="66CE6487"/>
    <w:rsid w:val="66D14A5E"/>
    <w:rsid w:val="66D63C10"/>
    <w:rsid w:val="66D6776C"/>
    <w:rsid w:val="66D9065F"/>
    <w:rsid w:val="66DD6249"/>
    <w:rsid w:val="66E22ABB"/>
    <w:rsid w:val="66E348EA"/>
    <w:rsid w:val="66E35D99"/>
    <w:rsid w:val="66E41985"/>
    <w:rsid w:val="66E514D1"/>
    <w:rsid w:val="66EA3C77"/>
    <w:rsid w:val="66EC447B"/>
    <w:rsid w:val="66F50C80"/>
    <w:rsid w:val="66F510E5"/>
    <w:rsid w:val="66F545DE"/>
    <w:rsid w:val="66F577ED"/>
    <w:rsid w:val="66F656D4"/>
    <w:rsid w:val="66FF02EB"/>
    <w:rsid w:val="67006EDF"/>
    <w:rsid w:val="670C5A78"/>
    <w:rsid w:val="67101CA4"/>
    <w:rsid w:val="6716609F"/>
    <w:rsid w:val="67177791"/>
    <w:rsid w:val="671D09B6"/>
    <w:rsid w:val="671D119D"/>
    <w:rsid w:val="671F55CB"/>
    <w:rsid w:val="672364F2"/>
    <w:rsid w:val="67242886"/>
    <w:rsid w:val="672710D5"/>
    <w:rsid w:val="67282D8D"/>
    <w:rsid w:val="672E6064"/>
    <w:rsid w:val="67302273"/>
    <w:rsid w:val="67334B6F"/>
    <w:rsid w:val="673633AF"/>
    <w:rsid w:val="67380023"/>
    <w:rsid w:val="67465827"/>
    <w:rsid w:val="67522E73"/>
    <w:rsid w:val="675331ED"/>
    <w:rsid w:val="6754247E"/>
    <w:rsid w:val="675911AA"/>
    <w:rsid w:val="675C6201"/>
    <w:rsid w:val="67645672"/>
    <w:rsid w:val="6768154F"/>
    <w:rsid w:val="676C04D5"/>
    <w:rsid w:val="676D025F"/>
    <w:rsid w:val="67733FB3"/>
    <w:rsid w:val="67767137"/>
    <w:rsid w:val="6777222A"/>
    <w:rsid w:val="6779459B"/>
    <w:rsid w:val="678316A8"/>
    <w:rsid w:val="678963CE"/>
    <w:rsid w:val="679008DF"/>
    <w:rsid w:val="67923898"/>
    <w:rsid w:val="679470F1"/>
    <w:rsid w:val="679479B9"/>
    <w:rsid w:val="679A793F"/>
    <w:rsid w:val="679D7DAF"/>
    <w:rsid w:val="679F6582"/>
    <w:rsid w:val="67A925BF"/>
    <w:rsid w:val="67AB3B85"/>
    <w:rsid w:val="67B033F8"/>
    <w:rsid w:val="67B0659D"/>
    <w:rsid w:val="67B179A8"/>
    <w:rsid w:val="67B31F3B"/>
    <w:rsid w:val="67B509C0"/>
    <w:rsid w:val="67B93B1D"/>
    <w:rsid w:val="67BA6671"/>
    <w:rsid w:val="67C21D74"/>
    <w:rsid w:val="67D46539"/>
    <w:rsid w:val="67D47839"/>
    <w:rsid w:val="67D53C6B"/>
    <w:rsid w:val="67D87B2E"/>
    <w:rsid w:val="67D94AAB"/>
    <w:rsid w:val="67E453B5"/>
    <w:rsid w:val="67E74C7F"/>
    <w:rsid w:val="67EE15BF"/>
    <w:rsid w:val="67F81198"/>
    <w:rsid w:val="67F835AE"/>
    <w:rsid w:val="67F931B8"/>
    <w:rsid w:val="67FD6F38"/>
    <w:rsid w:val="68057D20"/>
    <w:rsid w:val="68073210"/>
    <w:rsid w:val="6808262E"/>
    <w:rsid w:val="68093159"/>
    <w:rsid w:val="680D667C"/>
    <w:rsid w:val="6811649F"/>
    <w:rsid w:val="681221D6"/>
    <w:rsid w:val="68172609"/>
    <w:rsid w:val="681A3FFF"/>
    <w:rsid w:val="681E0189"/>
    <w:rsid w:val="681E38CE"/>
    <w:rsid w:val="68217BF7"/>
    <w:rsid w:val="68243472"/>
    <w:rsid w:val="682A6FC1"/>
    <w:rsid w:val="682D6CF3"/>
    <w:rsid w:val="682E35D8"/>
    <w:rsid w:val="6830095C"/>
    <w:rsid w:val="68315477"/>
    <w:rsid w:val="683A451D"/>
    <w:rsid w:val="683A7CA8"/>
    <w:rsid w:val="6840000C"/>
    <w:rsid w:val="68427ED1"/>
    <w:rsid w:val="684369A0"/>
    <w:rsid w:val="6847742A"/>
    <w:rsid w:val="6848528A"/>
    <w:rsid w:val="684B0C94"/>
    <w:rsid w:val="684E673B"/>
    <w:rsid w:val="6850567A"/>
    <w:rsid w:val="6852008F"/>
    <w:rsid w:val="68555A0E"/>
    <w:rsid w:val="685C2A79"/>
    <w:rsid w:val="685E0138"/>
    <w:rsid w:val="686751DD"/>
    <w:rsid w:val="6869254F"/>
    <w:rsid w:val="686B004D"/>
    <w:rsid w:val="686B482C"/>
    <w:rsid w:val="686B4BB7"/>
    <w:rsid w:val="686C5CCA"/>
    <w:rsid w:val="686D4661"/>
    <w:rsid w:val="686D5B56"/>
    <w:rsid w:val="68726C40"/>
    <w:rsid w:val="687605A4"/>
    <w:rsid w:val="68774A09"/>
    <w:rsid w:val="687B24F1"/>
    <w:rsid w:val="687D673A"/>
    <w:rsid w:val="687E1428"/>
    <w:rsid w:val="687F3756"/>
    <w:rsid w:val="68817274"/>
    <w:rsid w:val="689A1104"/>
    <w:rsid w:val="689A1FFB"/>
    <w:rsid w:val="689C7414"/>
    <w:rsid w:val="689E250C"/>
    <w:rsid w:val="68A20AD4"/>
    <w:rsid w:val="68AB4B56"/>
    <w:rsid w:val="68AD748B"/>
    <w:rsid w:val="68B51DEF"/>
    <w:rsid w:val="68C12248"/>
    <w:rsid w:val="68C608C9"/>
    <w:rsid w:val="68CD0107"/>
    <w:rsid w:val="68D0261A"/>
    <w:rsid w:val="68D555CE"/>
    <w:rsid w:val="68D91CA9"/>
    <w:rsid w:val="68DC3F1B"/>
    <w:rsid w:val="68DD6A2A"/>
    <w:rsid w:val="68E141A3"/>
    <w:rsid w:val="68EA5B16"/>
    <w:rsid w:val="68EF605F"/>
    <w:rsid w:val="68F86C94"/>
    <w:rsid w:val="68FE29AE"/>
    <w:rsid w:val="68FF11C6"/>
    <w:rsid w:val="68FF5CC4"/>
    <w:rsid w:val="69025B1C"/>
    <w:rsid w:val="69063384"/>
    <w:rsid w:val="690941CD"/>
    <w:rsid w:val="690B029E"/>
    <w:rsid w:val="690E2330"/>
    <w:rsid w:val="69210C9E"/>
    <w:rsid w:val="692743A7"/>
    <w:rsid w:val="692F4F5F"/>
    <w:rsid w:val="69305B96"/>
    <w:rsid w:val="69327940"/>
    <w:rsid w:val="69332886"/>
    <w:rsid w:val="694A2693"/>
    <w:rsid w:val="694C02AA"/>
    <w:rsid w:val="694D78C8"/>
    <w:rsid w:val="695043FE"/>
    <w:rsid w:val="69534300"/>
    <w:rsid w:val="695F3A0D"/>
    <w:rsid w:val="69601692"/>
    <w:rsid w:val="69611CCC"/>
    <w:rsid w:val="696A4150"/>
    <w:rsid w:val="6980277F"/>
    <w:rsid w:val="69884CA2"/>
    <w:rsid w:val="69930D14"/>
    <w:rsid w:val="699C5D4D"/>
    <w:rsid w:val="69A354A7"/>
    <w:rsid w:val="69A73796"/>
    <w:rsid w:val="69A82534"/>
    <w:rsid w:val="69AC1EC6"/>
    <w:rsid w:val="69AC2C20"/>
    <w:rsid w:val="69B0679C"/>
    <w:rsid w:val="69B10C5F"/>
    <w:rsid w:val="69B45625"/>
    <w:rsid w:val="69B5022A"/>
    <w:rsid w:val="69B733A1"/>
    <w:rsid w:val="69B85AC0"/>
    <w:rsid w:val="69BD20BB"/>
    <w:rsid w:val="69C04B3F"/>
    <w:rsid w:val="69C11ED1"/>
    <w:rsid w:val="69C50514"/>
    <w:rsid w:val="69CA14DD"/>
    <w:rsid w:val="69CE7D46"/>
    <w:rsid w:val="69D21768"/>
    <w:rsid w:val="69DE0740"/>
    <w:rsid w:val="69E10B92"/>
    <w:rsid w:val="69E5551D"/>
    <w:rsid w:val="69EA13A5"/>
    <w:rsid w:val="69EC5C98"/>
    <w:rsid w:val="6A032B58"/>
    <w:rsid w:val="6A2651ED"/>
    <w:rsid w:val="6A2B1035"/>
    <w:rsid w:val="6A2F74B5"/>
    <w:rsid w:val="6A3B1748"/>
    <w:rsid w:val="6A3E61A0"/>
    <w:rsid w:val="6A417AA2"/>
    <w:rsid w:val="6A4278A1"/>
    <w:rsid w:val="6A43111B"/>
    <w:rsid w:val="6A45608F"/>
    <w:rsid w:val="6A5337A6"/>
    <w:rsid w:val="6A542C2A"/>
    <w:rsid w:val="6A5471AA"/>
    <w:rsid w:val="6A615DA8"/>
    <w:rsid w:val="6A6246D9"/>
    <w:rsid w:val="6A683990"/>
    <w:rsid w:val="6A6A2870"/>
    <w:rsid w:val="6A6E6240"/>
    <w:rsid w:val="6A6F73CF"/>
    <w:rsid w:val="6A7618D0"/>
    <w:rsid w:val="6A7E17EB"/>
    <w:rsid w:val="6A7F244A"/>
    <w:rsid w:val="6A83701E"/>
    <w:rsid w:val="6A8D3DB1"/>
    <w:rsid w:val="6A8E0223"/>
    <w:rsid w:val="6A98693A"/>
    <w:rsid w:val="6A9F142C"/>
    <w:rsid w:val="6AA0208C"/>
    <w:rsid w:val="6AA20A8A"/>
    <w:rsid w:val="6AA27C64"/>
    <w:rsid w:val="6AA470B2"/>
    <w:rsid w:val="6AA84860"/>
    <w:rsid w:val="6AA8717C"/>
    <w:rsid w:val="6AAA07D2"/>
    <w:rsid w:val="6AB62549"/>
    <w:rsid w:val="6ABE7564"/>
    <w:rsid w:val="6AC12F4B"/>
    <w:rsid w:val="6AC833EE"/>
    <w:rsid w:val="6AD000BE"/>
    <w:rsid w:val="6AD2048A"/>
    <w:rsid w:val="6AD22AA4"/>
    <w:rsid w:val="6AD303A7"/>
    <w:rsid w:val="6AD7190F"/>
    <w:rsid w:val="6ADC0639"/>
    <w:rsid w:val="6AE77CF2"/>
    <w:rsid w:val="6AEA3CEC"/>
    <w:rsid w:val="6AEB3A02"/>
    <w:rsid w:val="6AED2268"/>
    <w:rsid w:val="6AF55CBB"/>
    <w:rsid w:val="6AFB3825"/>
    <w:rsid w:val="6B012BBF"/>
    <w:rsid w:val="6B0B73DD"/>
    <w:rsid w:val="6B0C7579"/>
    <w:rsid w:val="6B100FC3"/>
    <w:rsid w:val="6B163481"/>
    <w:rsid w:val="6B2D7B77"/>
    <w:rsid w:val="6B2F3C0B"/>
    <w:rsid w:val="6B2F6DD7"/>
    <w:rsid w:val="6B300FD5"/>
    <w:rsid w:val="6B353CD2"/>
    <w:rsid w:val="6B3A1E1A"/>
    <w:rsid w:val="6B3D5AE5"/>
    <w:rsid w:val="6B447D0A"/>
    <w:rsid w:val="6B4973A1"/>
    <w:rsid w:val="6B517291"/>
    <w:rsid w:val="6B523035"/>
    <w:rsid w:val="6B565A27"/>
    <w:rsid w:val="6B5A26DD"/>
    <w:rsid w:val="6B5B7E55"/>
    <w:rsid w:val="6B6221DC"/>
    <w:rsid w:val="6B624AF0"/>
    <w:rsid w:val="6B691F7D"/>
    <w:rsid w:val="6B6B0D4A"/>
    <w:rsid w:val="6B712785"/>
    <w:rsid w:val="6B724A03"/>
    <w:rsid w:val="6B767923"/>
    <w:rsid w:val="6B7C3995"/>
    <w:rsid w:val="6B890769"/>
    <w:rsid w:val="6B8E1199"/>
    <w:rsid w:val="6B8F0C12"/>
    <w:rsid w:val="6B8F181B"/>
    <w:rsid w:val="6B915277"/>
    <w:rsid w:val="6B930A25"/>
    <w:rsid w:val="6B93201B"/>
    <w:rsid w:val="6B945350"/>
    <w:rsid w:val="6B977093"/>
    <w:rsid w:val="6B9B200E"/>
    <w:rsid w:val="6B9E54C2"/>
    <w:rsid w:val="6BA510F3"/>
    <w:rsid w:val="6BA63DE7"/>
    <w:rsid w:val="6BB04722"/>
    <w:rsid w:val="6BB403D3"/>
    <w:rsid w:val="6BC129BE"/>
    <w:rsid w:val="6BC40C99"/>
    <w:rsid w:val="6BC62271"/>
    <w:rsid w:val="6BC65341"/>
    <w:rsid w:val="6BC923CA"/>
    <w:rsid w:val="6BD16BA6"/>
    <w:rsid w:val="6BDB2054"/>
    <w:rsid w:val="6BDD2C5A"/>
    <w:rsid w:val="6BE71CC1"/>
    <w:rsid w:val="6BE7710A"/>
    <w:rsid w:val="6BE97D91"/>
    <w:rsid w:val="6BEA7113"/>
    <w:rsid w:val="6BF52654"/>
    <w:rsid w:val="6BFA5AB3"/>
    <w:rsid w:val="6C016D82"/>
    <w:rsid w:val="6C09636E"/>
    <w:rsid w:val="6C0E69CE"/>
    <w:rsid w:val="6C10282B"/>
    <w:rsid w:val="6C1238E4"/>
    <w:rsid w:val="6C172E70"/>
    <w:rsid w:val="6C174C4D"/>
    <w:rsid w:val="6C1955E7"/>
    <w:rsid w:val="6C1C2640"/>
    <w:rsid w:val="6C213BFA"/>
    <w:rsid w:val="6C22728D"/>
    <w:rsid w:val="6C2F5830"/>
    <w:rsid w:val="6C335C5A"/>
    <w:rsid w:val="6C371178"/>
    <w:rsid w:val="6C3A1EF4"/>
    <w:rsid w:val="6C3A254B"/>
    <w:rsid w:val="6C3E24FB"/>
    <w:rsid w:val="6C4436DB"/>
    <w:rsid w:val="6C452B25"/>
    <w:rsid w:val="6C5343FA"/>
    <w:rsid w:val="6C5E2DCD"/>
    <w:rsid w:val="6C5F5FA4"/>
    <w:rsid w:val="6C637187"/>
    <w:rsid w:val="6C670895"/>
    <w:rsid w:val="6C6A172C"/>
    <w:rsid w:val="6C6D06DE"/>
    <w:rsid w:val="6C6D44BB"/>
    <w:rsid w:val="6C73076E"/>
    <w:rsid w:val="6C79611E"/>
    <w:rsid w:val="6C7C088D"/>
    <w:rsid w:val="6C7C2015"/>
    <w:rsid w:val="6C842F66"/>
    <w:rsid w:val="6C865790"/>
    <w:rsid w:val="6C87055A"/>
    <w:rsid w:val="6C8A0D4E"/>
    <w:rsid w:val="6C9524C3"/>
    <w:rsid w:val="6C954342"/>
    <w:rsid w:val="6C9B4036"/>
    <w:rsid w:val="6CA10F2F"/>
    <w:rsid w:val="6CA12DDC"/>
    <w:rsid w:val="6CA22B62"/>
    <w:rsid w:val="6CA5686B"/>
    <w:rsid w:val="6CA7417D"/>
    <w:rsid w:val="6CAA4751"/>
    <w:rsid w:val="6CAD326B"/>
    <w:rsid w:val="6CAD6D50"/>
    <w:rsid w:val="6CB455F1"/>
    <w:rsid w:val="6CB47FBF"/>
    <w:rsid w:val="6CB67B1B"/>
    <w:rsid w:val="6CBF4503"/>
    <w:rsid w:val="6CC030B6"/>
    <w:rsid w:val="6CC2680A"/>
    <w:rsid w:val="6CC338C0"/>
    <w:rsid w:val="6CD927DB"/>
    <w:rsid w:val="6CDA5612"/>
    <w:rsid w:val="6CDB6F4D"/>
    <w:rsid w:val="6CE2372E"/>
    <w:rsid w:val="6CE9285B"/>
    <w:rsid w:val="6CEF65AB"/>
    <w:rsid w:val="6CF43D56"/>
    <w:rsid w:val="6CF55163"/>
    <w:rsid w:val="6CFC7442"/>
    <w:rsid w:val="6D1F29D1"/>
    <w:rsid w:val="6D2919EF"/>
    <w:rsid w:val="6D2A394F"/>
    <w:rsid w:val="6D2C2BCA"/>
    <w:rsid w:val="6D2F0B09"/>
    <w:rsid w:val="6D325D67"/>
    <w:rsid w:val="6D392D42"/>
    <w:rsid w:val="6D3A2681"/>
    <w:rsid w:val="6D3D1C91"/>
    <w:rsid w:val="6D3E5169"/>
    <w:rsid w:val="6D3F3FA3"/>
    <w:rsid w:val="6D413167"/>
    <w:rsid w:val="6D4152C8"/>
    <w:rsid w:val="6D4504A1"/>
    <w:rsid w:val="6D4523F6"/>
    <w:rsid w:val="6D4E2DE5"/>
    <w:rsid w:val="6D521392"/>
    <w:rsid w:val="6D5928E4"/>
    <w:rsid w:val="6D594A6F"/>
    <w:rsid w:val="6D622041"/>
    <w:rsid w:val="6D654D63"/>
    <w:rsid w:val="6D6571BF"/>
    <w:rsid w:val="6D6952CD"/>
    <w:rsid w:val="6D69596F"/>
    <w:rsid w:val="6D6C6448"/>
    <w:rsid w:val="6D713840"/>
    <w:rsid w:val="6D7C0D47"/>
    <w:rsid w:val="6D84011E"/>
    <w:rsid w:val="6D931AB8"/>
    <w:rsid w:val="6D951FA5"/>
    <w:rsid w:val="6D9522DF"/>
    <w:rsid w:val="6D9677C6"/>
    <w:rsid w:val="6D9E64DB"/>
    <w:rsid w:val="6D9F5C55"/>
    <w:rsid w:val="6DA46816"/>
    <w:rsid w:val="6DA944D2"/>
    <w:rsid w:val="6DAA78B3"/>
    <w:rsid w:val="6DAB5DA7"/>
    <w:rsid w:val="6DAC14F9"/>
    <w:rsid w:val="6DAF4A9C"/>
    <w:rsid w:val="6DB412B7"/>
    <w:rsid w:val="6DB8262A"/>
    <w:rsid w:val="6DC12332"/>
    <w:rsid w:val="6DC15597"/>
    <w:rsid w:val="6DC32D5F"/>
    <w:rsid w:val="6DC52550"/>
    <w:rsid w:val="6DC72F86"/>
    <w:rsid w:val="6DCA280E"/>
    <w:rsid w:val="6DCC1F69"/>
    <w:rsid w:val="6DDE3B6D"/>
    <w:rsid w:val="6DE25901"/>
    <w:rsid w:val="6DE33CF7"/>
    <w:rsid w:val="6DE401E6"/>
    <w:rsid w:val="6DE41284"/>
    <w:rsid w:val="6DE42F48"/>
    <w:rsid w:val="6DE82A29"/>
    <w:rsid w:val="6DEA1577"/>
    <w:rsid w:val="6DEA27FB"/>
    <w:rsid w:val="6DEE5FC6"/>
    <w:rsid w:val="6DF00C5E"/>
    <w:rsid w:val="6DF1748A"/>
    <w:rsid w:val="6DF2177B"/>
    <w:rsid w:val="6DF82DFB"/>
    <w:rsid w:val="6DFA4F5F"/>
    <w:rsid w:val="6E0D51B0"/>
    <w:rsid w:val="6E113810"/>
    <w:rsid w:val="6E140DC8"/>
    <w:rsid w:val="6E1A2D68"/>
    <w:rsid w:val="6E2542D5"/>
    <w:rsid w:val="6E263A05"/>
    <w:rsid w:val="6E284DC7"/>
    <w:rsid w:val="6E2C1E9D"/>
    <w:rsid w:val="6E2C2612"/>
    <w:rsid w:val="6E3C3155"/>
    <w:rsid w:val="6E4027A8"/>
    <w:rsid w:val="6E43636F"/>
    <w:rsid w:val="6E4700D5"/>
    <w:rsid w:val="6E4B5D72"/>
    <w:rsid w:val="6E4C3CBF"/>
    <w:rsid w:val="6E500574"/>
    <w:rsid w:val="6E533700"/>
    <w:rsid w:val="6E5532AF"/>
    <w:rsid w:val="6E6107E0"/>
    <w:rsid w:val="6E694DAB"/>
    <w:rsid w:val="6E6E6D61"/>
    <w:rsid w:val="6E71231C"/>
    <w:rsid w:val="6E726EE1"/>
    <w:rsid w:val="6E782F78"/>
    <w:rsid w:val="6E786036"/>
    <w:rsid w:val="6E8133E0"/>
    <w:rsid w:val="6E813BA6"/>
    <w:rsid w:val="6E845CDC"/>
    <w:rsid w:val="6E851A78"/>
    <w:rsid w:val="6E897FD2"/>
    <w:rsid w:val="6E8F268F"/>
    <w:rsid w:val="6E9559E3"/>
    <w:rsid w:val="6E964D18"/>
    <w:rsid w:val="6E994EB8"/>
    <w:rsid w:val="6E9B2B83"/>
    <w:rsid w:val="6E9E605C"/>
    <w:rsid w:val="6EA55EDF"/>
    <w:rsid w:val="6EA6567A"/>
    <w:rsid w:val="6EA93C52"/>
    <w:rsid w:val="6EAB6DB6"/>
    <w:rsid w:val="6EBC4D5A"/>
    <w:rsid w:val="6EC9512B"/>
    <w:rsid w:val="6ED4036B"/>
    <w:rsid w:val="6EEA4A45"/>
    <w:rsid w:val="6EF32BD9"/>
    <w:rsid w:val="6EF479D9"/>
    <w:rsid w:val="6EF50466"/>
    <w:rsid w:val="6EFC1F3B"/>
    <w:rsid w:val="6EFC20A9"/>
    <w:rsid w:val="6EFE3D04"/>
    <w:rsid w:val="6F003716"/>
    <w:rsid w:val="6F020461"/>
    <w:rsid w:val="6F0442C0"/>
    <w:rsid w:val="6F04688A"/>
    <w:rsid w:val="6F090DFB"/>
    <w:rsid w:val="6F0C0896"/>
    <w:rsid w:val="6F0C75EB"/>
    <w:rsid w:val="6F101A06"/>
    <w:rsid w:val="6F125C2D"/>
    <w:rsid w:val="6F154566"/>
    <w:rsid w:val="6F1A068A"/>
    <w:rsid w:val="6F1B6033"/>
    <w:rsid w:val="6F1E5633"/>
    <w:rsid w:val="6F1F656C"/>
    <w:rsid w:val="6F2775BC"/>
    <w:rsid w:val="6F314224"/>
    <w:rsid w:val="6F317440"/>
    <w:rsid w:val="6F335AA7"/>
    <w:rsid w:val="6F362ABF"/>
    <w:rsid w:val="6F3858AE"/>
    <w:rsid w:val="6F394F51"/>
    <w:rsid w:val="6F3C18CB"/>
    <w:rsid w:val="6F412C2D"/>
    <w:rsid w:val="6F4F01A3"/>
    <w:rsid w:val="6F5C2312"/>
    <w:rsid w:val="6F5D54B2"/>
    <w:rsid w:val="6F62639E"/>
    <w:rsid w:val="6F684907"/>
    <w:rsid w:val="6F6F5F86"/>
    <w:rsid w:val="6F730880"/>
    <w:rsid w:val="6F751CCE"/>
    <w:rsid w:val="6F7819AA"/>
    <w:rsid w:val="6F7969FB"/>
    <w:rsid w:val="6F7E6D6B"/>
    <w:rsid w:val="6F865BF9"/>
    <w:rsid w:val="6F884C8E"/>
    <w:rsid w:val="6F896DA9"/>
    <w:rsid w:val="6F8A0856"/>
    <w:rsid w:val="6F8F48A2"/>
    <w:rsid w:val="6F906ED8"/>
    <w:rsid w:val="6F926B42"/>
    <w:rsid w:val="6F9870D1"/>
    <w:rsid w:val="6F9B475A"/>
    <w:rsid w:val="6F9F2F6C"/>
    <w:rsid w:val="6FA266A3"/>
    <w:rsid w:val="6FA65CDA"/>
    <w:rsid w:val="6FA80A1B"/>
    <w:rsid w:val="6FB01481"/>
    <w:rsid w:val="6FB32A2A"/>
    <w:rsid w:val="6FB42227"/>
    <w:rsid w:val="6FBD3490"/>
    <w:rsid w:val="6FBE40E6"/>
    <w:rsid w:val="6FCF4ECD"/>
    <w:rsid w:val="6FD425B1"/>
    <w:rsid w:val="6FD50935"/>
    <w:rsid w:val="6FDB6DC4"/>
    <w:rsid w:val="6FDC7C52"/>
    <w:rsid w:val="6FE06C93"/>
    <w:rsid w:val="6FE1680B"/>
    <w:rsid w:val="6FE438FA"/>
    <w:rsid w:val="6FE54A2E"/>
    <w:rsid w:val="6FE657FE"/>
    <w:rsid w:val="6FEB4489"/>
    <w:rsid w:val="6FED6DBE"/>
    <w:rsid w:val="6FEF2321"/>
    <w:rsid w:val="6FEF54AD"/>
    <w:rsid w:val="6FF0568E"/>
    <w:rsid w:val="6FF424A3"/>
    <w:rsid w:val="6FFA47A4"/>
    <w:rsid w:val="6FFC385E"/>
    <w:rsid w:val="700C3B09"/>
    <w:rsid w:val="700C74B9"/>
    <w:rsid w:val="70130C81"/>
    <w:rsid w:val="70186EA9"/>
    <w:rsid w:val="70196F40"/>
    <w:rsid w:val="701E2FD5"/>
    <w:rsid w:val="701E6C91"/>
    <w:rsid w:val="701E7DF2"/>
    <w:rsid w:val="701F5C62"/>
    <w:rsid w:val="7022087C"/>
    <w:rsid w:val="7027452C"/>
    <w:rsid w:val="702977E2"/>
    <w:rsid w:val="702C67EF"/>
    <w:rsid w:val="702E5C25"/>
    <w:rsid w:val="7036112F"/>
    <w:rsid w:val="703D10E1"/>
    <w:rsid w:val="703D6335"/>
    <w:rsid w:val="703E452C"/>
    <w:rsid w:val="70495D1C"/>
    <w:rsid w:val="704B4098"/>
    <w:rsid w:val="704C0B4F"/>
    <w:rsid w:val="704C7A21"/>
    <w:rsid w:val="704E2692"/>
    <w:rsid w:val="704F5780"/>
    <w:rsid w:val="704F6675"/>
    <w:rsid w:val="70575BC7"/>
    <w:rsid w:val="705811BC"/>
    <w:rsid w:val="705B5A72"/>
    <w:rsid w:val="705C3A3A"/>
    <w:rsid w:val="705C66A3"/>
    <w:rsid w:val="705F71B3"/>
    <w:rsid w:val="70671D7D"/>
    <w:rsid w:val="70695059"/>
    <w:rsid w:val="706E4935"/>
    <w:rsid w:val="706F7079"/>
    <w:rsid w:val="70734E30"/>
    <w:rsid w:val="707F1243"/>
    <w:rsid w:val="7081239B"/>
    <w:rsid w:val="70837894"/>
    <w:rsid w:val="708D1E02"/>
    <w:rsid w:val="708E242E"/>
    <w:rsid w:val="708F1B97"/>
    <w:rsid w:val="70933084"/>
    <w:rsid w:val="70933B1A"/>
    <w:rsid w:val="70954C1E"/>
    <w:rsid w:val="70996091"/>
    <w:rsid w:val="70997A55"/>
    <w:rsid w:val="709C73C6"/>
    <w:rsid w:val="70A14C69"/>
    <w:rsid w:val="70A80893"/>
    <w:rsid w:val="70A973BF"/>
    <w:rsid w:val="70AB06A7"/>
    <w:rsid w:val="70AD73B1"/>
    <w:rsid w:val="70B33134"/>
    <w:rsid w:val="70B5165E"/>
    <w:rsid w:val="70B644C8"/>
    <w:rsid w:val="70B724DA"/>
    <w:rsid w:val="70BC0B8B"/>
    <w:rsid w:val="70C21796"/>
    <w:rsid w:val="70C34CBF"/>
    <w:rsid w:val="70C8056C"/>
    <w:rsid w:val="70D678E5"/>
    <w:rsid w:val="70D8360D"/>
    <w:rsid w:val="70DA2A1E"/>
    <w:rsid w:val="70DF0CDA"/>
    <w:rsid w:val="70E02592"/>
    <w:rsid w:val="70E03171"/>
    <w:rsid w:val="70E243CF"/>
    <w:rsid w:val="70E45A90"/>
    <w:rsid w:val="70E82F0B"/>
    <w:rsid w:val="70EA68DC"/>
    <w:rsid w:val="70EC7AB3"/>
    <w:rsid w:val="70EE5688"/>
    <w:rsid w:val="70F06330"/>
    <w:rsid w:val="70FE7982"/>
    <w:rsid w:val="710376D5"/>
    <w:rsid w:val="71050465"/>
    <w:rsid w:val="710F044A"/>
    <w:rsid w:val="71177E8B"/>
    <w:rsid w:val="711C5B7C"/>
    <w:rsid w:val="712437CA"/>
    <w:rsid w:val="7131084C"/>
    <w:rsid w:val="71392626"/>
    <w:rsid w:val="713C4F8A"/>
    <w:rsid w:val="713E35F8"/>
    <w:rsid w:val="71427F1E"/>
    <w:rsid w:val="714479C8"/>
    <w:rsid w:val="71462A0B"/>
    <w:rsid w:val="7149498A"/>
    <w:rsid w:val="714D55FF"/>
    <w:rsid w:val="714F6012"/>
    <w:rsid w:val="71583F72"/>
    <w:rsid w:val="717119BA"/>
    <w:rsid w:val="71736387"/>
    <w:rsid w:val="71742B20"/>
    <w:rsid w:val="71752235"/>
    <w:rsid w:val="71757402"/>
    <w:rsid w:val="717B4708"/>
    <w:rsid w:val="718223A7"/>
    <w:rsid w:val="71841BD3"/>
    <w:rsid w:val="71874D0B"/>
    <w:rsid w:val="719300F3"/>
    <w:rsid w:val="71956271"/>
    <w:rsid w:val="719D62C2"/>
    <w:rsid w:val="719E09CE"/>
    <w:rsid w:val="719F2526"/>
    <w:rsid w:val="71A11B65"/>
    <w:rsid w:val="71AE4D18"/>
    <w:rsid w:val="71B05B94"/>
    <w:rsid w:val="71B15681"/>
    <w:rsid w:val="71B46619"/>
    <w:rsid w:val="71BA30CD"/>
    <w:rsid w:val="71BC308B"/>
    <w:rsid w:val="71C1706C"/>
    <w:rsid w:val="71CB495D"/>
    <w:rsid w:val="71CC0040"/>
    <w:rsid w:val="71CC31F2"/>
    <w:rsid w:val="71D623A3"/>
    <w:rsid w:val="71E122EB"/>
    <w:rsid w:val="71E30C89"/>
    <w:rsid w:val="71E37318"/>
    <w:rsid w:val="71E91071"/>
    <w:rsid w:val="71EB5D0C"/>
    <w:rsid w:val="71F50158"/>
    <w:rsid w:val="71FA2FE0"/>
    <w:rsid w:val="71FA5661"/>
    <w:rsid w:val="7205452D"/>
    <w:rsid w:val="72061016"/>
    <w:rsid w:val="720A7028"/>
    <w:rsid w:val="720C643C"/>
    <w:rsid w:val="720E28B0"/>
    <w:rsid w:val="72134C64"/>
    <w:rsid w:val="721B1AD1"/>
    <w:rsid w:val="721B3B97"/>
    <w:rsid w:val="721B3BD5"/>
    <w:rsid w:val="721B6E38"/>
    <w:rsid w:val="721E4793"/>
    <w:rsid w:val="72240DFE"/>
    <w:rsid w:val="723318CE"/>
    <w:rsid w:val="724214A4"/>
    <w:rsid w:val="724D7E83"/>
    <w:rsid w:val="72512303"/>
    <w:rsid w:val="7251419A"/>
    <w:rsid w:val="72570489"/>
    <w:rsid w:val="72571A19"/>
    <w:rsid w:val="726006D6"/>
    <w:rsid w:val="726217BF"/>
    <w:rsid w:val="7264143E"/>
    <w:rsid w:val="72663B80"/>
    <w:rsid w:val="72674DD8"/>
    <w:rsid w:val="72682585"/>
    <w:rsid w:val="726F7D4B"/>
    <w:rsid w:val="72701080"/>
    <w:rsid w:val="72721CAD"/>
    <w:rsid w:val="72764B2A"/>
    <w:rsid w:val="7289142B"/>
    <w:rsid w:val="728A58AF"/>
    <w:rsid w:val="728B6411"/>
    <w:rsid w:val="728C641A"/>
    <w:rsid w:val="7290237B"/>
    <w:rsid w:val="72904EE9"/>
    <w:rsid w:val="72943EE1"/>
    <w:rsid w:val="729A4070"/>
    <w:rsid w:val="729B370C"/>
    <w:rsid w:val="72AE5303"/>
    <w:rsid w:val="72B1333B"/>
    <w:rsid w:val="72B8680F"/>
    <w:rsid w:val="72B902B1"/>
    <w:rsid w:val="72BA262D"/>
    <w:rsid w:val="72BF25FA"/>
    <w:rsid w:val="72C305DC"/>
    <w:rsid w:val="72C73772"/>
    <w:rsid w:val="72C87EDF"/>
    <w:rsid w:val="72CD347C"/>
    <w:rsid w:val="72D00B3F"/>
    <w:rsid w:val="72D07EC9"/>
    <w:rsid w:val="72EA2057"/>
    <w:rsid w:val="72ED5A68"/>
    <w:rsid w:val="72ED7E69"/>
    <w:rsid w:val="72F26E9A"/>
    <w:rsid w:val="72F44D05"/>
    <w:rsid w:val="72F76943"/>
    <w:rsid w:val="72FB3C43"/>
    <w:rsid w:val="73003631"/>
    <w:rsid w:val="7305261E"/>
    <w:rsid w:val="730F700A"/>
    <w:rsid w:val="730F70BC"/>
    <w:rsid w:val="73110893"/>
    <w:rsid w:val="73113A10"/>
    <w:rsid w:val="73152960"/>
    <w:rsid w:val="7315611A"/>
    <w:rsid w:val="732007FE"/>
    <w:rsid w:val="732E2311"/>
    <w:rsid w:val="732F1AA7"/>
    <w:rsid w:val="733063CA"/>
    <w:rsid w:val="73347091"/>
    <w:rsid w:val="733A5A42"/>
    <w:rsid w:val="733F3B72"/>
    <w:rsid w:val="73481931"/>
    <w:rsid w:val="734C61EA"/>
    <w:rsid w:val="734D57D7"/>
    <w:rsid w:val="734F56C9"/>
    <w:rsid w:val="73555B4E"/>
    <w:rsid w:val="73606F96"/>
    <w:rsid w:val="73700F48"/>
    <w:rsid w:val="737170DA"/>
    <w:rsid w:val="73785910"/>
    <w:rsid w:val="737A283B"/>
    <w:rsid w:val="737B2259"/>
    <w:rsid w:val="737E3665"/>
    <w:rsid w:val="73812703"/>
    <w:rsid w:val="738225CA"/>
    <w:rsid w:val="738C386C"/>
    <w:rsid w:val="738E4832"/>
    <w:rsid w:val="739A7D3D"/>
    <w:rsid w:val="739C700A"/>
    <w:rsid w:val="73A70B00"/>
    <w:rsid w:val="73AF2FD0"/>
    <w:rsid w:val="73AF60EA"/>
    <w:rsid w:val="73CA4726"/>
    <w:rsid w:val="73CD3728"/>
    <w:rsid w:val="73D83B9C"/>
    <w:rsid w:val="73D95E24"/>
    <w:rsid w:val="73E13BF4"/>
    <w:rsid w:val="73E143D3"/>
    <w:rsid w:val="73E57241"/>
    <w:rsid w:val="73E748B0"/>
    <w:rsid w:val="73E918FB"/>
    <w:rsid w:val="73EA0E87"/>
    <w:rsid w:val="73F16630"/>
    <w:rsid w:val="73F33B9D"/>
    <w:rsid w:val="73F36321"/>
    <w:rsid w:val="73F66CBA"/>
    <w:rsid w:val="73F86DA0"/>
    <w:rsid w:val="74043949"/>
    <w:rsid w:val="740D0C12"/>
    <w:rsid w:val="740D3664"/>
    <w:rsid w:val="741050AF"/>
    <w:rsid w:val="741102DD"/>
    <w:rsid w:val="7412175B"/>
    <w:rsid w:val="741366E6"/>
    <w:rsid w:val="741C125E"/>
    <w:rsid w:val="741E4BFA"/>
    <w:rsid w:val="74265683"/>
    <w:rsid w:val="74271EAC"/>
    <w:rsid w:val="74297F3B"/>
    <w:rsid w:val="74307C0D"/>
    <w:rsid w:val="74312C61"/>
    <w:rsid w:val="74327710"/>
    <w:rsid w:val="74411BD8"/>
    <w:rsid w:val="7444684F"/>
    <w:rsid w:val="744953D7"/>
    <w:rsid w:val="744B1D57"/>
    <w:rsid w:val="744E128A"/>
    <w:rsid w:val="744F21E6"/>
    <w:rsid w:val="74547AA8"/>
    <w:rsid w:val="745F53A2"/>
    <w:rsid w:val="746A7706"/>
    <w:rsid w:val="746D5771"/>
    <w:rsid w:val="74724D13"/>
    <w:rsid w:val="74782EC4"/>
    <w:rsid w:val="747B6976"/>
    <w:rsid w:val="74870BAE"/>
    <w:rsid w:val="748E0554"/>
    <w:rsid w:val="748E290C"/>
    <w:rsid w:val="749226C7"/>
    <w:rsid w:val="74A22F6D"/>
    <w:rsid w:val="74A3136C"/>
    <w:rsid w:val="74A92238"/>
    <w:rsid w:val="74AD239B"/>
    <w:rsid w:val="74BA0D58"/>
    <w:rsid w:val="74BD45ED"/>
    <w:rsid w:val="74C45EB6"/>
    <w:rsid w:val="74CA2B0E"/>
    <w:rsid w:val="74CD7CDC"/>
    <w:rsid w:val="74D417AF"/>
    <w:rsid w:val="74D418C9"/>
    <w:rsid w:val="74D421EF"/>
    <w:rsid w:val="74DC3BAE"/>
    <w:rsid w:val="74DE648E"/>
    <w:rsid w:val="74DF65A8"/>
    <w:rsid w:val="74E11862"/>
    <w:rsid w:val="74E125C4"/>
    <w:rsid w:val="74E22589"/>
    <w:rsid w:val="74E675DA"/>
    <w:rsid w:val="74F37B40"/>
    <w:rsid w:val="74F551DA"/>
    <w:rsid w:val="74F9706F"/>
    <w:rsid w:val="750217DF"/>
    <w:rsid w:val="75071885"/>
    <w:rsid w:val="75085AA0"/>
    <w:rsid w:val="750B683A"/>
    <w:rsid w:val="750D2395"/>
    <w:rsid w:val="75111B22"/>
    <w:rsid w:val="75134D8D"/>
    <w:rsid w:val="752B3E88"/>
    <w:rsid w:val="752D5753"/>
    <w:rsid w:val="752E3DB1"/>
    <w:rsid w:val="7536764E"/>
    <w:rsid w:val="75380B07"/>
    <w:rsid w:val="753F3EF7"/>
    <w:rsid w:val="75431C83"/>
    <w:rsid w:val="75431F00"/>
    <w:rsid w:val="75440F21"/>
    <w:rsid w:val="7547387B"/>
    <w:rsid w:val="75475676"/>
    <w:rsid w:val="75483407"/>
    <w:rsid w:val="75494F94"/>
    <w:rsid w:val="754B046F"/>
    <w:rsid w:val="75527A16"/>
    <w:rsid w:val="75537F9F"/>
    <w:rsid w:val="75577132"/>
    <w:rsid w:val="756251DF"/>
    <w:rsid w:val="756A5926"/>
    <w:rsid w:val="756A7D67"/>
    <w:rsid w:val="75711879"/>
    <w:rsid w:val="75714015"/>
    <w:rsid w:val="75743C1F"/>
    <w:rsid w:val="75793E2A"/>
    <w:rsid w:val="757F51EA"/>
    <w:rsid w:val="7581462B"/>
    <w:rsid w:val="75880C82"/>
    <w:rsid w:val="75891763"/>
    <w:rsid w:val="758B187C"/>
    <w:rsid w:val="758F4750"/>
    <w:rsid w:val="75901D73"/>
    <w:rsid w:val="75922CD0"/>
    <w:rsid w:val="75932769"/>
    <w:rsid w:val="7595146A"/>
    <w:rsid w:val="75954C96"/>
    <w:rsid w:val="759766EA"/>
    <w:rsid w:val="759A4868"/>
    <w:rsid w:val="759E3B4B"/>
    <w:rsid w:val="75A50585"/>
    <w:rsid w:val="75A81517"/>
    <w:rsid w:val="75AA0D3B"/>
    <w:rsid w:val="75AA31B9"/>
    <w:rsid w:val="75B07258"/>
    <w:rsid w:val="75B17C1D"/>
    <w:rsid w:val="75B20288"/>
    <w:rsid w:val="75B8578D"/>
    <w:rsid w:val="75BC460C"/>
    <w:rsid w:val="75C924EE"/>
    <w:rsid w:val="75D0542E"/>
    <w:rsid w:val="75D26E1E"/>
    <w:rsid w:val="75D3472A"/>
    <w:rsid w:val="75D47197"/>
    <w:rsid w:val="75D629A1"/>
    <w:rsid w:val="75DC04AC"/>
    <w:rsid w:val="75DC6F73"/>
    <w:rsid w:val="75DC7D99"/>
    <w:rsid w:val="75E02814"/>
    <w:rsid w:val="75E250DE"/>
    <w:rsid w:val="75E751C6"/>
    <w:rsid w:val="75E858B3"/>
    <w:rsid w:val="75EB6ED3"/>
    <w:rsid w:val="75F25CC6"/>
    <w:rsid w:val="75F866EC"/>
    <w:rsid w:val="760A34CD"/>
    <w:rsid w:val="760B1E5F"/>
    <w:rsid w:val="760F1C3A"/>
    <w:rsid w:val="76130089"/>
    <w:rsid w:val="761347BC"/>
    <w:rsid w:val="76135462"/>
    <w:rsid w:val="76150E19"/>
    <w:rsid w:val="761A562F"/>
    <w:rsid w:val="761F000D"/>
    <w:rsid w:val="76216442"/>
    <w:rsid w:val="76290092"/>
    <w:rsid w:val="7630182A"/>
    <w:rsid w:val="76323706"/>
    <w:rsid w:val="763256F8"/>
    <w:rsid w:val="763918D7"/>
    <w:rsid w:val="763C40A3"/>
    <w:rsid w:val="7648077C"/>
    <w:rsid w:val="764827C9"/>
    <w:rsid w:val="764D4DE4"/>
    <w:rsid w:val="76514746"/>
    <w:rsid w:val="76557690"/>
    <w:rsid w:val="76561BBD"/>
    <w:rsid w:val="765B4F05"/>
    <w:rsid w:val="765D51DE"/>
    <w:rsid w:val="76611E7E"/>
    <w:rsid w:val="76621BB5"/>
    <w:rsid w:val="76666F86"/>
    <w:rsid w:val="766C59F7"/>
    <w:rsid w:val="766C77F9"/>
    <w:rsid w:val="76731D77"/>
    <w:rsid w:val="76771CAE"/>
    <w:rsid w:val="767E3885"/>
    <w:rsid w:val="767F56F0"/>
    <w:rsid w:val="7685321D"/>
    <w:rsid w:val="768A38BF"/>
    <w:rsid w:val="769329E5"/>
    <w:rsid w:val="769771F3"/>
    <w:rsid w:val="769E7DAB"/>
    <w:rsid w:val="76A35065"/>
    <w:rsid w:val="76A81959"/>
    <w:rsid w:val="76AA40FC"/>
    <w:rsid w:val="76AE7FDD"/>
    <w:rsid w:val="76AF5D0D"/>
    <w:rsid w:val="76B46FF9"/>
    <w:rsid w:val="76B56A84"/>
    <w:rsid w:val="76CB20D1"/>
    <w:rsid w:val="76CB26D4"/>
    <w:rsid w:val="76CB3BE5"/>
    <w:rsid w:val="76CB7447"/>
    <w:rsid w:val="76CC7B07"/>
    <w:rsid w:val="76D3578F"/>
    <w:rsid w:val="76DB050B"/>
    <w:rsid w:val="76DB6B30"/>
    <w:rsid w:val="76E04D4B"/>
    <w:rsid w:val="76E64484"/>
    <w:rsid w:val="76ED2706"/>
    <w:rsid w:val="76F44A2C"/>
    <w:rsid w:val="76F70DCC"/>
    <w:rsid w:val="76F71668"/>
    <w:rsid w:val="76F84CEE"/>
    <w:rsid w:val="76F94479"/>
    <w:rsid w:val="7700311B"/>
    <w:rsid w:val="770420D4"/>
    <w:rsid w:val="77061DAC"/>
    <w:rsid w:val="770E1690"/>
    <w:rsid w:val="77144B61"/>
    <w:rsid w:val="77160A21"/>
    <w:rsid w:val="771B03C5"/>
    <w:rsid w:val="771B0511"/>
    <w:rsid w:val="771F2368"/>
    <w:rsid w:val="77201818"/>
    <w:rsid w:val="77205AEA"/>
    <w:rsid w:val="77226DF3"/>
    <w:rsid w:val="772712C8"/>
    <w:rsid w:val="772910F0"/>
    <w:rsid w:val="77297F7D"/>
    <w:rsid w:val="772D4C2F"/>
    <w:rsid w:val="772D7475"/>
    <w:rsid w:val="772E3F0D"/>
    <w:rsid w:val="772F4DAE"/>
    <w:rsid w:val="773E7DCA"/>
    <w:rsid w:val="774B40D1"/>
    <w:rsid w:val="775273BC"/>
    <w:rsid w:val="77623940"/>
    <w:rsid w:val="7767769C"/>
    <w:rsid w:val="7769672C"/>
    <w:rsid w:val="776E5110"/>
    <w:rsid w:val="776F726E"/>
    <w:rsid w:val="77700992"/>
    <w:rsid w:val="77702138"/>
    <w:rsid w:val="7771452A"/>
    <w:rsid w:val="7775116E"/>
    <w:rsid w:val="777F7C3B"/>
    <w:rsid w:val="77877E81"/>
    <w:rsid w:val="778918C3"/>
    <w:rsid w:val="779042E6"/>
    <w:rsid w:val="77952A3D"/>
    <w:rsid w:val="77972582"/>
    <w:rsid w:val="7799230D"/>
    <w:rsid w:val="779C6287"/>
    <w:rsid w:val="77A11ABD"/>
    <w:rsid w:val="77A26836"/>
    <w:rsid w:val="77B334B5"/>
    <w:rsid w:val="77BC7896"/>
    <w:rsid w:val="77C25C92"/>
    <w:rsid w:val="77C949DD"/>
    <w:rsid w:val="77D03903"/>
    <w:rsid w:val="77D47339"/>
    <w:rsid w:val="77D817E7"/>
    <w:rsid w:val="77D86B7E"/>
    <w:rsid w:val="77DF1C19"/>
    <w:rsid w:val="77E06570"/>
    <w:rsid w:val="77E51F05"/>
    <w:rsid w:val="77EB41DF"/>
    <w:rsid w:val="77EC1C3D"/>
    <w:rsid w:val="77ED25AE"/>
    <w:rsid w:val="77EE001F"/>
    <w:rsid w:val="77F56D2B"/>
    <w:rsid w:val="77FA1048"/>
    <w:rsid w:val="77FC7406"/>
    <w:rsid w:val="7807659D"/>
    <w:rsid w:val="780B67B6"/>
    <w:rsid w:val="780C00A0"/>
    <w:rsid w:val="780E4DFE"/>
    <w:rsid w:val="781424A6"/>
    <w:rsid w:val="78246BF5"/>
    <w:rsid w:val="782F3896"/>
    <w:rsid w:val="78306F71"/>
    <w:rsid w:val="78316D3D"/>
    <w:rsid w:val="783257F8"/>
    <w:rsid w:val="783341CF"/>
    <w:rsid w:val="783B65AB"/>
    <w:rsid w:val="783D486B"/>
    <w:rsid w:val="784C4ABD"/>
    <w:rsid w:val="784C62BD"/>
    <w:rsid w:val="784E1E2E"/>
    <w:rsid w:val="784F34EF"/>
    <w:rsid w:val="785035F5"/>
    <w:rsid w:val="7852094F"/>
    <w:rsid w:val="785612D8"/>
    <w:rsid w:val="785C31C5"/>
    <w:rsid w:val="785E3A65"/>
    <w:rsid w:val="785F5C67"/>
    <w:rsid w:val="787065A5"/>
    <w:rsid w:val="78726582"/>
    <w:rsid w:val="78736D0B"/>
    <w:rsid w:val="78791F40"/>
    <w:rsid w:val="787A1ABB"/>
    <w:rsid w:val="787C3AB9"/>
    <w:rsid w:val="7880578A"/>
    <w:rsid w:val="78855853"/>
    <w:rsid w:val="788D2648"/>
    <w:rsid w:val="789518A6"/>
    <w:rsid w:val="789642FB"/>
    <w:rsid w:val="78A865CD"/>
    <w:rsid w:val="78AD1239"/>
    <w:rsid w:val="78AF2732"/>
    <w:rsid w:val="78B0187A"/>
    <w:rsid w:val="78B97090"/>
    <w:rsid w:val="78C566C6"/>
    <w:rsid w:val="78C84F1D"/>
    <w:rsid w:val="78D00B4B"/>
    <w:rsid w:val="78D04BF7"/>
    <w:rsid w:val="78D40398"/>
    <w:rsid w:val="78D65C5E"/>
    <w:rsid w:val="78DB2390"/>
    <w:rsid w:val="78DD25A2"/>
    <w:rsid w:val="78DE26C2"/>
    <w:rsid w:val="78E300C3"/>
    <w:rsid w:val="78EA4FB9"/>
    <w:rsid w:val="78EF51FF"/>
    <w:rsid w:val="78F04F9D"/>
    <w:rsid w:val="78F109BD"/>
    <w:rsid w:val="78F45F71"/>
    <w:rsid w:val="78F46200"/>
    <w:rsid w:val="78F52814"/>
    <w:rsid w:val="78F543CA"/>
    <w:rsid w:val="78F72744"/>
    <w:rsid w:val="78FB1F68"/>
    <w:rsid w:val="78FC066C"/>
    <w:rsid w:val="78FD2DD5"/>
    <w:rsid w:val="78FD45AA"/>
    <w:rsid w:val="78FF75B5"/>
    <w:rsid w:val="7902070F"/>
    <w:rsid w:val="79022C02"/>
    <w:rsid w:val="79071C73"/>
    <w:rsid w:val="790E5597"/>
    <w:rsid w:val="791237BB"/>
    <w:rsid w:val="79166D7E"/>
    <w:rsid w:val="791B2E43"/>
    <w:rsid w:val="791F6793"/>
    <w:rsid w:val="792007A6"/>
    <w:rsid w:val="79211745"/>
    <w:rsid w:val="7921574F"/>
    <w:rsid w:val="792528D8"/>
    <w:rsid w:val="792738A6"/>
    <w:rsid w:val="792B7C2A"/>
    <w:rsid w:val="79322268"/>
    <w:rsid w:val="793F4335"/>
    <w:rsid w:val="79436E6D"/>
    <w:rsid w:val="79447187"/>
    <w:rsid w:val="79491DA3"/>
    <w:rsid w:val="794D4DC9"/>
    <w:rsid w:val="79511473"/>
    <w:rsid w:val="79556A07"/>
    <w:rsid w:val="79563F36"/>
    <w:rsid w:val="795654D7"/>
    <w:rsid w:val="79584CE8"/>
    <w:rsid w:val="795D09DC"/>
    <w:rsid w:val="795F6EDE"/>
    <w:rsid w:val="796236FA"/>
    <w:rsid w:val="79646D08"/>
    <w:rsid w:val="796D1C54"/>
    <w:rsid w:val="79711023"/>
    <w:rsid w:val="7971258A"/>
    <w:rsid w:val="79723B58"/>
    <w:rsid w:val="79793643"/>
    <w:rsid w:val="797A4A02"/>
    <w:rsid w:val="79872B48"/>
    <w:rsid w:val="799011F9"/>
    <w:rsid w:val="79914774"/>
    <w:rsid w:val="79935991"/>
    <w:rsid w:val="79956F7C"/>
    <w:rsid w:val="79984EF2"/>
    <w:rsid w:val="79A16479"/>
    <w:rsid w:val="79A865D9"/>
    <w:rsid w:val="79AF166D"/>
    <w:rsid w:val="79C27170"/>
    <w:rsid w:val="79D1274D"/>
    <w:rsid w:val="79D31F90"/>
    <w:rsid w:val="79DA4F98"/>
    <w:rsid w:val="79DB325C"/>
    <w:rsid w:val="79DB34DE"/>
    <w:rsid w:val="79DC2BF1"/>
    <w:rsid w:val="79EA1427"/>
    <w:rsid w:val="79EB654F"/>
    <w:rsid w:val="79ED5B5D"/>
    <w:rsid w:val="79EE2395"/>
    <w:rsid w:val="79F235A4"/>
    <w:rsid w:val="79F256DF"/>
    <w:rsid w:val="79F35F8B"/>
    <w:rsid w:val="79F93E00"/>
    <w:rsid w:val="79FA3194"/>
    <w:rsid w:val="79FA6D9D"/>
    <w:rsid w:val="7A026DB8"/>
    <w:rsid w:val="7A062514"/>
    <w:rsid w:val="7A0B28A3"/>
    <w:rsid w:val="7A0E3114"/>
    <w:rsid w:val="7A0E78CD"/>
    <w:rsid w:val="7A13436A"/>
    <w:rsid w:val="7A16367E"/>
    <w:rsid w:val="7A1C0507"/>
    <w:rsid w:val="7A2219F8"/>
    <w:rsid w:val="7A243A83"/>
    <w:rsid w:val="7A273BE4"/>
    <w:rsid w:val="7A2C001E"/>
    <w:rsid w:val="7A2E53FB"/>
    <w:rsid w:val="7A382B1E"/>
    <w:rsid w:val="7A455D54"/>
    <w:rsid w:val="7A4B0019"/>
    <w:rsid w:val="7A53179C"/>
    <w:rsid w:val="7A544774"/>
    <w:rsid w:val="7A5559B8"/>
    <w:rsid w:val="7A595417"/>
    <w:rsid w:val="7A5C2227"/>
    <w:rsid w:val="7A5F56AF"/>
    <w:rsid w:val="7A62007A"/>
    <w:rsid w:val="7A641AF1"/>
    <w:rsid w:val="7A686C7D"/>
    <w:rsid w:val="7A7446CC"/>
    <w:rsid w:val="7A787EAB"/>
    <w:rsid w:val="7A7B6C03"/>
    <w:rsid w:val="7A7D0892"/>
    <w:rsid w:val="7A7D55A8"/>
    <w:rsid w:val="7A8832D1"/>
    <w:rsid w:val="7A8B0F97"/>
    <w:rsid w:val="7A8E6B20"/>
    <w:rsid w:val="7AAB1EAC"/>
    <w:rsid w:val="7AAE1D5A"/>
    <w:rsid w:val="7AB24472"/>
    <w:rsid w:val="7AB636E5"/>
    <w:rsid w:val="7ABA7FB4"/>
    <w:rsid w:val="7ABC724D"/>
    <w:rsid w:val="7ABE5930"/>
    <w:rsid w:val="7ABF228B"/>
    <w:rsid w:val="7AC52F47"/>
    <w:rsid w:val="7AC80553"/>
    <w:rsid w:val="7AC8625F"/>
    <w:rsid w:val="7AC86EF0"/>
    <w:rsid w:val="7ACB457C"/>
    <w:rsid w:val="7ACB718A"/>
    <w:rsid w:val="7ACD6B7F"/>
    <w:rsid w:val="7ACE1128"/>
    <w:rsid w:val="7ACE78D7"/>
    <w:rsid w:val="7ACF47A6"/>
    <w:rsid w:val="7AD26999"/>
    <w:rsid w:val="7AD30AF3"/>
    <w:rsid w:val="7AD37D8E"/>
    <w:rsid w:val="7AD41B8A"/>
    <w:rsid w:val="7ADA0358"/>
    <w:rsid w:val="7AF07976"/>
    <w:rsid w:val="7AF36A08"/>
    <w:rsid w:val="7B021C8B"/>
    <w:rsid w:val="7B0A5809"/>
    <w:rsid w:val="7B0B5D45"/>
    <w:rsid w:val="7B202437"/>
    <w:rsid w:val="7B273DBE"/>
    <w:rsid w:val="7B274910"/>
    <w:rsid w:val="7B2E5978"/>
    <w:rsid w:val="7B2E5BDA"/>
    <w:rsid w:val="7B30189A"/>
    <w:rsid w:val="7B31720F"/>
    <w:rsid w:val="7B317C1B"/>
    <w:rsid w:val="7B321466"/>
    <w:rsid w:val="7B3D31D1"/>
    <w:rsid w:val="7B3F4CCD"/>
    <w:rsid w:val="7B4B6EF7"/>
    <w:rsid w:val="7B4C4A6A"/>
    <w:rsid w:val="7B53215D"/>
    <w:rsid w:val="7B5C103A"/>
    <w:rsid w:val="7B5E2C64"/>
    <w:rsid w:val="7B5F0EBF"/>
    <w:rsid w:val="7B6018A2"/>
    <w:rsid w:val="7B603119"/>
    <w:rsid w:val="7B605198"/>
    <w:rsid w:val="7B66441D"/>
    <w:rsid w:val="7B6D667E"/>
    <w:rsid w:val="7B705E98"/>
    <w:rsid w:val="7B767EB5"/>
    <w:rsid w:val="7B7910E6"/>
    <w:rsid w:val="7B7F0B96"/>
    <w:rsid w:val="7B7F73D5"/>
    <w:rsid w:val="7B8606A2"/>
    <w:rsid w:val="7B884C0D"/>
    <w:rsid w:val="7B920F75"/>
    <w:rsid w:val="7B936321"/>
    <w:rsid w:val="7BA17C9C"/>
    <w:rsid w:val="7BA472A3"/>
    <w:rsid w:val="7BA5068D"/>
    <w:rsid w:val="7BA64991"/>
    <w:rsid w:val="7BB119FB"/>
    <w:rsid w:val="7BB909DE"/>
    <w:rsid w:val="7BBB06DA"/>
    <w:rsid w:val="7BBE10AC"/>
    <w:rsid w:val="7BC92990"/>
    <w:rsid w:val="7BD83B87"/>
    <w:rsid w:val="7BE17718"/>
    <w:rsid w:val="7BE52FB7"/>
    <w:rsid w:val="7BE90BCC"/>
    <w:rsid w:val="7BEE3837"/>
    <w:rsid w:val="7BEE7B42"/>
    <w:rsid w:val="7BF31980"/>
    <w:rsid w:val="7BF31A61"/>
    <w:rsid w:val="7BF41B20"/>
    <w:rsid w:val="7BF6461E"/>
    <w:rsid w:val="7C120CCC"/>
    <w:rsid w:val="7C175012"/>
    <w:rsid w:val="7C1C3902"/>
    <w:rsid w:val="7C1E64D3"/>
    <w:rsid w:val="7C200572"/>
    <w:rsid w:val="7C245162"/>
    <w:rsid w:val="7C246D74"/>
    <w:rsid w:val="7C2C2724"/>
    <w:rsid w:val="7C2E6FB1"/>
    <w:rsid w:val="7C31432A"/>
    <w:rsid w:val="7C332AF5"/>
    <w:rsid w:val="7C38741D"/>
    <w:rsid w:val="7C3E3293"/>
    <w:rsid w:val="7C4A4160"/>
    <w:rsid w:val="7C4D2637"/>
    <w:rsid w:val="7C4F00EA"/>
    <w:rsid w:val="7C53371D"/>
    <w:rsid w:val="7C587CD4"/>
    <w:rsid w:val="7C5A0044"/>
    <w:rsid w:val="7C5A6286"/>
    <w:rsid w:val="7C615307"/>
    <w:rsid w:val="7C6B3131"/>
    <w:rsid w:val="7C71705C"/>
    <w:rsid w:val="7C7B11B9"/>
    <w:rsid w:val="7C7D5F54"/>
    <w:rsid w:val="7C803589"/>
    <w:rsid w:val="7C85003B"/>
    <w:rsid w:val="7C85462B"/>
    <w:rsid w:val="7C897FB8"/>
    <w:rsid w:val="7C8B44D4"/>
    <w:rsid w:val="7C9243F7"/>
    <w:rsid w:val="7C983150"/>
    <w:rsid w:val="7CAB626D"/>
    <w:rsid w:val="7CB03793"/>
    <w:rsid w:val="7CB65C1E"/>
    <w:rsid w:val="7CB80049"/>
    <w:rsid w:val="7CBE6C05"/>
    <w:rsid w:val="7CC35832"/>
    <w:rsid w:val="7CC87D92"/>
    <w:rsid w:val="7CCB52D8"/>
    <w:rsid w:val="7CCC1966"/>
    <w:rsid w:val="7CCD6E89"/>
    <w:rsid w:val="7CCF2C9C"/>
    <w:rsid w:val="7CD97319"/>
    <w:rsid w:val="7CDE0F1F"/>
    <w:rsid w:val="7CE05BF4"/>
    <w:rsid w:val="7CE10197"/>
    <w:rsid w:val="7CEC39A3"/>
    <w:rsid w:val="7CEF0962"/>
    <w:rsid w:val="7CF62811"/>
    <w:rsid w:val="7CF651D5"/>
    <w:rsid w:val="7D0A45CA"/>
    <w:rsid w:val="7D0B3EA6"/>
    <w:rsid w:val="7D102BF5"/>
    <w:rsid w:val="7D1157B0"/>
    <w:rsid w:val="7D147A2E"/>
    <w:rsid w:val="7D1C6453"/>
    <w:rsid w:val="7D204C61"/>
    <w:rsid w:val="7D216C5F"/>
    <w:rsid w:val="7D236499"/>
    <w:rsid w:val="7D2520A6"/>
    <w:rsid w:val="7D2B39BE"/>
    <w:rsid w:val="7D2E2162"/>
    <w:rsid w:val="7D2F4087"/>
    <w:rsid w:val="7D360780"/>
    <w:rsid w:val="7D396895"/>
    <w:rsid w:val="7D3C7EC1"/>
    <w:rsid w:val="7D426455"/>
    <w:rsid w:val="7D4633F9"/>
    <w:rsid w:val="7D4E6457"/>
    <w:rsid w:val="7D56480E"/>
    <w:rsid w:val="7D570194"/>
    <w:rsid w:val="7D5C2955"/>
    <w:rsid w:val="7D5E1B36"/>
    <w:rsid w:val="7D5E798A"/>
    <w:rsid w:val="7D5F1669"/>
    <w:rsid w:val="7D5F5D23"/>
    <w:rsid w:val="7D636508"/>
    <w:rsid w:val="7D6B3A6A"/>
    <w:rsid w:val="7D7269E1"/>
    <w:rsid w:val="7D781956"/>
    <w:rsid w:val="7D7A437F"/>
    <w:rsid w:val="7D8340DA"/>
    <w:rsid w:val="7D843FFF"/>
    <w:rsid w:val="7D8547F0"/>
    <w:rsid w:val="7D906FB5"/>
    <w:rsid w:val="7D9F66F6"/>
    <w:rsid w:val="7DAF28B2"/>
    <w:rsid w:val="7DB0283C"/>
    <w:rsid w:val="7DB06C3B"/>
    <w:rsid w:val="7DBA727F"/>
    <w:rsid w:val="7DBC2176"/>
    <w:rsid w:val="7DC231BB"/>
    <w:rsid w:val="7DC50BF8"/>
    <w:rsid w:val="7DC8666E"/>
    <w:rsid w:val="7DCB75A7"/>
    <w:rsid w:val="7DCC2344"/>
    <w:rsid w:val="7DD27F82"/>
    <w:rsid w:val="7DD71A5D"/>
    <w:rsid w:val="7DD90D07"/>
    <w:rsid w:val="7DDE10BF"/>
    <w:rsid w:val="7DE45B1A"/>
    <w:rsid w:val="7DE477B7"/>
    <w:rsid w:val="7DE60C6F"/>
    <w:rsid w:val="7DE81BFC"/>
    <w:rsid w:val="7DE95FE7"/>
    <w:rsid w:val="7DE9724B"/>
    <w:rsid w:val="7DEB6873"/>
    <w:rsid w:val="7DF206FE"/>
    <w:rsid w:val="7DF42FC5"/>
    <w:rsid w:val="7DF82266"/>
    <w:rsid w:val="7DF86CE7"/>
    <w:rsid w:val="7DFC6C62"/>
    <w:rsid w:val="7E027429"/>
    <w:rsid w:val="7E0A4F15"/>
    <w:rsid w:val="7E0D394F"/>
    <w:rsid w:val="7E0F405F"/>
    <w:rsid w:val="7E131AE7"/>
    <w:rsid w:val="7E145B00"/>
    <w:rsid w:val="7E19114C"/>
    <w:rsid w:val="7E1D5448"/>
    <w:rsid w:val="7E2A7D74"/>
    <w:rsid w:val="7E323397"/>
    <w:rsid w:val="7E3643BE"/>
    <w:rsid w:val="7E39299A"/>
    <w:rsid w:val="7E3D2F9E"/>
    <w:rsid w:val="7E5803A1"/>
    <w:rsid w:val="7E596784"/>
    <w:rsid w:val="7E5F2D65"/>
    <w:rsid w:val="7E626800"/>
    <w:rsid w:val="7E631F69"/>
    <w:rsid w:val="7E6403CA"/>
    <w:rsid w:val="7E661825"/>
    <w:rsid w:val="7E687AE2"/>
    <w:rsid w:val="7E687C36"/>
    <w:rsid w:val="7E6B64AD"/>
    <w:rsid w:val="7E6C2072"/>
    <w:rsid w:val="7E6D505A"/>
    <w:rsid w:val="7E744BC1"/>
    <w:rsid w:val="7E787C74"/>
    <w:rsid w:val="7E804ABE"/>
    <w:rsid w:val="7E8645F3"/>
    <w:rsid w:val="7E875E59"/>
    <w:rsid w:val="7E931CF8"/>
    <w:rsid w:val="7E966FC8"/>
    <w:rsid w:val="7E971A7F"/>
    <w:rsid w:val="7E9B1EDB"/>
    <w:rsid w:val="7EA25E0E"/>
    <w:rsid w:val="7EA502E8"/>
    <w:rsid w:val="7EA83C8C"/>
    <w:rsid w:val="7EAA2C84"/>
    <w:rsid w:val="7EAA3211"/>
    <w:rsid w:val="7EAD65BC"/>
    <w:rsid w:val="7EAD7761"/>
    <w:rsid w:val="7EB3112C"/>
    <w:rsid w:val="7EB37898"/>
    <w:rsid w:val="7EB508BC"/>
    <w:rsid w:val="7EB72208"/>
    <w:rsid w:val="7EB86318"/>
    <w:rsid w:val="7EBC5D83"/>
    <w:rsid w:val="7EC87897"/>
    <w:rsid w:val="7ECE1830"/>
    <w:rsid w:val="7ECF4D0C"/>
    <w:rsid w:val="7EDB7BBE"/>
    <w:rsid w:val="7EDF12D0"/>
    <w:rsid w:val="7EE2015A"/>
    <w:rsid w:val="7EE336B8"/>
    <w:rsid w:val="7EE4228B"/>
    <w:rsid w:val="7EFC2BA1"/>
    <w:rsid w:val="7EFE3FB5"/>
    <w:rsid w:val="7EFF730F"/>
    <w:rsid w:val="7F0419B5"/>
    <w:rsid w:val="7F066AEC"/>
    <w:rsid w:val="7F0726A7"/>
    <w:rsid w:val="7F074CA9"/>
    <w:rsid w:val="7F0C3277"/>
    <w:rsid w:val="7F0E7AFA"/>
    <w:rsid w:val="7F157B99"/>
    <w:rsid w:val="7F1647CD"/>
    <w:rsid w:val="7F1D1946"/>
    <w:rsid w:val="7F2F7129"/>
    <w:rsid w:val="7F365E3A"/>
    <w:rsid w:val="7F372874"/>
    <w:rsid w:val="7F3D1957"/>
    <w:rsid w:val="7F3D5B3A"/>
    <w:rsid w:val="7F41575A"/>
    <w:rsid w:val="7F4D630F"/>
    <w:rsid w:val="7F5A0AC8"/>
    <w:rsid w:val="7F5E2E36"/>
    <w:rsid w:val="7F682BCD"/>
    <w:rsid w:val="7F6F6964"/>
    <w:rsid w:val="7F706EF4"/>
    <w:rsid w:val="7F713F79"/>
    <w:rsid w:val="7F754DA1"/>
    <w:rsid w:val="7F7C6100"/>
    <w:rsid w:val="7F8A7A6B"/>
    <w:rsid w:val="7F9C7D3A"/>
    <w:rsid w:val="7F9F41C4"/>
    <w:rsid w:val="7FAB711F"/>
    <w:rsid w:val="7FB0434F"/>
    <w:rsid w:val="7FB1096D"/>
    <w:rsid w:val="7FB51434"/>
    <w:rsid w:val="7FC12A17"/>
    <w:rsid w:val="7FC55204"/>
    <w:rsid w:val="7FC77998"/>
    <w:rsid w:val="7FD12BFC"/>
    <w:rsid w:val="7FD40D4E"/>
    <w:rsid w:val="7FD54B13"/>
    <w:rsid w:val="7FD66721"/>
    <w:rsid w:val="7FE64A6C"/>
    <w:rsid w:val="7FED361C"/>
    <w:rsid w:val="7FF065CE"/>
    <w:rsid w:val="7FF25EE1"/>
    <w:rsid w:val="7FF67D10"/>
    <w:rsid w:val="7FF96FFB"/>
    <w:rsid w:val="7FFB5DF4"/>
    <w:rsid w:val="7FFB603E"/>
    <w:rsid w:val="7FFB6AB5"/>
    <w:rsid w:val="7FFC5353"/>
    <w:rsid w:val="7FFF4032"/>
    <w:rsid w:val="AD5392F2"/>
    <w:rsid w:val="EDFFF3C8"/>
    <w:rsid w:val="F5AAD2DC"/>
    <w:rsid w:val="FBF5E7FB"/>
    <w:rsid w:val="FCFF7FA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50"/>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5"/>
    <w:qFormat/>
    <w:uiPriority w:val="0"/>
    <w:pPr>
      <w:keepNext/>
      <w:keepLines/>
      <w:spacing w:before="340" w:beforeLines="0" w:after="330" w:afterLines="0" w:line="578" w:lineRule="auto"/>
      <w:outlineLvl w:val="0"/>
    </w:pPr>
    <w:rPr>
      <w:b/>
      <w:bCs/>
      <w:kern w:val="44"/>
      <w:sz w:val="44"/>
      <w:szCs w:val="44"/>
    </w:rPr>
  </w:style>
  <w:style w:type="paragraph" w:styleId="5">
    <w:name w:val="heading 2"/>
    <w:basedOn w:val="1"/>
    <w:next w:val="1"/>
    <w:link w:val="56"/>
    <w:qFormat/>
    <w:uiPriority w:val="0"/>
    <w:pPr>
      <w:keepNext/>
      <w:keepLines/>
      <w:spacing w:before="260" w:beforeLines="0" w:after="260" w:afterLines="0" w:line="413" w:lineRule="auto"/>
      <w:ind w:firstLine="628"/>
      <w:jc w:val="center"/>
      <w:outlineLvl w:val="1"/>
    </w:pPr>
    <w:rPr>
      <w:rFonts w:ascii="Arial" w:hAnsi="Arial" w:eastAsia="黑体"/>
      <w:b/>
      <w:bCs/>
      <w:sz w:val="32"/>
      <w:szCs w:val="32"/>
    </w:rPr>
  </w:style>
  <w:style w:type="paragraph" w:styleId="6">
    <w:name w:val="heading 3"/>
    <w:basedOn w:val="1"/>
    <w:next w:val="1"/>
    <w:qFormat/>
    <w:uiPriority w:val="0"/>
    <w:pPr>
      <w:keepNext/>
      <w:keepLines/>
      <w:spacing w:before="260" w:beforeLines="0" w:after="260" w:afterLines="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Cambria" w:hAnsi="Cambria"/>
      <w:b/>
      <w:bCs/>
      <w:sz w:val="28"/>
      <w:szCs w:val="28"/>
    </w:rPr>
  </w:style>
  <w:style w:type="paragraph" w:styleId="8">
    <w:name w:val="heading 5"/>
    <w:basedOn w:val="1"/>
    <w:next w:val="1"/>
    <w:qFormat/>
    <w:uiPriority w:val="0"/>
    <w:pPr>
      <w:keepNext/>
      <w:keepLines/>
      <w:spacing w:before="280" w:beforeLines="0" w:after="290" w:afterLines="0" w:line="376" w:lineRule="auto"/>
      <w:outlineLvl w:val="4"/>
    </w:pPr>
    <w:rPr>
      <w:b/>
      <w:bCs/>
      <w:sz w:val="28"/>
      <w:szCs w:val="28"/>
    </w:rPr>
  </w:style>
  <w:style w:type="paragraph" w:styleId="9">
    <w:name w:val="heading 6"/>
    <w:basedOn w:val="1"/>
    <w:next w:val="1"/>
    <w:semiHidden/>
    <w:unhideWhenUsed/>
    <w:qFormat/>
    <w:uiPriority w:val="0"/>
    <w:pPr>
      <w:keepNext/>
      <w:keepLines/>
      <w:numPr>
        <w:ilvl w:val="5"/>
        <w:numId w:val="1"/>
      </w:numPr>
      <w:spacing w:beforeLines="0" w:beforeAutospacing="0" w:afterLines="0" w:afterAutospacing="0" w:line="360" w:lineRule="auto"/>
      <w:ind w:left="0" w:firstLine="0"/>
      <w:outlineLvl w:val="5"/>
    </w:pPr>
    <w:rPr>
      <w:rFonts w:ascii="宋体" w:hAnsi="宋体" w:eastAsia="宋体" w:cs="宋体"/>
      <w:b/>
      <w:sz w:val="28"/>
    </w:rPr>
  </w:style>
  <w:style w:type="character" w:default="1" w:styleId="35">
    <w:name w:val="Default Paragraph Font"/>
    <w:semiHidden/>
    <w:qFormat/>
    <w:uiPriority w:val="0"/>
  </w:style>
  <w:style w:type="table" w:default="1" w:styleId="3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hAnsi="Arial"/>
      <w:sz w:val="28"/>
      <w:szCs w:val="20"/>
    </w:rPr>
  </w:style>
  <w:style w:type="paragraph" w:customStyle="1" w:styleId="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0">
    <w:name w:val="toc 7"/>
    <w:basedOn w:val="1"/>
    <w:next w:val="1"/>
    <w:semiHidden/>
    <w:qFormat/>
    <w:uiPriority w:val="0"/>
    <w:pPr>
      <w:ind w:left="1260"/>
      <w:jc w:val="left"/>
    </w:pPr>
    <w:rPr>
      <w:sz w:val="20"/>
      <w:szCs w:val="20"/>
    </w:rPr>
  </w:style>
  <w:style w:type="paragraph" w:styleId="11">
    <w:name w:val="Normal Indent"/>
    <w:basedOn w:val="1"/>
    <w:qFormat/>
    <w:uiPriority w:val="0"/>
    <w:pPr>
      <w:widowControl/>
      <w:ind w:firstLine="420"/>
      <w:jc w:val="left"/>
    </w:pPr>
    <w:rPr>
      <w:kern w:val="0"/>
      <w:sz w:val="20"/>
      <w:szCs w:val="20"/>
    </w:rPr>
  </w:style>
  <w:style w:type="paragraph" w:styleId="12">
    <w:name w:val="Document Map"/>
    <w:basedOn w:val="1"/>
    <w:link w:val="57"/>
    <w:qFormat/>
    <w:uiPriority w:val="0"/>
    <w:rPr>
      <w:rFonts w:ascii="宋体"/>
      <w:sz w:val="18"/>
      <w:szCs w:val="18"/>
    </w:rPr>
  </w:style>
  <w:style w:type="paragraph" w:styleId="13">
    <w:name w:val="annotation text"/>
    <w:basedOn w:val="1"/>
    <w:semiHidden/>
    <w:qFormat/>
    <w:uiPriority w:val="0"/>
    <w:pPr>
      <w:jc w:val="left"/>
    </w:pPr>
    <w:rPr>
      <w:szCs w:val="20"/>
    </w:rPr>
  </w:style>
  <w:style w:type="paragraph" w:styleId="14">
    <w:name w:val="Body Text Indent"/>
    <w:basedOn w:val="1"/>
    <w:next w:val="15"/>
    <w:link w:val="58"/>
    <w:qFormat/>
    <w:uiPriority w:val="0"/>
    <w:pPr>
      <w:tabs>
        <w:tab w:val="left" w:pos="720"/>
      </w:tabs>
      <w:spacing w:line="490" w:lineRule="exact"/>
      <w:ind w:firstLine="570"/>
    </w:pPr>
    <w:rPr>
      <w:rFonts w:ascii="宋体" w:hAnsi="宋体"/>
      <w:spacing w:val="8"/>
      <w:sz w:val="28"/>
      <w:szCs w:val="28"/>
    </w:rPr>
  </w:style>
  <w:style w:type="paragraph" w:styleId="15">
    <w:name w:val="envelope return"/>
    <w:basedOn w:val="1"/>
    <w:qFormat/>
    <w:uiPriority w:val="0"/>
    <w:pPr>
      <w:snapToGrid w:val="0"/>
    </w:pPr>
    <w:rPr>
      <w:rFonts w:ascii="Arial" w:hAnsi="Arial"/>
    </w:rPr>
  </w:style>
  <w:style w:type="paragraph" w:styleId="16">
    <w:name w:val="toc 5"/>
    <w:basedOn w:val="1"/>
    <w:next w:val="1"/>
    <w:semiHidden/>
    <w:qFormat/>
    <w:uiPriority w:val="0"/>
    <w:pPr>
      <w:ind w:left="840"/>
      <w:jc w:val="left"/>
    </w:pPr>
    <w:rPr>
      <w:sz w:val="20"/>
      <w:szCs w:val="20"/>
    </w:rPr>
  </w:style>
  <w:style w:type="paragraph" w:styleId="17">
    <w:name w:val="toc 3"/>
    <w:basedOn w:val="1"/>
    <w:next w:val="1"/>
    <w:semiHidden/>
    <w:qFormat/>
    <w:uiPriority w:val="0"/>
    <w:pPr>
      <w:ind w:left="420"/>
      <w:jc w:val="left"/>
    </w:pPr>
    <w:rPr>
      <w:sz w:val="20"/>
      <w:szCs w:val="20"/>
    </w:rPr>
  </w:style>
  <w:style w:type="paragraph" w:styleId="18">
    <w:name w:val="Plain Text"/>
    <w:basedOn w:val="1"/>
    <w:link w:val="59"/>
    <w:qFormat/>
    <w:uiPriority w:val="0"/>
    <w:rPr>
      <w:rFonts w:ascii="宋体" w:hAnsi="Courier New"/>
      <w:szCs w:val="20"/>
    </w:rPr>
  </w:style>
  <w:style w:type="paragraph" w:styleId="19">
    <w:name w:val="toc 8"/>
    <w:basedOn w:val="1"/>
    <w:next w:val="1"/>
    <w:semiHidden/>
    <w:qFormat/>
    <w:uiPriority w:val="0"/>
    <w:pPr>
      <w:ind w:left="1470"/>
      <w:jc w:val="left"/>
    </w:pPr>
    <w:rPr>
      <w:sz w:val="20"/>
      <w:szCs w:val="20"/>
    </w:rPr>
  </w:style>
  <w:style w:type="paragraph" w:styleId="20">
    <w:name w:val="Date"/>
    <w:basedOn w:val="1"/>
    <w:next w:val="1"/>
    <w:qFormat/>
    <w:uiPriority w:val="0"/>
    <w:pPr>
      <w:ind w:left="100" w:leftChars="2500"/>
    </w:pPr>
  </w:style>
  <w:style w:type="paragraph" w:styleId="21">
    <w:name w:val="Balloon Text"/>
    <w:basedOn w:val="1"/>
    <w:semiHidden/>
    <w:qFormat/>
    <w:uiPriority w:val="0"/>
    <w:rPr>
      <w:sz w:val="18"/>
      <w:szCs w:val="18"/>
    </w:rPr>
  </w:style>
  <w:style w:type="paragraph" w:styleId="22">
    <w:name w:val="footer"/>
    <w:basedOn w:val="1"/>
    <w:qFormat/>
    <w:uiPriority w:val="0"/>
    <w:pPr>
      <w:tabs>
        <w:tab w:val="center" w:pos="4153"/>
        <w:tab w:val="right" w:pos="8306"/>
      </w:tabs>
      <w:snapToGrid w:val="0"/>
      <w:jc w:val="left"/>
    </w:pPr>
    <w:rPr>
      <w:sz w:val="18"/>
      <w:szCs w:val="18"/>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spacing w:before="240" w:beforeLines="0" w:after="120" w:afterLines="0"/>
      <w:jc w:val="left"/>
    </w:pPr>
    <w:rPr>
      <w:b/>
      <w:bCs/>
      <w:sz w:val="20"/>
      <w:szCs w:val="20"/>
    </w:rPr>
  </w:style>
  <w:style w:type="paragraph" w:styleId="25">
    <w:name w:val="toc 4"/>
    <w:basedOn w:val="1"/>
    <w:next w:val="1"/>
    <w:semiHidden/>
    <w:qFormat/>
    <w:uiPriority w:val="0"/>
    <w:pPr>
      <w:ind w:left="630"/>
      <w:jc w:val="left"/>
    </w:pPr>
    <w:rPr>
      <w:sz w:val="20"/>
      <w:szCs w:val="20"/>
    </w:rPr>
  </w:style>
  <w:style w:type="paragraph" w:styleId="26">
    <w:name w:val="toc 6"/>
    <w:basedOn w:val="1"/>
    <w:next w:val="1"/>
    <w:semiHidden/>
    <w:qFormat/>
    <w:uiPriority w:val="0"/>
    <w:pPr>
      <w:ind w:left="1050"/>
      <w:jc w:val="left"/>
    </w:pPr>
    <w:rPr>
      <w:sz w:val="20"/>
      <w:szCs w:val="20"/>
    </w:rPr>
  </w:style>
  <w:style w:type="paragraph" w:styleId="27">
    <w:name w:val="toc 2"/>
    <w:basedOn w:val="1"/>
    <w:next w:val="1"/>
    <w:qFormat/>
    <w:uiPriority w:val="39"/>
    <w:pPr>
      <w:tabs>
        <w:tab w:val="right" w:leader="dot" w:pos="9514"/>
      </w:tabs>
      <w:spacing w:before="120" w:beforeLines="0"/>
      <w:jc w:val="left"/>
    </w:pPr>
    <w:rPr>
      <w:rFonts w:ascii="仿宋_GB2312" w:eastAsia="仿宋_GB2312"/>
      <w:iCs/>
      <w:szCs w:val="21"/>
    </w:rPr>
  </w:style>
  <w:style w:type="paragraph" w:styleId="28">
    <w:name w:val="toc 9"/>
    <w:basedOn w:val="1"/>
    <w:next w:val="1"/>
    <w:semiHidden/>
    <w:qFormat/>
    <w:uiPriority w:val="0"/>
    <w:pPr>
      <w:ind w:left="1680"/>
      <w:jc w:val="left"/>
    </w:pPr>
    <w:rPr>
      <w:sz w:val="20"/>
      <w:szCs w:val="20"/>
    </w:rPr>
  </w:style>
  <w:style w:type="paragraph" w:styleId="29">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30">
    <w:name w:val="index 1"/>
    <w:basedOn w:val="1"/>
    <w:next w:val="1"/>
    <w:qFormat/>
    <w:uiPriority w:val="0"/>
    <w:pPr>
      <w:spacing w:line="560" w:lineRule="exact"/>
      <w:jc w:val="center"/>
    </w:pPr>
    <w:rPr>
      <w:b/>
      <w:sz w:val="32"/>
      <w:szCs w:val="20"/>
    </w:rPr>
  </w:style>
  <w:style w:type="paragraph" w:styleId="31">
    <w:name w:val="annotation subject"/>
    <w:basedOn w:val="13"/>
    <w:next w:val="13"/>
    <w:semiHidden/>
    <w:qFormat/>
    <w:uiPriority w:val="0"/>
    <w:rPr>
      <w:b/>
      <w:bCs/>
      <w:szCs w:val="24"/>
    </w:rPr>
  </w:style>
  <w:style w:type="paragraph" w:styleId="32">
    <w:name w:val="Body Text First Indent 2"/>
    <w:basedOn w:val="14"/>
    <w:next w:val="1"/>
    <w:qFormat/>
    <w:uiPriority w:val="0"/>
    <w:pPr>
      <w:ind w:firstLine="420" w:firstLineChars="200"/>
    </w:p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bCs/>
      <w:szCs w:val="20"/>
    </w:rPr>
  </w:style>
  <w:style w:type="character" w:styleId="37">
    <w:name w:val="page number"/>
    <w:qFormat/>
    <w:uiPriority w:val="0"/>
  </w:style>
  <w:style w:type="character" w:styleId="38">
    <w:name w:val="FollowedHyperlink"/>
    <w:qFormat/>
    <w:uiPriority w:val="0"/>
    <w:rPr>
      <w:color w:val="000000"/>
      <w:szCs w:val="20"/>
      <w:u w:val="none"/>
    </w:rPr>
  </w:style>
  <w:style w:type="character" w:styleId="39">
    <w:name w:val="Emphasis"/>
    <w:qFormat/>
    <w:uiPriority w:val="0"/>
    <w:rPr>
      <w:b/>
      <w:szCs w:val="20"/>
    </w:rPr>
  </w:style>
  <w:style w:type="character" w:styleId="40">
    <w:name w:val="HTML Definition"/>
    <w:qFormat/>
    <w:uiPriority w:val="0"/>
    <w:rPr>
      <w:szCs w:val="20"/>
    </w:rPr>
  </w:style>
  <w:style w:type="character" w:styleId="41">
    <w:name w:val="HTML Typewriter"/>
    <w:qFormat/>
    <w:uiPriority w:val="0"/>
    <w:rPr>
      <w:rFonts w:ascii="monospace" w:hAnsi="monospace" w:eastAsia="monospace" w:cs="monospace"/>
      <w:sz w:val="20"/>
      <w:szCs w:val="20"/>
    </w:rPr>
  </w:style>
  <w:style w:type="character" w:styleId="42">
    <w:name w:val="HTML Acronym"/>
    <w:basedOn w:val="35"/>
    <w:qFormat/>
    <w:uiPriority w:val="0"/>
  </w:style>
  <w:style w:type="character" w:styleId="43">
    <w:name w:val="HTML Variable"/>
    <w:qFormat/>
    <w:uiPriority w:val="0"/>
    <w:rPr>
      <w:szCs w:val="20"/>
    </w:rPr>
  </w:style>
  <w:style w:type="character" w:styleId="44">
    <w:name w:val="Hyperlink"/>
    <w:qFormat/>
    <w:uiPriority w:val="0"/>
    <w:rPr>
      <w:color w:val="000000"/>
      <w:szCs w:val="20"/>
      <w:u w:val="none"/>
    </w:rPr>
  </w:style>
  <w:style w:type="character" w:styleId="45">
    <w:name w:val="HTML Code"/>
    <w:qFormat/>
    <w:uiPriority w:val="0"/>
    <w:rPr>
      <w:rFonts w:hint="default" w:ascii="monospace" w:hAnsi="monospace" w:eastAsia="monospace" w:cs="monospace"/>
      <w:sz w:val="20"/>
      <w:szCs w:val="20"/>
    </w:rPr>
  </w:style>
  <w:style w:type="character" w:styleId="46">
    <w:name w:val="annotation reference"/>
    <w:semiHidden/>
    <w:qFormat/>
    <w:uiPriority w:val="0"/>
    <w:rPr>
      <w:sz w:val="21"/>
      <w:szCs w:val="21"/>
    </w:rPr>
  </w:style>
  <w:style w:type="character" w:styleId="47">
    <w:name w:val="HTML Cite"/>
    <w:qFormat/>
    <w:uiPriority w:val="0"/>
    <w:rPr>
      <w:szCs w:val="20"/>
    </w:rPr>
  </w:style>
  <w:style w:type="character" w:styleId="48">
    <w:name w:val="HTML Keyboard"/>
    <w:qFormat/>
    <w:uiPriority w:val="0"/>
    <w:rPr>
      <w:rFonts w:hint="default" w:ascii="monospace" w:hAnsi="monospace" w:eastAsia="monospace" w:cs="monospace"/>
      <w:sz w:val="20"/>
      <w:szCs w:val="20"/>
    </w:rPr>
  </w:style>
  <w:style w:type="character" w:styleId="49">
    <w:name w:val="HTML Sample"/>
    <w:qFormat/>
    <w:uiPriority w:val="0"/>
    <w:rPr>
      <w:rFonts w:hint="default" w:ascii="monospace" w:hAnsi="monospace" w:eastAsia="monospace" w:cs="monospace"/>
      <w:szCs w:val="20"/>
    </w:rPr>
  </w:style>
  <w:style w:type="character" w:customStyle="1" w:styleId="50">
    <w:name w:val="NormalCharacter"/>
    <w:link w:val="1"/>
    <w:qFormat/>
    <w:uiPriority w:val="0"/>
    <w:rPr>
      <w:rFonts w:ascii="Times New Roman" w:hAnsi="Times New Roman" w:eastAsia="宋体" w:cs="Times New Roman"/>
      <w:kern w:val="2"/>
      <w:sz w:val="21"/>
      <w:szCs w:val="24"/>
      <w:lang w:val="en-US" w:eastAsia="zh-CN" w:bidi="ar-SA"/>
    </w:rPr>
  </w:style>
  <w:style w:type="paragraph" w:customStyle="1" w:styleId="51">
    <w:name w:val="Body Text First Indent1"/>
    <w:basedOn w:val="2"/>
    <w:qFormat/>
    <w:uiPriority w:val="0"/>
    <w:pPr>
      <w:ind w:firstLine="420" w:firstLineChars="100"/>
    </w:pPr>
    <w:rPr>
      <w:rFonts w:ascii="Times New Roman" w:hAnsi="Times New Roman" w:eastAsia="宋体" w:cs="Times New Roman"/>
      <w:szCs w:val="24"/>
    </w:rPr>
  </w:style>
  <w:style w:type="paragraph" w:customStyle="1" w:styleId="52">
    <w:name w:val="Heading4"/>
    <w:basedOn w:val="1"/>
    <w:next w:val="1"/>
    <w:qFormat/>
    <w:uiPriority w:val="0"/>
    <w:pPr>
      <w:keepNext/>
      <w:keepLines/>
      <w:spacing w:before="280" w:after="290" w:line="372" w:lineRule="auto"/>
      <w:jc w:val="both"/>
      <w:textAlignment w:val="baseline"/>
    </w:pPr>
    <w:rPr>
      <w:rFonts w:ascii="Arial" w:hAnsi="Arial" w:eastAsia="黑体"/>
      <w:b/>
      <w:kern w:val="0"/>
      <w:sz w:val="28"/>
      <w:szCs w:val="20"/>
      <w:lang w:val="en-US" w:eastAsia="zh-CN" w:bidi="ar-SA"/>
    </w:rPr>
  </w:style>
  <w:style w:type="paragraph" w:customStyle="1" w:styleId="53">
    <w:name w:val="标题 5（有编号）（绿盟科技）"/>
    <w:basedOn w:val="1"/>
    <w:next w:val="54"/>
    <w:qFormat/>
    <w:uiPriority w:val="0"/>
    <w:pPr>
      <w:keepNext/>
      <w:keepLines/>
      <w:numPr>
        <w:ilvl w:val="4"/>
        <w:numId w:val="2"/>
      </w:numPr>
      <w:spacing w:before="280" w:after="156" w:line="377" w:lineRule="auto"/>
      <w:jc w:val="left"/>
      <w:outlineLvl w:val="4"/>
    </w:pPr>
    <w:rPr>
      <w:rFonts w:ascii="Arial" w:hAnsi="Arial" w:eastAsia="黑体"/>
      <w:b/>
      <w:kern w:val="0"/>
      <w:szCs w:val="28"/>
    </w:rPr>
  </w:style>
  <w:style w:type="paragraph" w:customStyle="1" w:styleId="54">
    <w:name w:val="正文（绿盟科技）"/>
    <w:qFormat/>
    <w:uiPriority w:val="0"/>
    <w:pPr>
      <w:spacing w:line="300" w:lineRule="auto"/>
    </w:pPr>
    <w:rPr>
      <w:rFonts w:ascii="Arial" w:hAnsi="Arial" w:eastAsia="宋体" w:cs="Times New Roman"/>
      <w:sz w:val="21"/>
      <w:szCs w:val="21"/>
      <w:lang w:val="en-US" w:eastAsia="zh-CN" w:bidi="ar-SA"/>
    </w:rPr>
  </w:style>
  <w:style w:type="character" w:customStyle="1" w:styleId="55">
    <w:name w:val="标题 1 字符"/>
    <w:link w:val="4"/>
    <w:qFormat/>
    <w:uiPriority w:val="0"/>
    <w:rPr>
      <w:rFonts w:eastAsia="宋体"/>
      <w:b/>
      <w:bCs/>
      <w:kern w:val="44"/>
      <w:sz w:val="44"/>
      <w:szCs w:val="44"/>
      <w:lang w:val="en-US" w:eastAsia="zh-CN" w:bidi="ar-SA"/>
    </w:rPr>
  </w:style>
  <w:style w:type="character" w:customStyle="1" w:styleId="56">
    <w:name w:val="标题 2 字符"/>
    <w:link w:val="5"/>
    <w:qFormat/>
    <w:uiPriority w:val="0"/>
    <w:rPr>
      <w:rFonts w:ascii="Arial" w:hAnsi="Arial" w:eastAsia="黑体"/>
      <w:b/>
      <w:bCs/>
      <w:kern w:val="2"/>
      <w:sz w:val="32"/>
      <w:szCs w:val="32"/>
      <w:lang w:val="en-US" w:eastAsia="zh-CN" w:bidi="ar-SA"/>
    </w:rPr>
  </w:style>
  <w:style w:type="character" w:customStyle="1" w:styleId="57">
    <w:name w:val="文档结构图 字符"/>
    <w:link w:val="12"/>
    <w:qFormat/>
    <w:uiPriority w:val="0"/>
    <w:rPr>
      <w:rFonts w:ascii="宋体"/>
      <w:kern w:val="2"/>
      <w:sz w:val="18"/>
      <w:szCs w:val="18"/>
    </w:rPr>
  </w:style>
  <w:style w:type="character" w:customStyle="1" w:styleId="58">
    <w:name w:val="正文文本缩进 字符"/>
    <w:link w:val="14"/>
    <w:qFormat/>
    <w:uiPriority w:val="0"/>
    <w:rPr>
      <w:rFonts w:ascii="宋体" w:hAnsi="宋体"/>
      <w:spacing w:val="8"/>
      <w:kern w:val="2"/>
      <w:sz w:val="28"/>
      <w:szCs w:val="28"/>
    </w:rPr>
  </w:style>
  <w:style w:type="character" w:customStyle="1" w:styleId="59">
    <w:name w:val="纯文本 字符"/>
    <w:link w:val="18"/>
    <w:qFormat/>
    <w:uiPriority w:val="0"/>
    <w:rPr>
      <w:rFonts w:ascii="宋体" w:hAnsi="Courier New" w:eastAsia="宋体"/>
      <w:kern w:val="2"/>
      <w:sz w:val="21"/>
      <w:lang w:val="en-US" w:eastAsia="zh-CN" w:bidi="ar-SA"/>
    </w:rPr>
  </w:style>
  <w:style w:type="character" w:customStyle="1" w:styleId="60">
    <w:name w:val="font221"/>
    <w:qFormat/>
    <w:uiPriority w:val="0"/>
    <w:rPr>
      <w:rFonts w:hint="eastAsia" w:ascii="宋体" w:hAnsi="宋体" w:eastAsia="宋体" w:cs="宋体"/>
      <w:color w:val="000000"/>
      <w:sz w:val="20"/>
      <w:szCs w:val="20"/>
      <w:u w:val="none"/>
    </w:rPr>
  </w:style>
  <w:style w:type="character" w:customStyle="1" w:styleId="61">
    <w:name w:val="mini-outputtext1"/>
    <w:qFormat/>
    <w:uiPriority w:val="0"/>
  </w:style>
  <w:style w:type="character" w:customStyle="1" w:styleId="62">
    <w:name w:val="fontborder"/>
    <w:qFormat/>
    <w:uiPriority w:val="0"/>
    <w:rPr>
      <w:bdr w:val="single" w:color="000000" w:sz="6" w:space="0"/>
    </w:rPr>
  </w:style>
  <w:style w:type="character" w:customStyle="1" w:styleId="63">
    <w:name w:val="font121"/>
    <w:qFormat/>
    <w:uiPriority w:val="0"/>
    <w:rPr>
      <w:rFonts w:hint="eastAsia" w:ascii="宋体" w:hAnsi="宋体" w:eastAsia="宋体" w:cs="宋体"/>
      <w:color w:val="000000"/>
      <w:sz w:val="20"/>
      <w:szCs w:val="20"/>
      <w:u w:val="none"/>
    </w:rPr>
  </w:style>
  <w:style w:type="character" w:customStyle="1" w:styleId="64">
    <w:name w:val="font71"/>
    <w:qFormat/>
    <w:uiPriority w:val="0"/>
    <w:rPr>
      <w:rFonts w:hint="default" w:ascii="Calibri" w:hAnsi="Calibri" w:cs="Calibri"/>
      <w:b/>
      <w:color w:val="000000"/>
      <w:sz w:val="24"/>
      <w:szCs w:val="24"/>
      <w:u w:val="none"/>
    </w:rPr>
  </w:style>
  <w:style w:type="character" w:customStyle="1" w:styleId="65">
    <w:name w:val="lemmawgt-lemmatitle-title1"/>
    <w:qFormat/>
    <w:uiPriority w:val="0"/>
  </w:style>
  <w:style w:type="character" w:customStyle="1" w:styleId="66">
    <w:name w:val="hang1"/>
    <w:qFormat/>
    <w:uiPriority w:val="0"/>
  </w:style>
  <w:style w:type="character" w:customStyle="1" w:styleId="67">
    <w:name w:val="标题 2 Char"/>
    <w:qFormat/>
    <w:uiPriority w:val="0"/>
    <w:rPr>
      <w:rFonts w:ascii="Arial" w:hAnsi="Arial" w:eastAsia="黑体"/>
      <w:b/>
      <w:bCs/>
      <w:kern w:val="2"/>
      <w:sz w:val="32"/>
      <w:szCs w:val="32"/>
      <w:lang w:val="en-US" w:eastAsia="zh-CN" w:bidi="ar-SA"/>
    </w:rPr>
  </w:style>
  <w:style w:type="character" w:customStyle="1" w:styleId="68">
    <w:name w:val="fontstrikethrough"/>
    <w:qFormat/>
    <w:uiPriority w:val="0"/>
    <w:rPr>
      <w:strike/>
    </w:rPr>
  </w:style>
  <w:style w:type="character" w:customStyle="1" w:styleId="69">
    <w:name w:val="layui-layer-tabnow"/>
    <w:qFormat/>
    <w:uiPriority w:val="0"/>
    <w:rPr>
      <w:bdr w:val="single" w:color="CCCCCC" w:sz="6" w:space="0"/>
      <w:shd w:val="clear" w:color="auto" w:fill="FFFFFF"/>
    </w:rPr>
  </w:style>
  <w:style w:type="character" w:customStyle="1" w:styleId="70">
    <w:name w:val="font101"/>
    <w:qFormat/>
    <w:uiPriority w:val="0"/>
    <w:rPr>
      <w:rFonts w:hint="eastAsia" w:ascii="宋体" w:hAnsi="宋体" w:eastAsia="宋体" w:cs="宋体"/>
      <w:b/>
      <w:color w:val="000000"/>
      <w:sz w:val="20"/>
      <w:szCs w:val="20"/>
      <w:u w:val="none"/>
    </w:rPr>
  </w:style>
  <w:style w:type="character" w:customStyle="1" w:styleId="71">
    <w:name w:val="font11"/>
    <w:qFormat/>
    <w:uiPriority w:val="0"/>
    <w:rPr>
      <w:rFonts w:hint="eastAsia" w:ascii="宋体" w:hAnsi="宋体" w:eastAsia="宋体" w:cs="宋体"/>
      <w:color w:val="000000"/>
      <w:sz w:val="22"/>
      <w:szCs w:val="22"/>
      <w:u w:val="none"/>
    </w:rPr>
  </w:style>
  <w:style w:type="character" w:customStyle="1" w:styleId="72">
    <w:name w:val="s1"/>
    <w:qFormat/>
    <w:uiPriority w:val="0"/>
    <w:rPr>
      <w:color w:val="DDDDDD"/>
      <w:sz w:val="18"/>
      <w:szCs w:val="18"/>
    </w:rPr>
  </w:style>
  <w:style w:type="character" w:customStyle="1" w:styleId="73">
    <w:name w:val="font61"/>
    <w:qFormat/>
    <w:uiPriority w:val="0"/>
    <w:rPr>
      <w:rFonts w:hint="eastAsia" w:ascii="宋体" w:hAnsi="宋体" w:eastAsia="宋体" w:cs="宋体"/>
      <w:color w:val="000000"/>
      <w:sz w:val="20"/>
      <w:szCs w:val="20"/>
      <w:u w:val="none"/>
    </w:rPr>
  </w:style>
  <w:style w:type="character" w:customStyle="1" w:styleId="74">
    <w:name w:val="font01"/>
    <w:qFormat/>
    <w:uiPriority w:val="0"/>
    <w:rPr>
      <w:rFonts w:ascii="font-weight : 400" w:hAnsi="font-weight : 400" w:eastAsia="font-weight : 400" w:cs="font-weight : 400"/>
      <w:color w:val="000000"/>
      <w:sz w:val="22"/>
      <w:szCs w:val="22"/>
      <w:u w:val="none"/>
    </w:rPr>
  </w:style>
  <w:style w:type="character" w:customStyle="1" w:styleId="75">
    <w:name w:val="纯文本 Char1"/>
    <w:qFormat/>
    <w:locked/>
    <w:uiPriority w:val="0"/>
    <w:rPr>
      <w:rFonts w:ascii="宋体" w:hAnsi="Courier New" w:eastAsia="宋体"/>
      <w:kern w:val="2"/>
      <w:sz w:val="21"/>
      <w:lang w:val="en-US" w:eastAsia="zh-CN" w:bidi="ar-SA"/>
    </w:rPr>
  </w:style>
  <w:style w:type="character" w:customStyle="1" w:styleId="76">
    <w:name w:val="btn-auto-11"/>
    <w:qFormat/>
    <w:uiPriority w:val="0"/>
  </w:style>
  <w:style w:type="character" w:customStyle="1" w:styleId="77">
    <w:name w:val="disabled"/>
    <w:qFormat/>
    <w:uiPriority w:val="0"/>
    <w:rPr>
      <w:vanish/>
    </w:rPr>
  </w:style>
  <w:style w:type="character" w:customStyle="1" w:styleId="78">
    <w:name w:val="font191"/>
    <w:qFormat/>
    <w:uiPriority w:val="0"/>
    <w:rPr>
      <w:rFonts w:hint="eastAsia" w:ascii="宋体" w:hAnsi="宋体" w:eastAsia="宋体" w:cs="宋体"/>
      <w:b/>
      <w:color w:val="000000"/>
      <w:sz w:val="20"/>
      <w:szCs w:val="20"/>
      <w:u w:val="none"/>
    </w:rPr>
  </w:style>
  <w:style w:type="character" w:customStyle="1" w:styleId="79">
    <w:name w:val="font31"/>
    <w:qFormat/>
    <w:uiPriority w:val="0"/>
    <w:rPr>
      <w:rFonts w:hint="eastAsia" w:ascii="宋体" w:hAnsi="宋体" w:eastAsia="宋体" w:cs="宋体"/>
      <w:color w:val="000000"/>
      <w:sz w:val="22"/>
      <w:szCs w:val="22"/>
      <w:u w:val="none"/>
    </w:rPr>
  </w:style>
  <w:style w:type="character" w:customStyle="1" w:styleId="80">
    <w:name w:val="font81"/>
    <w:qFormat/>
    <w:uiPriority w:val="0"/>
    <w:rPr>
      <w:rFonts w:hint="default" w:ascii="Calibri" w:hAnsi="Calibri" w:cs="Calibri"/>
      <w:color w:val="000000"/>
      <w:sz w:val="28"/>
      <w:szCs w:val="28"/>
      <w:u w:val="none"/>
    </w:rPr>
  </w:style>
  <w:style w:type="character" w:customStyle="1" w:styleId="81">
    <w:name w:val="btn-task-gray2"/>
    <w:qFormat/>
    <w:uiPriority w:val="0"/>
    <w:rPr>
      <w:color w:val="FFFFFF"/>
      <w:u w:val="none"/>
      <w:shd w:val="clear" w:color="auto" w:fill="CCCCCC"/>
    </w:rPr>
  </w:style>
  <w:style w:type="character" w:customStyle="1" w:styleId="82">
    <w:name w:val="bold1"/>
    <w:qFormat/>
    <w:uiPriority w:val="0"/>
    <w:rPr>
      <w:b/>
      <w:bCs/>
    </w:rPr>
  </w:style>
  <w:style w:type="character" w:customStyle="1" w:styleId="83">
    <w:name w:val="znspantitle"/>
    <w:qFormat/>
    <w:uiPriority w:val="0"/>
    <w:rPr>
      <w:b/>
      <w:color w:val="333333"/>
    </w:rPr>
  </w:style>
  <w:style w:type="character" w:customStyle="1" w:styleId="84">
    <w:name w:val=" Char Char2"/>
    <w:qFormat/>
    <w:uiPriority w:val="0"/>
    <w:rPr>
      <w:rFonts w:ascii="Arial" w:hAnsi="Arial" w:eastAsia="黑体"/>
      <w:b/>
      <w:bCs/>
      <w:kern w:val="2"/>
      <w:sz w:val="32"/>
      <w:szCs w:val="32"/>
      <w:lang w:val="en-US" w:eastAsia="zh-CN" w:bidi="ar-SA"/>
    </w:rPr>
  </w:style>
  <w:style w:type="character" w:customStyle="1" w:styleId="85">
    <w:name w:val="font41"/>
    <w:qFormat/>
    <w:uiPriority w:val="0"/>
    <w:rPr>
      <w:rFonts w:hint="eastAsia" w:ascii="宋体" w:hAnsi="宋体" w:eastAsia="宋体" w:cs="宋体"/>
      <w:color w:val="000000"/>
      <w:sz w:val="20"/>
      <w:szCs w:val="20"/>
      <w:u w:val="none"/>
    </w:rPr>
  </w:style>
  <w:style w:type="character" w:customStyle="1" w:styleId="86">
    <w:name w:val="font21"/>
    <w:qFormat/>
    <w:uiPriority w:val="0"/>
    <w:rPr>
      <w:rFonts w:ascii="Calibri" w:hAnsi="Calibri" w:cs="Calibri"/>
      <w:color w:val="000000"/>
      <w:sz w:val="22"/>
      <w:szCs w:val="22"/>
      <w:u w:val="none"/>
    </w:rPr>
  </w:style>
  <w:style w:type="character" w:customStyle="1" w:styleId="87">
    <w:name w:val="普通文字 Char"/>
    <w:qFormat/>
    <w:locked/>
    <w:uiPriority w:val="0"/>
    <w:rPr>
      <w:rFonts w:ascii="宋体" w:hAnsi="Courier New" w:eastAsia="宋体"/>
      <w:lang w:bidi="ar-SA"/>
    </w:rPr>
  </w:style>
  <w:style w:type="character" w:customStyle="1" w:styleId="88">
    <w:name w:val="btn-task-gray"/>
    <w:qFormat/>
    <w:uiPriority w:val="0"/>
    <w:rPr>
      <w:color w:val="FFFFFF"/>
      <w:u w:val="none"/>
      <w:shd w:val="clear" w:color="auto" w:fill="CCCCCC"/>
    </w:rPr>
  </w:style>
  <w:style w:type="character" w:customStyle="1" w:styleId="89">
    <w:name w:val="font271"/>
    <w:qFormat/>
    <w:uiPriority w:val="0"/>
    <w:rPr>
      <w:rFonts w:hint="eastAsia" w:ascii="宋体" w:hAnsi="宋体" w:eastAsia="宋体" w:cs="宋体"/>
      <w:b/>
      <w:color w:val="000000"/>
      <w:sz w:val="20"/>
      <w:szCs w:val="20"/>
      <w:u w:val="none"/>
    </w:rPr>
  </w:style>
  <w:style w:type="character" w:customStyle="1" w:styleId="90">
    <w:name w:val="font131"/>
    <w:qFormat/>
    <w:uiPriority w:val="0"/>
    <w:rPr>
      <w:rFonts w:hint="eastAsia" w:ascii="宋体" w:hAnsi="宋体" w:eastAsia="宋体" w:cs="宋体"/>
      <w:b/>
      <w:color w:val="000000"/>
      <w:sz w:val="20"/>
      <w:szCs w:val="20"/>
      <w:u w:val="none"/>
    </w:rPr>
  </w:style>
  <w:style w:type="character" w:customStyle="1" w:styleId="91">
    <w:name w:val="font161"/>
    <w:qFormat/>
    <w:uiPriority w:val="0"/>
    <w:rPr>
      <w:rFonts w:hint="eastAsia" w:ascii="宋体" w:hAnsi="宋体" w:eastAsia="宋体" w:cs="宋体"/>
      <w:color w:val="000000"/>
      <w:sz w:val="20"/>
      <w:szCs w:val="20"/>
      <w:u w:val="none"/>
    </w:rPr>
  </w:style>
  <w:style w:type="character" w:customStyle="1" w:styleId="92">
    <w:name w:val="btn-task-gray1"/>
    <w:qFormat/>
    <w:uiPriority w:val="0"/>
  </w:style>
  <w:style w:type="character" w:customStyle="1" w:styleId="93">
    <w:name w:val="bsharetext"/>
    <w:qFormat/>
    <w:uiPriority w:val="0"/>
  </w:style>
  <w:style w:type="character" w:customStyle="1" w:styleId="94">
    <w:name w:val="btn-task-gray3"/>
    <w:qFormat/>
    <w:uiPriority w:val="0"/>
  </w:style>
  <w:style w:type="character" w:customStyle="1" w:styleId="95">
    <w:name w:val="first-child"/>
    <w:qFormat/>
    <w:uiPriority w:val="0"/>
  </w:style>
  <w:style w:type="character" w:customStyle="1" w:styleId="96">
    <w:name w:val="font51"/>
    <w:qFormat/>
    <w:uiPriority w:val="0"/>
    <w:rPr>
      <w:rFonts w:hint="eastAsia" w:ascii="宋体" w:hAnsi="宋体" w:eastAsia="宋体" w:cs="宋体"/>
      <w:color w:val="000000"/>
      <w:sz w:val="22"/>
      <w:szCs w:val="22"/>
      <w:u w:val="none"/>
    </w:rPr>
  </w:style>
  <w:style w:type="paragraph" w:customStyle="1" w:styleId="97">
    <w:name w:val=" Char"/>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98">
    <w:name w:val="p0"/>
    <w:basedOn w:val="1"/>
    <w:qFormat/>
    <w:uiPriority w:val="0"/>
    <w:pPr>
      <w:widowControl/>
      <w:spacing w:before="100" w:beforeLines="0" w:beforeAutospacing="1" w:after="100" w:afterLines="0" w:afterAutospacing="1"/>
      <w:jc w:val="left"/>
    </w:pPr>
    <w:rPr>
      <w:rFonts w:ascii="宋体" w:hAnsi="宋体"/>
      <w:kern w:val="0"/>
      <w:sz w:val="24"/>
      <w:szCs w:val="20"/>
    </w:rPr>
  </w:style>
  <w:style w:type="paragraph" w:customStyle="1" w:styleId="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4"/>
    </w:rPr>
  </w:style>
  <w:style w:type="paragraph" w:customStyle="1" w:styleId="10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kern w:val="0"/>
      <w:sz w:val="24"/>
    </w:rPr>
  </w:style>
  <w:style w:type="paragraph" w:customStyle="1" w:styleId="10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b/>
      <w:bCs/>
      <w:kern w:val="0"/>
      <w:sz w:val="24"/>
    </w:rPr>
  </w:style>
  <w:style w:type="paragraph" w:customStyle="1" w:styleId="102">
    <w:name w:val="样式 左侧:  2 字符 首行缩进:  2 字符"/>
    <w:basedOn w:val="1"/>
    <w:qFormat/>
    <w:uiPriority w:val="0"/>
    <w:pPr>
      <w:ind w:left="200" w:leftChars="200" w:firstLine="200" w:firstLineChars="200"/>
    </w:pPr>
    <w:rPr>
      <w:rFonts w:ascii="Verdana" w:hAnsi="Verdana"/>
      <w:szCs w:val="20"/>
    </w:rPr>
  </w:style>
  <w:style w:type="paragraph" w:customStyle="1" w:styleId="103">
    <w:name w:val="列出段落1"/>
    <w:basedOn w:val="1"/>
    <w:qFormat/>
    <w:uiPriority w:val="0"/>
    <w:pPr>
      <w:ind w:firstLine="420" w:firstLineChars="200"/>
    </w:pPr>
  </w:style>
  <w:style w:type="paragraph" w:customStyle="1" w:styleId="104">
    <w:name w:val="xl70"/>
    <w:basedOn w:val="1"/>
    <w:qFormat/>
    <w:uiPriority w:val="0"/>
    <w:pPr>
      <w:widowControl/>
      <w:shd w:val="clear" w:color="auto" w:fill="FFFFFF"/>
      <w:spacing w:before="100" w:beforeLines="0" w:beforeAutospacing="1" w:after="100" w:afterLines="0" w:afterAutospacing="1"/>
      <w:jc w:val="left"/>
    </w:pPr>
    <w:rPr>
      <w:rFonts w:ascii="宋体" w:hAnsi="宋体" w:cs="宋体"/>
      <w:color w:val="000000"/>
      <w:kern w:val="0"/>
      <w:sz w:val="20"/>
      <w:szCs w:val="20"/>
    </w:rPr>
  </w:style>
  <w:style w:type="paragraph" w:customStyle="1" w:styleId="105">
    <w:name w:val="监标题3"/>
    <w:basedOn w:val="1"/>
    <w:qFormat/>
    <w:uiPriority w:val="0"/>
    <w:pPr>
      <w:spacing w:line="560" w:lineRule="exact"/>
      <w:jc w:val="center"/>
    </w:pPr>
    <w:rPr>
      <w:rFonts w:ascii="宋体" w:hAnsi="宋体"/>
      <w:b/>
      <w:color w:val="000000"/>
      <w:sz w:val="28"/>
      <w:szCs w:val="20"/>
    </w:rPr>
  </w:style>
  <w:style w:type="paragraph" w:customStyle="1" w:styleId="106">
    <w:name w:val="正文格式"/>
    <w:basedOn w:val="1"/>
    <w:qFormat/>
    <w:uiPriority w:val="0"/>
    <w:pPr>
      <w:widowControl/>
      <w:adjustRightInd w:val="0"/>
      <w:snapToGrid w:val="0"/>
      <w:spacing w:line="400" w:lineRule="atLeast"/>
      <w:ind w:firstLine="482"/>
      <w:textAlignment w:val="baseline"/>
    </w:pPr>
    <w:rPr>
      <w:kern w:val="0"/>
      <w:sz w:val="24"/>
    </w:rPr>
  </w:style>
  <w:style w:type="paragraph" w:customStyle="1" w:styleId="107">
    <w:name w:val="Char Char Char Char Char Char Char Char Char1 Char Char Char Char Char Char Char"/>
    <w:basedOn w:val="1"/>
    <w:qFormat/>
    <w:uiPriority w:val="0"/>
    <w:pPr>
      <w:spacing w:line="360" w:lineRule="auto"/>
      <w:ind w:firstLine="200" w:firstLineChars="200"/>
    </w:pPr>
    <w:rPr>
      <w:szCs w:val="20"/>
    </w:rPr>
  </w:style>
  <w:style w:type="paragraph" w:customStyle="1" w:styleId="108">
    <w:name w:val="List Paragraph"/>
    <w:basedOn w:val="1"/>
    <w:qFormat/>
    <w:uiPriority w:val="0"/>
    <w:pPr>
      <w:ind w:firstLine="420" w:firstLineChars="200"/>
    </w:pPr>
    <w:rPr>
      <w:rFonts w:ascii="Calibri" w:hAnsi="Calibri" w:cs="Calibri"/>
      <w:szCs w:val="21"/>
    </w:rPr>
  </w:style>
  <w:style w:type="paragraph" w:customStyle="1" w:styleId="10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color w:val="FF0000"/>
      <w:kern w:val="0"/>
      <w:sz w:val="24"/>
    </w:rPr>
  </w:style>
  <w:style w:type="paragraph" w:customStyle="1" w:styleId="110">
    <w:name w:val=" Char Char Char Char Char Char Char Char Char Char Char Char Char Char Char Char Char Char Char Char Char Char Char Char Char Char Char Char Char Char Char Char Char Char Char1 Char Char Char Char"/>
    <w:basedOn w:val="1"/>
    <w:qFormat/>
    <w:uiPriority w:val="0"/>
  </w:style>
  <w:style w:type="paragraph" w:customStyle="1" w:styleId="111">
    <w:name w:val="Char Char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12">
    <w:name w:val=" Char Char Char Char Char Char Char Char Char1 Char Char Char Char Char Char Char"/>
    <w:basedOn w:val="1"/>
    <w:qFormat/>
    <w:uiPriority w:val="0"/>
    <w:pPr>
      <w:spacing w:line="360" w:lineRule="auto"/>
      <w:ind w:firstLine="200" w:firstLineChars="200"/>
    </w:pPr>
  </w:style>
  <w:style w:type="paragraph" w:customStyle="1" w:styleId="113">
    <w:name w:val="xl69"/>
    <w:basedOn w:val="1"/>
    <w:qFormat/>
    <w:uiPriority w:val="0"/>
    <w:pPr>
      <w:widowControl/>
      <w:spacing w:before="100" w:beforeLines="0" w:beforeAutospacing="1" w:after="100" w:afterLines="0" w:afterAutospacing="1"/>
      <w:jc w:val="center"/>
    </w:pPr>
    <w:rPr>
      <w:rFonts w:ascii="宋体" w:hAnsi="宋体" w:cs="宋体"/>
      <w:kern w:val="0"/>
      <w:sz w:val="36"/>
      <w:szCs w:val="36"/>
    </w:rPr>
  </w:style>
  <w:style w:type="paragraph" w:customStyle="1" w:styleId="114">
    <w:name w:val="xl66"/>
    <w:basedOn w:val="1"/>
    <w:qFormat/>
    <w:uiPriority w:val="0"/>
    <w:pPr>
      <w:widowControl/>
      <w:spacing w:before="100" w:beforeLines="0" w:beforeAutospacing="1" w:after="100" w:afterLines="0" w:afterAutospacing="1"/>
      <w:jc w:val="center"/>
    </w:pPr>
    <w:rPr>
      <w:rFonts w:ascii="宋体" w:hAnsi="宋体" w:cs="宋体"/>
      <w:kern w:val="0"/>
      <w:sz w:val="24"/>
    </w:rPr>
  </w:style>
  <w:style w:type="paragraph" w:customStyle="1" w:styleId="115">
    <w:name w:val="xl71"/>
    <w:basedOn w:val="1"/>
    <w:qFormat/>
    <w:uiPriority w:val="0"/>
    <w:pPr>
      <w:widowControl/>
      <w:spacing w:before="100" w:beforeLines="0" w:beforeAutospacing="1" w:after="100" w:afterLines="0" w:afterAutospacing="1"/>
      <w:jc w:val="left"/>
    </w:pPr>
    <w:rPr>
      <w:rFonts w:ascii="宋体" w:hAnsi="宋体" w:cs="宋体"/>
      <w:kern w:val="0"/>
      <w:sz w:val="40"/>
      <w:szCs w:val="40"/>
    </w:rPr>
  </w:style>
  <w:style w:type="paragraph" w:customStyle="1" w:styleId="11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4"/>
    </w:rPr>
  </w:style>
  <w:style w:type="paragraph" w:customStyle="1" w:styleId="117">
    <w:name w:val="xl67"/>
    <w:basedOn w:val="1"/>
    <w:qFormat/>
    <w:uiPriority w:val="0"/>
    <w:pPr>
      <w:widowControl/>
      <w:spacing w:before="100" w:beforeLines="0" w:beforeAutospacing="1" w:after="100" w:afterLines="0" w:afterAutospacing="1"/>
      <w:jc w:val="center"/>
    </w:pPr>
    <w:rPr>
      <w:rFonts w:ascii="宋体" w:hAnsi="宋体" w:cs="宋体"/>
      <w:kern w:val="0"/>
      <w:sz w:val="24"/>
    </w:rPr>
  </w:style>
  <w:style w:type="paragraph" w:customStyle="1" w:styleId="11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kern w:val="0"/>
      <w:sz w:val="24"/>
    </w:rPr>
  </w:style>
  <w:style w:type="paragraph" w:customStyle="1" w:styleId="119">
    <w:name w:val="font6"/>
    <w:basedOn w:val="1"/>
    <w:qFormat/>
    <w:uiPriority w:val="0"/>
    <w:pPr>
      <w:widowControl/>
      <w:spacing w:before="100" w:beforeLines="0" w:beforeAutospacing="1" w:after="100" w:afterLines="0" w:afterAutospacing="1"/>
      <w:jc w:val="left"/>
    </w:pPr>
    <w:rPr>
      <w:rFonts w:ascii="宋体" w:hAnsi="宋体" w:cs="宋体"/>
      <w:color w:val="FF0000"/>
      <w:kern w:val="0"/>
      <w:sz w:val="24"/>
    </w:rPr>
  </w:style>
  <w:style w:type="paragraph" w:customStyle="1" w:styleId="120">
    <w:name w:val="正文ok"/>
    <w:qFormat/>
    <w:uiPriority w:val="0"/>
    <w:pPr>
      <w:spacing w:line="360" w:lineRule="auto"/>
      <w:ind w:firstLine="200" w:firstLineChars="200"/>
    </w:pPr>
    <w:rPr>
      <w:rFonts w:ascii="宋体" w:hAnsi="Times New Roman" w:eastAsia="宋体" w:cs="Times New Roman"/>
      <w:sz w:val="24"/>
      <w:lang w:val="en-US" w:eastAsia="zh-CN" w:bidi="ar-SA"/>
    </w:rPr>
  </w:style>
  <w:style w:type="paragraph" w:customStyle="1" w:styleId="121">
    <w:name w:val="lemmawgt-lemmatitle-title"/>
    <w:basedOn w:val="1"/>
    <w:qFormat/>
    <w:uiPriority w:val="0"/>
    <w:pPr>
      <w:spacing w:before="0" w:beforeAutospacing="0" w:after="75" w:afterAutospacing="0"/>
      <w:ind w:left="0" w:right="0"/>
      <w:jc w:val="left"/>
    </w:pPr>
    <w:rPr>
      <w:kern w:val="0"/>
      <w:lang w:val="en-US" w:eastAsia="zh-CN" w:bidi="ar"/>
    </w:rPr>
  </w:style>
  <w:style w:type="paragraph" w:customStyle="1" w:styleId="122">
    <w:name w:val="xl68"/>
    <w:basedOn w:val="1"/>
    <w:qFormat/>
    <w:uiPriority w:val="0"/>
    <w:pPr>
      <w:widowControl/>
      <w:spacing w:before="100" w:beforeLines="0" w:beforeAutospacing="1" w:after="100" w:afterLines="0" w:afterAutospacing="1"/>
      <w:jc w:val="center"/>
    </w:pPr>
    <w:rPr>
      <w:rFonts w:ascii="宋体" w:hAnsi="宋体" w:cs="宋体"/>
      <w:kern w:val="0"/>
      <w:sz w:val="36"/>
      <w:szCs w:val="36"/>
    </w:rPr>
  </w:style>
  <w:style w:type="paragraph" w:customStyle="1" w:styleId="123">
    <w:name w:val="xl65"/>
    <w:basedOn w:val="1"/>
    <w:qFormat/>
    <w:uiPriority w:val="0"/>
    <w:pPr>
      <w:widowControl/>
      <w:spacing w:before="100" w:beforeLines="0" w:beforeAutospacing="1" w:after="100" w:afterLines="0" w:afterAutospacing="1"/>
      <w:jc w:val="left"/>
    </w:pPr>
    <w:rPr>
      <w:rFonts w:ascii="宋体" w:hAnsi="宋体" w:cs="宋体"/>
      <w:kern w:val="0"/>
      <w:sz w:val="36"/>
      <w:szCs w:val="36"/>
    </w:rPr>
  </w:style>
  <w:style w:type="paragraph" w:customStyle="1" w:styleId="124">
    <w:name w:val="监标题2"/>
    <w:basedOn w:val="1"/>
    <w:qFormat/>
    <w:uiPriority w:val="0"/>
    <w:pPr>
      <w:spacing w:line="560" w:lineRule="exact"/>
      <w:jc w:val="center"/>
    </w:pPr>
    <w:rPr>
      <w:b/>
      <w:color w:val="000000"/>
      <w:sz w:val="32"/>
      <w:szCs w:val="20"/>
    </w:rPr>
  </w:style>
  <w:style w:type="paragraph" w:customStyle="1" w:styleId="12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color w:val="FF0000"/>
      <w:kern w:val="0"/>
      <w:sz w:val="24"/>
    </w:rPr>
  </w:style>
  <w:style w:type="paragraph" w:customStyle="1" w:styleId="126">
    <w:name w:val="默认段落字体 Para Char Char Char Char Char Char Char Char Char1 Char"/>
    <w:basedOn w:val="1"/>
    <w:qFormat/>
    <w:uiPriority w:val="0"/>
    <w:rPr>
      <w:rFonts w:ascii="Tahoma" w:hAnsi="Tahoma"/>
      <w:sz w:val="24"/>
      <w:szCs w:val="20"/>
    </w:rPr>
  </w:style>
  <w:style w:type="paragraph" w:customStyle="1" w:styleId="127">
    <w:name w:val=" Char Char"/>
    <w:basedOn w:val="1"/>
    <w:qFormat/>
    <w:uiPriority w:val="0"/>
    <w:pPr>
      <w:widowControl/>
      <w:spacing w:after="160" w:afterLines="0" w:line="240" w:lineRule="exact"/>
      <w:jc w:val="left"/>
    </w:pPr>
  </w:style>
  <w:style w:type="paragraph" w:customStyle="1" w:styleId="128">
    <w:name w:val=" Char Char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29">
    <w:name w:val="Normal (Web)"/>
    <w:basedOn w:val="1"/>
    <w:qFormat/>
    <w:uiPriority w:val="0"/>
    <w:rPr>
      <w:rFonts w:ascii="Times New Roman" w:hAnsi="Times New Roman" w:cs="Times New Roman"/>
      <w:sz w:val="24"/>
      <w:szCs w:val="24"/>
    </w:rPr>
  </w:style>
  <w:style w:type="paragraph" w:customStyle="1" w:styleId="130">
    <w:name w:val="Table Paragraph"/>
    <w:basedOn w:val="1"/>
    <w:qFormat/>
    <w:uiPriority w:val="1"/>
    <w:pPr>
      <w:spacing w:line="239" w:lineRule="exact"/>
      <w:ind w:left="4"/>
      <w:jc w:val="center"/>
    </w:pPr>
  </w:style>
  <w:style w:type="paragraph" w:customStyle="1" w:styleId="131">
    <w:name w:val="样式 样式 标题 3 + 加粗 + 加粗"/>
    <w:basedOn w:val="1"/>
    <w:qFormat/>
    <w:uiPriority w:val="0"/>
    <w:pPr>
      <w:numPr>
        <w:ilvl w:val="3"/>
        <w:numId w:val="3"/>
      </w:numPr>
    </w:pPr>
  </w:style>
  <w:style w:type="paragraph" w:customStyle="1" w:styleId="1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b/>
      <w:bCs/>
      <w:kern w:val="0"/>
      <w:sz w:val="24"/>
    </w:rPr>
  </w:style>
  <w:style w:type="paragraph" w:customStyle="1" w:styleId="133">
    <w:name w:val="xl80"/>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134">
    <w:name w:val=" Char Char Char Char"/>
    <w:basedOn w:val="1"/>
    <w:qFormat/>
    <w:uiPriority w:val="0"/>
  </w:style>
  <w:style w:type="paragraph" w:customStyle="1" w:styleId="135">
    <w:name w:val="_Style 11"/>
    <w:basedOn w:val="1"/>
    <w:qFormat/>
    <w:uiPriority w:val="0"/>
  </w:style>
  <w:style w:type="paragraph" w:customStyle="1" w:styleId="136">
    <w:name w:val="列出段落11"/>
    <w:basedOn w:val="1"/>
    <w:qFormat/>
    <w:uiPriority w:val="99"/>
    <w:pPr>
      <w:spacing w:line="360" w:lineRule="auto"/>
      <w:ind w:firstLine="420" w:firstLineChars="200"/>
      <w:jc w:val="left"/>
    </w:pPr>
    <w:rPr>
      <w:rFonts w:eastAsia="仿宋"/>
      <w:sz w:val="24"/>
      <w:szCs w:val="22"/>
    </w:rPr>
  </w:style>
  <w:style w:type="paragraph" w:customStyle="1" w:styleId="137">
    <w:name w:val="font5"/>
    <w:basedOn w:val="1"/>
    <w:qFormat/>
    <w:uiPriority w:val="0"/>
    <w:pPr>
      <w:widowControl/>
      <w:spacing w:before="100" w:beforeLines="0" w:beforeAutospacing="1" w:after="100" w:afterLines="0" w:afterAutospacing="1"/>
      <w:jc w:val="left"/>
    </w:pPr>
    <w:rPr>
      <w:rFonts w:ascii="宋体" w:hAnsi="宋体" w:cs="宋体"/>
      <w:kern w:val="0"/>
      <w:sz w:val="18"/>
      <w:szCs w:val="18"/>
    </w:rPr>
  </w:style>
  <w:style w:type="paragraph" w:customStyle="1" w:styleId="138">
    <w:name w:val="_Style 3"/>
    <w:basedOn w:val="1"/>
    <w:qFormat/>
    <w:uiPriority w:val="1"/>
    <w:pPr>
      <w:adjustRightInd/>
      <w:ind w:firstLine="420" w:firstLineChars="200"/>
    </w:pPr>
    <w:rPr>
      <w:rFonts w:eastAsia="仿宋_GB2312"/>
      <w:sz w:val="28"/>
    </w:rPr>
  </w:style>
  <w:style w:type="table" w:customStyle="1" w:styleId="139">
    <w:name w:val="Table Normal"/>
    <w:unhideWhenUsed/>
    <w:qFormat/>
    <w:uiPriority w:val="2"/>
    <w:rPr>
      <w:lang w:val="en-US" w:eastAsia="zh-CN" w:bidi="ar-SA"/>
    </w:rPr>
    <w:tblPr>
      <w:tblCellMar>
        <w:top w:w="0" w:type="dxa"/>
        <w:left w:w="0" w:type="dxa"/>
        <w:bottom w:w="0" w:type="dxa"/>
        <w:right w:w="0" w:type="dxa"/>
      </w:tblCellMar>
    </w:tblPr>
  </w:style>
  <w:style w:type="paragraph" w:customStyle="1" w:styleId="140">
    <w:name w:val="Table Text"/>
    <w:basedOn w:val="1"/>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 w:val="24"/>
      <w:lang w:eastAsia="en-US"/>
    </w:rPr>
  </w:style>
  <w:style w:type="paragraph" w:customStyle="1" w:styleId="141">
    <w:name w:val="*正文"/>
    <w:qFormat/>
    <w:uiPriority w:val="0"/>
    <w:pPr>
      <w:widowControl w:val="0"/>
      <w:spacing w:line="360" w:lineRule="auto"/>
      <w:ind w:firstLine="200" w:firstLineChars="200"/>
      <w:jc w:val="both"/>
    </w:pPr>
    <w:rPr>
      <w:rFonts w:ascii="宋体" w:hAnsi="宋体" w:eastAsia="宋体" w:cs="Times New Roman"/>
      <w:kern w:val="0"/>
      <w:sz w:val="22"/>
      <w:szCs w:val="24"/>
      <w:lang w:val="en-US" w:eastAsia="zh-CN" w:bidi="ar-SA"/>
    </w:rPr>
  </w:style>
  <w:style w:type="paragraph" w:customStyle="1" w:styleId="142">
    <w:name w:val="00表格"/>
    <w:basedOn w:val="4"/>
    <w:qFormat/>
    <w:uiPriority w:val="0"/>
    <w:pPr>
      <w:keepNext w:val="0"/>
      <w:keepLines w:val="0"/>
      <w:widowControl/>
      <w:spacing w:before="100" w:beforeAutospacing="1" w:after="100" w:afterAutospacing="1" w:line="240" w:lineRule="auto"/>
      <w:jc w:val="center"/>
      <w:outlineLvl w:val="9"/>
    </w:pPr>
    <w:rPr>
      <w:b w:val="0"/>
      <w:bCs w:val="0"/>
      <w:kern w:val="2"/>
      <w:sz w:val="21"/>
      <w:szCs w:val="24"/>
    </w:rPr>
  </w:style>
  <w:style w:type="paragraph" w:customStyle="1" w:styleId="143">
    <w:name w:val="正文1"/>
    <w:basedOn w:val="1"/>
    <w:next w:val="1"/>
    <w:qFormat/>
    <w:uiPriority w:val="0"/>
    <w:pPr>
      <w:ind w:firstLine="880"/>
      <w:jc w:val="left"/>
    </w:pPr>
    <w:rPr>
      <w:kern w:val="0"/>
      <w:szCs w:val="20"/>
    </w:rPr>
  </w:style>
  <w:style w:type="paragraph" w:customStyle="1" w:styleId="144">
    <w:name w:val="表格文字"/>
    <w:basedOn w:val="1"/>
    <w:qFormat/>
    <w:uiPriority w:val="0"/>
    <w:pPr>
      <w:jc w:val="center"/>
    </w:pPr>
    <w:rPr>
      <w:rFonts w:ascii="黑体" w:hAnsi="宋体" w:eastAsia="黑体"/>
      <w:bCs/>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64</Pages>
  <Words>14625</Words>
  <Characters>16192</Characters>
  <Lines>296</Lines>
  <Paragraphs>83</Paragraphs>
  <TotalTime>5</TotalTime>
  <ScaleCrop>false</ScaleCrop>
  <LinksUpToDate>false</LinksUpToDate>
  <CharactersWithSpaces>16398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2019-08-24T16:14:00Z</dcterms:created>
  <dc:creator>USER</dc:creator>
  <cp:lastModifiedBy>行云流水</cp:lastModifiedBy>
  <cp:lastPrinted>2024-08-19T01:36:00Z</cp:lastPrinted>
  <dcterms:modified xsi:type="dcterms:W3CDTF">2025-04-04T00:57:40Z</dcterms:modified>
  <dc:title>南康市环宇招标代理有限公司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E628FB74BFC94DF5B7E0784AD9C7B494_13</vt:lpwstr>
  </property>
  <property fmtid="{D5CDD505-2E9C-101B-9397-08002B2CF9AE}" pid="4" name="KSOTemplateDocerSaveRecord">
    <vt:lpwstr>eyJoZGlkIjoiMDE0ZmE0NmQ5NmFhNjhlOTdiY2NhNTRhNDQyZTE0ZjAiLCJ1c2VySWQiOiI5NDY0MDAxIn0=</vt:lpwstr>
  </property>
</Properties>
</file>