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default" w:ascii="宋体" w:hAnsi="宋体" w:eastAsia="楷体_GB2312" w:cs="仿宋_GB2312"/>
          <w:color w:val="000000"/>
          <w:kern w:val="0"/>
          <w:sz w:val="28"/>
          <w:szCs w:val="28"/>
          <w:lang w:val="e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赣州市商务局涉企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行政执法事项清单</w:t>
      </w:r>
    </w:p>
    <w:tbl>
      <w:tblPr>
        <w:tblStyle w:val="4"/>
        <w:tblW w:w="13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551"/>
        <w:gridCol w:w="1464"/>
        <w:gridCol w:w="1987"/>
        <w:gridCol w:w="7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事项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464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-20"/>
                <w:kern w:val="0"/>
                <w:sz w:val="28"/>
                <w:szCs w:val="28"/>
              </w:rPr>
              <w:t>执法类别</w:t>
            </w:r>
          </w:p>
        </w:tc>
        <w:tc>
          <w:tcPr>
            <w:tcW w:w="1987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执法主体</w:t>
            </w:r>
          </w:p>
        </w:tc>
        <w:tc>
          <w:tcPr>
            <w:tcW w:w="70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执法依据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4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82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对国内贸易行业的检查</w:t>
            </w:r>
          </w:p>
        </w:tc>
        <w:tc>
          <w:tcPr>
            <w:tcW w:w="14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198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赣州市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商务局</w:t>
            </w:r>
          </w:p>
        </w:tc>
        <w:tc>
          <w:tcPr>
            <w:tcW w:w="7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《商业特许经营管理条例》（国务院令第485号）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《国务院办公厅关于加快发展流通促进商业消费的意见》（国办发〔2019〕42号）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《江西省商务厅关于印发&lt;江西省成品油市场管理实施办法&gt;（试行的通知）》（赣商商贸字〔2010〕17号）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《报废机动车回收管理办法》（国务院令第715号）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《二手车流通管理办法》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商务部、公安部、工商总局、税务总局令2005年第2号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2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对对外贸易行业的行政检查</w:t>
            </w:r>
          </w:p>
        </w:tc>
        <w:tc>
          <w:tcPr>
            <w:tcW w:w="14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198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赣州市商务局</w:t>
            </w:r>
          </w:p>
        </w:tc>
        <w:tc>
          <w:tcPr>
            <w:tcW w:w="7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《中华人民共和国技术进出口管理条例》（国务院令第331号公布，第732号修正）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</w:rPr>
              <w:t>《技术进出口合同登记管理办法》（商务部令2009年第3号）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《对外贸易经营者备案登记办法》（商务部令2004年第14号）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82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对对外投资和经济合作行业的检查</w:t>
            </w:r>
          </w:p>
        </w:tc>
        <w:tc>
          <w:tcPr>
            <w:tcW w:w="14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198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赣州市商务局</w:t>
            </w:r>
          </w:p>
        </w:tc>
        <w:tc>
          <w:tcPr>
            <w:tcW w:w="7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《对外劳务合作管理条例》（国务院令第620号）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2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对外国投资者、外商投资企业的检查</w:t>
            </w:r>
          </w:p>
        </w:tc>
        <w:tc>
          <w:tcPr>
            <w:tcW w:w="14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行政检查</w:t>
            </w:r>
          </w:p>
        </w:tc>
        <w:tc>
          <w:tcPr>
            <w:tcW w:w="198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赣州市商务局</w:t>
            </w:r>
          </w:p>
        </w:tc>
        <w:tc>
          <w:tcPr>
            <w:tcW w:w="7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《外商投资信息报告办法》（商务部、市场监管总局令2019年第2号）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40379"/>
    <w:rsid w:val="0DB23024"/>
    <w:rsid w:val="12697A58"/>
    <w:rsid w:val="1BA639D1"/>
    <w:rsid w:val="321977A7"/>
    <w:rsid w:val="534645C7"/>
    <w:rsid w:val="53524011"/>
    <w:rsid w:val="73B453A3"/>
    <w:rsid w:val="7C140379"/>
    <w:rsid w:val="FFFF09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Arial" w:hAnsi="Arial" w:eastAsia="黑体" w:cs="Arial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2022-05-13T11:36:00Z</dcterms:created>
  <dc:creator>Administrator</dc:creator>
  <cp:lastModifiedBy>user</cp:lastModifiedBy>
  <dcterms:modified xsi:type="dcterms:W3CDTF">2022-05-13T16:18:59Z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