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32"/>
          <w:szCs w:val="32"/>
        </w:rPr>
      </w:pPr>
      <w:bookmarkStart w:id="0" w:name="_GoBack"/>
      <w:bookmarkEnd w:id="0"/>
      <w:r>
        <w:rPr>
          <w:rFonts w:hint="eastAsia"/>
          <w:b/>
          <w:bCs/>
          <w:sz w:val="32"/>
          <w:szCs w:val="32"/>
        </w:rPr>
        <w:t>附表</w:t>
      </w:r>
    </w:p>
    <w:p>
      <w:pPr>
        <w:jc w:val="center"/>
        <w:rPr>
          <w:b/>
          <w:sz w:val="37"/>
        </w:rPr>
      </w:pPr>
      <w:r>
        <w:rPr>
          <w:rFonts w:hint="eastAsia"/>
          <w:b/>
          <w:sz w:val="37"/>
        </w:rPr>
        <w:t>赣州市</w:t>
      </w:r>
      <w:r>
        <w:rPr>
          <w:b/>
          <w:sz w:val="37"/>
        </w:rPr>
        <w:t>中心城区</w:t>
      </w:r>
      <w:r>
        <w:rPr>
          <w:rFonts w:hint="eastAsia"/>
          <w:b/>
          <w:sz w:val="37"/>
          <w:lang w:eastAsia="zh-CN"/>
        </w:rPr>
        <w:t>第二季度</w:t>
      </w:r>
      <w:r>
        <w:rPr>
          <w:b/>
          <w:sz w:val="37"/>
        </w:rPr>
        <w:t>水质信息公示表</w:t>
      </w:r>
    </w:p>
    <w:p>
      <w:pPr>
        <w:rPr>
          <w:rFonts w:hint="eastAsia" w:eastAsia="宋体"/>
          <w:sz w:val="29"/>
          <w:lang w:eastAsia="zh-CN"/>
        </w:rPr>
      </w:pPr>
      <w:r>
        <w:rPr>
          <w:rFonts w:hint="eastAsia"/>
          <w:sz w:val="29"/>
        </w:rPr>
        <w:t xml:space="preserve">填报单位（公章）：赣州市疾病预防控制中心  </w:t>
      </w:r>
      <w:r>
        <w:rPr>
          <w:rFonts w:hint="eastAsia"/>
          <w:sz w:val="29"/>
          <w:lang w:val="en-US" w:eastAsia="zh-CN"/>
        </w:rPr>
        <w:t xml:space="preserve"> </w:t>
      </w:r>
      <w:r>
        <w:rPr>
          <w:rFonts w:hint="eastAsia"/>
          <w:sz w:val="29"/>
        </w:rPr>
        <w:t xml:space="preserve"> 填报人：</w:t>
      </w:r>
      <w:r>
        <w:rPr>
          <w:rFonts w:hint="eastAsia"/>
          <w:sz w:val="29"/>
          <w:lang w:eastAsia="zh-CN"/>
        </w:rPr>
        <w:t>张玉山</w:t>
      </w:r>
    </w:p>
    <w:p>
      <w:pPr>
        <w:jc w:val="both"/>
        <w:rPr>
          <w:b/>
          <w:sz w:val="37"/>
        </w:rPr>
      </w:pPr>
      <w:r>
        <w:rPr>
          <w:rFonts w:hint="eastAsia"/>
          <w:sz w:val="29"/>
        </w:rPr>
        <w:t xml:space="preserve">单位负责人： 曹洪敏    </w:t>
      </w:r>
      <w:r>
        <w:rPr>
          <w:sz w:val="29"/>
        </w:rPr>
        <w:t xml:space="preserve">    </w:t>
      </w:r>
      <w:r>
        <w:rPr>
          <w:rFonts w:hint="eastAsia"/>
          <w:sz w:val="29"/>
        </w:rPr>
        <w:t xml:space="preserve"> </w:t>
      </w:r>
      <w:r>
        <w:rPr>
          <w:sz w:val="29"/>
        </w:rPr>
        <w:t xml:space="preserve">  </w:t>
      </w:r>
      <w:r>
        <w:rPr>
          <w:rFonts w:hint="eastAsia"/>
          <w:sz w:val="29"/>
        </w:rPr>
        <w:t xml:space="preserve"> 填报时间：</w:t>
      </w:r>
      <w:r>
        <w:rPr>
          <w:sz w:val="29"/>
        </w:rPr>
        <w:t>202</w:t>
      </w:r>
      <w:r>
        <w:rPr>
          <w:rFonts w:hint="eastAsia"/>
          <w:sz w:val="29"/>
          <w:lang w:val="en-US" w:eastAsia="zh-CN"/>
        </w:rPr>
        <w:t>4</w:t>
      </w:r>
      <w:r>
        <w:rPr>
          <w:rFonts w:hint="eastAsia"/>
          <w:sz w:val="29"/>
        </w:rPr>
        <w:t>年</w:t>
      </w:r>
      <w:r>
        <w:rPr>
          <w:rFonts w:hint="eastAsia"/>
          <w:sz w:val="29"/>
          <w:lang w:val="en-US" w:eastAsia="zh-CN"/>
        </w:rPr>
        <w:t>6</w:t>
      </w:r>
      <w:r>
        <w:rPr>
          <w:rFonts w:hint="eastAsia"/>
          <w:sz w:val="29"/>
        </w:rPr>
        <w:t>月</w:t>
      </w:r>
      <w:r>
        <w:rPr>
          <w:rFonts w:hint="eastAsia"/>
          <w:sz w:val="29"/>
          <w:lang w:val="en-US" w:eastAsia="zh-CN"/>
        </w:rPr>
        <w:t>24</w:t>
      </w:r>
      <w:r>
        <w:rPr>
          <w:rFonts w:hint="eastAsia"/>
          <w:sz w:val="29"/>
        </w:rPr>
        <w:t>日</w:t>
      </w:r>
    </w:p>
    <w:tbl>
      <w:tblPr>
        <w:tblStyle w:val="2"/>
        <w:tblW w:w="992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3"/>
        <w:gridCol w:w="2419"/>
        <w:gridCol w:w="1701"/>
        <w:gridCol w:w="1675"/>
        <w:gridCol w:w="1050"/>
        <w:gridCol w:w="960"/>
        <w:gridCol w:w="851"/>
        <w:gridCol w:w="71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b/>
                <w:color w:val="000000"/>
                <w:kern w:val="0"/>
                <w:sz w:val="20"/>
              </w:rPr>
            </w:pPr>
            <w:r>
              <w:rPr>
                <w:rFonts w:hint="eastAsia"/>
                <w:sz w:val="29"/>
                <w:lang w:val="en-US" w:eastAsia="zh-CN"/>
              </w:rPr>
              <w:t xml:space="preserve">             </w:t>
            </w:r>
            <w:r>
              <w:rPr>
                <w:rFonts w:hint="eastAsia"/>
                <w:sz w:val="29"/>
              </w:rPr>
              <w:t xml:space="preserve">  </w:t>
            </w:r>
            <w:r>
              <w:rPr>
                <w:sz w:val="29"/>
              </w:rPr>
              <w:t xml:space="preserve">    </w:t>
            </w:r>
            <w:r>
              <w:rPr>
                <w:rFonts w:hint="eastAsia"/>
                <w:sz w:val="29"/>
              </w:rPr>
              <w:t xml:space="preserve"> </w:t>
            </w:r>
            <w:r>
              <w:rPr>
                <w:sz w:val="29"/>
              </w:rPr>
              <w:t xml:space="preserve">  </w:t>
            </w:r>
            <w:r>
              <w:rPr>
                <w:rFonts w:hint="eastAsia"/>
                <w:sz w:val="29"/>
              </w:rPr>
              <w:t xml:space="preserve"> 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</w:rPr>
              <w:t>序号</w:t>
            </w:r>
          </w:p>
        </w:tc>
        <w:tc>
          <w:tcPr>
            <w:tcW w:w="24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</w:rPr>
              <w:t>检测点位置</w:t>
            </w: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</w:rPr>
              <w:t>检测指标</w:t>
            </w:r>
          </w:p>
        </w:tc>
        <w:tc>
          <w:tcPr>
            <w:tcW w:w="16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</w:rPr>
              <w:t>检测单位</w:t>
            </w:r>
          </w:p>
        </w:tc>
        <w:tc>
          <w:tcPr>
            <w:tcW w:w="20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lang w:eastAsia="zh-CN"/>
              </w:rPr>
              <w:t>第二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</w:rPr>
              <w:t>季度检测结果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</w:rPr>
              <w:t>不合格指标</w:t>
            </w:r>
          </w:p>
        </w:tc>
        <w:tc>
          <w:tcPr>
            <w:tcW w:w="71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5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24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</w:rPr>
              <w:t>采样日期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</w:rPr>
              <w:t>是否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7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1</w:t>
            </w:r>
          </w:p>
        </w:tc>
        <w:tc>
          <w:tcPr>
            <w:tcW w:w="2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赣州水务集团有限责任公司第二水厂（北区）</w:t>
            </w:r>
          </w:p>
        </w:tc>
        <w:tc>
          <w:tcPr>
            <w:tcW w:w="1701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总大肠菌群、大肠埃希氏菌、菌落总数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eastAsia="zh-CN"/>
              </w:rPr>
              <w:t>、砷、镉、铬（六价）、铅、汞、氰化物、氟化物、硝酸盐（以氮计）、三氯甲烷、一氯二溴甲烷、二氯一溴甲烷、三溴甲烷、三卤甲烷、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二氯乙酸、三氯乙酸、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eastAsia="zh-CN"/>
              </w:rPr>
              <w:t>氯酸盐、色度、浑浊度、臭和味、肉眼可见物、pH、铝、铁、锰、铜、锌、氯化物、硫酸盐、溶解性总固体、总硬度（以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lang w:eastAsia="zh-CN"/>
              </w:rPr>
              <w:t>CaCO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vertAlign w:val="subscript"/>
                <w:lang w:eastAsia="zh-CN"/>
              </w:rPr>
              <w:t>3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lang w:eastAsia="zh-CN"/>
              </w:rPr>
              <w:t>计）、高锰酸盐指数（以O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vertAlign w:val="subscript"/>
                <w:lang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lang w:eastAsia="zh-CN"/>
              </w:rPr>
              <w:t>计）、氨（以N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eastAsia="zh-CN"/>
              </w:rPr>
              <w:t>计）、游离氯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赣州市疾控中心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4月8日、5月6日、6月3日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2</w:t>
            </w:r>
          </w:p>
        </w:tc>
        <w:tc>
          <w:tcPr>
            <w:tcW w:w="2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赣州水务集团有限责任公司第二水厂（南区）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赣州市疾控中心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4月8日、5月6日、6月3日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3</w:t>
            </w:r>
          </w:p>
        </w:tc>
        <w:tc>
          <w:tcPr>
            <w:tcW w:w="2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赣州水务集团有限责任公司第三水厂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赣州市疾控中心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4月8日、5月6日、6月3日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4</w:t>
            </w:r>
          </w:p>
        </w:tc>
        <w:tc>
          <w:tcPr>
            <w:tcW w:w="2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章贡区沙河工业园沿湖路中段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赣州市疾控中心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4月8日、5月6日、6月3日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5</w:t>
            </w:r>
          </w:p>
        </w:tc>
        <w:tc>
          <w:tcPr>
            <w:tcW w:w="2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章贡区光明大道19号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赣州市疾控中心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4月8日、5月6日、6月3日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6</w:t>
            </w:r>
          </w:p>
        </w:tc>
        <w:tc>
          <w:tcPr>
            <w:tcW w:w="2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章贡区吉埠村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赣州市疾控中心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4月8日、5月6日、6月3日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7</w:t>
            </w:r>
          </w:p>
        </w:tc>
        <w:tc>
          <w:tcPr>
            <w:tcW w:w="2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阳光和谐家园综合服务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中心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赣州市疾控中心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4月8日、5月6日、6月3日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8</w:t>
            </w:r>
          </w:p>
        </w:tc>
        <w:tc>
          <w:tcPr>
            <w:tcW w:w="2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蓉江新区潭东镇创业路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highlight w:val="none"/>
              </w:rPr>
              <w:t>6号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赣州市疾控中心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4月8日、5月6日、6月3日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highlight w:val="none"/>
              </w:rPr>
              <w:t>9</w:t>
            </w:r>
          </w:p>
        </w:tc>
        <w:tc>
          <w:tcPr>
            <w:tcW w:w="2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</w:rPr>
              <w:t>赣南大学城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赣州市疾控中心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4月8日、5月6日、6月3日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highlight w:val="none"/>
              </w:rPr>
              <w:t>10</w:t>
            </w:r>
          </w:p>
        </w:tc>
        <w:tc>
          <w:tcPr>
            <w:tcW w:w="2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</w:rPr>
              <w:t>章贡区虔东大道289号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赣州市疾控中心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4月8日、5月6日、6月3日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highlight w:val="none"/>
              </w:rPr>
              <w:t>11</w:t>
            </w:r>
          </w:p>
        </w:tc>
        <w:tc>
          <w:tcPr>
            <w:tcW w:w="2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</w:rPr>
              <w:t>赣州二中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赣州市疾控中心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4月8日、5月6日、6月3日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12</w:t>
            </w:r>
          </w:p>
        </w:tc>
        <w:tc>
          <w:tcPr>
            <w:tcW w:w="2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</w:rPr>
              <w:t>章贡区厚德路76号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赣州市疾控中心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4月8日、5月6日、6月3日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13</w:t>
            </w:r>
          </w:p>
        </w:tc>
        <w:tc>
          <w:tcPr>
            <w:tcW w:w="2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</w:rPr>
              <w:t>章贡区西津路16号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赣州市疾控中心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4月8日、5月6日、6月3日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14</w:t>
            </w:r>
          </w:p>
        </w:tc>
        <w:tc>
          <w:tcPr>
            <w:tcW w:w="2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</w:rPr>
              <w:t>赣州市技工学校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赣州市疾控中心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4月8日、5月6日、6月3日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15</w:t>
            </w:r>
          </w:p>
        </w:tc>
        <w:tc>
          <w:tcPr>
            <w:tcW w:w="2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</w:rPr>
              <w:t>赣州国际企业中心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赣州市疾控中心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4月8日、5月6日、6月3日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16</w:t>
            </w:r>
          </w:p>
        </w:tc>
        <w:tc>
          <w:tcPr>
            <w:tcW w:w="2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</w:rPr>
              <w:t>赣州中学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赣州市疾控中心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4月8日、5月6日、6月3日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17</w:t>
            </w:r>
          </w:p>
        </w:tc>
        <w:tc>
          <w:tcPr>
            <w:tcW w:w="2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</w:rPr>
              <w:t>章贡区兴国路49号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赣州市疾控中心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4月8日、5月6日、6月3日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18</w:t>
            </w:r>
          </w:p>
        </w:tc>
        <w:tc>
          <w:tcPr>
            <w:tcW w:w="2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</w:rPr>
              <w:t>章贡区长岗路章江南苑4-7-13号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赣州市疾控中心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4月8日、5月6日、6月3日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19</w:t>
            </w:r>
          </w:p>
        </w:tc>
        <w:tc>
          <w:tcPr>
            <w:tcW w:w="2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</w:rPr>
              <w:t>红旗大道第二小学三明路校区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赣州市疾控中心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4月8日、5月6日、6月3日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20</w:t>
            </w:r>
          </w:p>
        </w:tc>
        <w:tc>
          <w:tcPr>
            <w:tcW w:w="2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</w:rPr>
              <w:t>章贡区赞贤路6号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赣州市疾控中心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4月8日、5月6日、6月3日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21</w:t>
            </w:r>
          </w:p>
        </w:tc>
        <w:tc>
          <w:tcPr>
            <w:tcW w:w="2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赣南师范大学附属中学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赣州市疾控中心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4月8日、5月6日、6月3日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22</w:t>
            </w:r>
          </w:p>
        </w:tc>
        <w:tc>
          <w:tcPr>
            <w:tcW w:w="2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</w:rPr>
              <w:t>经开区华坚路25号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赣州市疾控中心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4月8日、5月6日、6月3日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23</w:t>
            </w:r>
          </w:p>
        </w:tc>
        <w:tc>
          <w:tcPr>
            <w:tcW w:w="2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eastAsia="zh-CN"/>
              </w:rPr>
              <w:t>赣州市金凤西路小学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赣州市疾控中心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4月8日、5月6日、6月3日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24</w:t>
            </w:r>
          </w:p>
        </w:tc>
        <w:tc>
          <w:tcPr>
            <w:tcW w:w="2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eastAsia="zh-CN"/>
              </w:rPr>
              <w:t>田心明德小学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赣州市疾控中心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4月8日、5月6日、6月3日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25</w:t>
            </w:r>
          </w:p>
        </w:tc>
        <w:tc>
          <w:tcPr>
            <w:tcW w:w="2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章贡区章江北大道6号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赣州市疾控中心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val="en-US" w:eastAsia="zh-CN"/>
              </w:rPr>
              <w:t>4月8日、5月6日、6月3日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合格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-</w:t>
            </w:r>
          </w:p>
        </w:tc>
      </w:tr>
    </w:tbl>
    <w:p>
      <w:pPr>
        <w:rPr>
          <w:b/>
          <w:bCs/>
          <w:sz w:val="32"/>
          <w:szCs w:val="32"/>
        </w:rPr>
      </w:pPr>
    </w:p>
    <w:p>
      <w:pPr>
        <w:rPr>
          <w:b/>
          <w:bCs/>
          <w:sz w:val="32"/>
          <w:szCs w:val="32"/>
        </w:rPr>
      </w:pPr>
    </w:p>
    <w:p>
      <w:pPr>
        <w:rPr>
          <w:b/>
          <w:bCs/>
          <w:sz w:val="32"/>
          <w:szCs w:val="32"/>
        </w:rPr>
      </w:pPr>
    </w:p>
    <w:p>
      <w:pPr>
        <w:rPr>
          <w:b/>
          <w:bCs/>
          <w:sz w:val="32"/>
          <w:szCs w:val="32"/>
        </w:rPr>
      </w:pPr>
    </w:p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宋体-PU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宋体-PU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宋体-PUA">
    <w:panose1 w:val="02010600030101010101"/>
    <w:charset w:val="86"/>
    <w:family w:val="auto"/>
    <w:pitch w:val="default"/>
    <w:sig w:usb0="00000000" w:usb1="10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7CBE01A6"/>
    <w:rsid w:val="332B5815"/>
    <w:rsid w:val="39A3641C"/>
    <w:rsid w:val="7CBE01A6"/>
    <w:rsid w:val="FEE66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Office_11.8.2.10953_F1E327BC-269C-435d-A152-05C5408002CA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2024-07-02T23:27:00Z</dcterms:created>
  <dc:creator>Xyy</dc:creator>
  <cp:lastModifiedBy>user</cp:lastModifiedBy>
  <dcterms:modified xsi:type="dcterms:W3CDTF">2024-07-04T16:32:58Z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2052-11.8.2.10953</vt:lpwstr>
  </property>
  <property fmtid="{D5CDD505-2E9C-101B-9397-08002B2CF9AE}" pid="3" name="ICV">
    <vt:lpwstr>FEEF6779F2AE4030B9FD23978DE90D7E_11</vt:lpwstr>
  </property>
</Properties>
</file>