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38663C">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center"/>
        <w:textAlignment w:val="auto"/>
        <w:rPr>
          <w:rStyle w:val="13"/>
          <w:rFonts w:hint="eastAsia" w:ascii="宋体" w:hAnsi="宋体" w:eastAsia="方正小标宋简体" w:cs="方正小标宋简体"/>
          <w:b w:val="0"/>
          <w:bCs/>
          <w:i w:val="0"/>
          <w:iCs w:val="0"/>
          <w:caps w:val="0"/>
          <w:color w:val="000000" w:themeColor="text1"/>
          <w:spacing w:val="8"/>
          <w:sz w:val="44"/>
          <w:szCs w:val="44"/>
          <w:shd w:val="clear" w:fill="FFFFFF"/>
          <w:lang w:eastAsia="zh-CN"/>
          <w14:textFill>
            <w14:solidFill>
              <w14:schemeClr w14:val="tx1"/>
            </w14:solidFill>
          </w14:textFill>
        </w:rPr>
      </w:pPr>
    </w:p>
    <w:p w14:paraId="18C7D2B5">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center"/>
        <w:textAlignment w:val="auto"/>
        <w:rPr>
          <w:rStyle w:val="13"/>
          <w:rFonts w:hint="eastAsia" w:ascii="宋体" w:hAnsi="宋体" w:eastAsia="方正小标宋简体" w:cs="方正小标宋简体"/>
          <w:b w:val="0"/>
          <w:bCs/>
          <w:i w:val="0"/>
          <w:iCs w:val="0"/>
          <w:caps w:val="0"/>
          <w:color w:val="000000" w:themeColor="text1"/>
          <w:spacing w:val="8"/>
          <w:sz w:val="44"/>
          <w:szCs w:val="44"/>
          <w:shd w:val="clear" w:fill="FFFFFF"/>
          <w:lang w:eastAsia="zh-CN"/>
          <w14:textFill>
            <w14:solidFill>
              <w14:schemeClr w14:val="tx1"/>
            </w14:solidFill>
          </w14:textFill>
        </w:rPr>
      </w:pPr>
    </w:p>
    <w:p w14:paraId="7343D5FF">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center"/>
        <w:textAlignment w:val="auto"/>
        <w:rPr>
          <w:rStyle w:val="13"/>
          <w:rFonts w:hint="eastAsia" w:ascii="宋体" w:hAnsi="宋体" w:eastAsia="方正小标宋简体" w:cs="方正小标宋简体"/>
          <w:b w:val="0"/>
          <w:bCs/>
          <w:i w:val="0"/>
          <w:iCs w:val="0"/>
          <w:caps w:val="0"/>
          <w:color w:val="000000" w:themeColor="text1"/>
          <w:spacing w:val="8"/>
          <w:sz w:val="44"/>
          <w:szCs w:val="44"/>
          <w:shd w:val="clear" w:fill="FFFFFF"/>
          <w:lang w:eastAsia="zh-CN"/>
          <w14:textFill>
            <w14:solidFill>
              <w14:schemeClr w14:val="tx1"/>
            </w14:solidFill>
          </w14:textFill>
        </w:rPr>
      </w:pPr>
    </w:p>
    <w:p w14:paraId="3483B6AB">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center"/>
        <w:textAlignment w:val="auto"/>
        <w:rPr>
          <w:rStyle w:val="13"/>
          <w:rFonts w:hint="eastAsia" w:ascii="宋体" w:hAnsi="宋体" w:eastAsia="方正小标宋简体" w:cs="方正小标宋简体"/>
          <w:b w:val="0"/>
          <w:bCs/>
          <w:i w:val="0"/>
          <w:iCs w:val="0"/>
          <w:caps w:val="0"/>
          <w:color w:val="000000" w:themeColor="text1"/>
          <w:spacing w:val="8"/>
          <w:sz w:val="44"/>
          <w:szCs w:val="44"/>
          <w:shd w:val="clear" w:fill="FFFFFF"/>
          <w:lang w:eastAsia="zh-CN"/>
          <w14:textFill>
            <w14:solidFill>
              <w14:schemeClr w14:val="tx1"/>
            </w14:solidFill>
          </w14:textFill>
        </w:rPr>
      </w:pPr>
    </w:p>
    <w:p w14:paraId="2EEC8767">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宋体" w:hAnsi="宋体" w:eastAsia="方正小标宋简体" w:cs="方正小标宋简体"/>
          <w:b w:val="0"/>
          <w:bCs/>
          <w:i w:val="0"/>
          <w:iCs w:val="0"/>
          <w:caps w:val="0"/>
          <w:color w:val="000000" w:themeColor="text1"/>
          <w:spacing w:val="8"/>
          <w:sz w:val="44"/>
          <w:szCs w:val="44"/>
          <w14:textFill>
            <w14:solidFill>
              <w14:schemeClr w14:val="tx1"/>
            </w14:solidFill>
          </w14:textFill>
        </w:rPr>
      </w:pPr>
      <w:r>
        <w:rPr>
          <w:rStyle w:val="13"/>
          <w:rFonts w:hint="eastAsia" w:ascii="宋体" w:hAnsi="宋体" w:eastAsia="方正小标宋简体" w:cs="方正小标宋简体"/>
          <w:b w:val="0"/>
          <w:bCs/>
          <w:i w:val="0"/>
          <w:iCs w:val="0"/>
          <w:caps w:val="0"/>
          <w:color w:val="000000" w:themeColor="text1"/>
          <w:spacing w:val="8"/>
          <w:sz w:val="44"/>
          <w:szCs w:val="44"/>
          <w:shd w:val="clear" w:fill="FFFFFF"/>
          <w:lang w:eastAsia="zh-CN"/>
          <w14:textFill>
            <w14:solidFill>
              <w14:schemeClr w14:val="tx1"/>
            </w14:solidFill>
          </w14:textFill>
        </w:rPr>
        <w:t>市教育</w:t>
      </w:r>
      <w:r>
        <w:rPr>
          <w:rStyle w:val="13"/>
          <w:rFonts w:hint="eastAsia" w:ascii="宋体" w:hAnsi="宋体" w:eastAsia="方正小标宋简体" w:cs="方正小标宋简体"/>
          <w:b w:val="0"/>
          <w:bCs/>
          <w:i w:val="0"/>
          <w:iCs w:val="0"/>
          <w:caps w:val="0"/>
          <w:color w:val="000000" w:themeColor="text1"/>
          <w:spacing w:val="8"/>
          <w:sz w:val="44"/>
          <w:szCs w:val="44"/>
          <w:shd w:val="clear" w:fill="FFFFFF"/>
          <w14:textFill>
            <w14:solidFill>
              <w14:schemeClr w14:val="tx1"/>
            </w14:solidFill>
          </w14:textFill>
        </w:rPr>
        <w:t>局2021年法治政府建设工作报告</w:t>
      </w:r>
    </w:p>
    <w:p w14:paraId="77CFB926">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ascii="宋体" w:hAnsi="宋体" w:eastAsia="仿宋_GB2312" w:cs="仿宋_GB2312"/>
          <w:i w:val="0"/>
          <w:iCs w:val="0"/>
          <w:caps w:val="0"/>
          <w:color w:val="000000" w:themeColor="text1"/>
          <w:spacing w:val="8"/>
          <w:sz w:val="32"/>
          <w:szCs w:val="31"/>
          <w:shd w:val="clear" w:fill="FFFFFF"/>
          <w14:textFill>
            <w14:solidFill>
              <w14:schemeClr w14:val="tx1"/>
            </w14:solidFill>
          </w14:textFill>
        </w:rPr>
      </w:pPr>
    </w:p>
    <w:p w14:paraId="54B90608">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672" w:firstLineChars="200"/>
        <w:jc w:val="both"/>
        <w:textAlignment w:val="auto"/>
        <w:rPr>
          <w:rFonts w:hint="eastAsia" w:ascii="宋体" w:hAnsi="宋体" w:eastAsia="仿宋_GB2312" w:cs="仿宋_GB2312"/>
          <w:i w:val="0"/>
          <w:iCs w:val="0"/>
          <w:caps w:val="0"/>
          <w:color w:val="000000" w:themeColor="text1"/>
          <w:spacing w:val="8"/>
          <w:sz w:val="32"/>
          <w:szCs w:val="32"/>
          <w:shd w:val="clear" w:fill="FFFFFF"/>
          <w:lang w:eastAsia="zh-CN"/>
          <w14:textFill>
            <w14:solidFill>
              <w14:schemeClr w14:val="tx1"/>
            </w14:solidFill>
          </w14:textFill>
        </w:rPr>
      </w:pPr>
      <w:r>
        <w:rPr>
          <w:rFonts w:hint="eastAsia" w:ascii="宋体" w:hAnsi="宋体" w:eastAsia="仿宋_GB2312" w:cs="仿宋_GB2312"/>
          <w:i w:val="0"/>
          <w:iCs w:val="0"/>
          <w:caps w:val="0"/>
          <w:color w:val="000000" w:themeColor="text1"/>
          <w:spacing w:val="8"/>
          <w:sz w:val="32"/>
          <w:szCs w:val="32"/>
          <w:shd w:val="clear" w:fill="FFFFFF"/>
          <w:lang w:val="en-US" w:eastAsia="zh-CN"/>
          <w14:textFill>
            <w14:solidFill>
              <w14:schemeClr w14:val="tx1"/>
            </w14:solidFill>
          </w14:textFill>
        </w:rPr>
        <w:t>2021年</w:t>
      </w:r>
      <w:r>
        <w:rPr>
          <w:rFonts w:hint="eastAsia" w:ascii="宋体" w:hAnsi="宋体" w:eastAsia="仿宋_GB2312" w:cs="仿宋_GB2312"/>
          <w:i w:val="0"/>
          <w:iCs w:val="0"/>
          <w:caps w:val="0"/>
          <w:color w:val="000000" w:themeColor="text1"/>
          <w:spacing w:val="8"/>
          <w:sz w:val="32"/>
          <w:szCs w:val="32"/>
          <w:shd w:val="clear" w:fill="FFFFFF"/>
          <w14:textFill>
            <w14:solidFill>
              <w14:schemeClr w14:val="tx1"/>
            </w14:solidFill>
          </w14:textFill>
        </w:rPr>
        <w:t>，我局坚持以习近平新时代中国特色社会主义思想为指导，</w:t>
      </w:r>
      <w:r>
        <w:rPr>
          <w:rFonts w:hint="eastAsia" w:ascii="宋体" w:hAnsi="宋体" w:eastAsia="仿宋_GB2312" w:cs="宋体"/>
          <w:sz w:val="32"/>
          <w:szCs w:val="32"/>
          <w:lang w:val="en-US" w:eastAsia="zh-CN"/>
        </w:rPr>
        <w:t>深入学习贯彻习近平法治思想，</w:t>
      </w:r>
      <w:r>
        <w:rPr>
          <w:rFonts w:hint="eastAsia" w:ascii="宋体" w:hAnsi="宋体" w:eastAsia="仿宋_GB2312" w:cs="仿宋_GB2312"/>
          <w:i w:val="0"/>
          <w:iCs w:val="0"/>
          <w:caps w:val="0"/>
          <w:color w:val="000000" w:themeColor="text1"/>
          <w:spacing w:val="8"/>
          <w:sz w:val="32"/>
          <w:szCs w:val="32"/>
          <w:shd w:val="clear" w:fill="FFFFFF"/>
          <w14:textFill>
            <w14:solidFill>
              <w14:schemeClr w14:val="tx1"/>
            </w14:solidFill>
          </w14:textFill>
        </w:rPr>
        <w:t>围绕市委提出的“三大战略</w:t>
      </w:r>
      <w:r>
        <w:rPr>
          <w:rFonts w:hint="eastAsia" w:ascii="宋体" w:hAnsi="宋体" w:eastAsia="仿宋_GB2312" w:cs="仿宋_GB2312"/>
          <w:i w:val="0"/>
          <w:iCs w:val="0"/>
          <w:caps w:val="0"/>
          <w:color w:val="000000" w:themeColor="text1"/>
          <w:spacing w:val="8"/>
          <w:sz w:val="32"/>
          <w:szCs w:val="32"/>
          <w:shd w:val="clear" w:fill="FFFFFF"/>
          <w:lang w:eastAsia="zh-CN"/>
          <w14:textFill>
            <w14:solidFill>
              <w14:schemeClr w14:val="tx1"/>
            </w14:solidFill>
          </w14:textFill>
        </w:rPr>
        <w:t>、八</w:t>
      </w:r>
      <w:r>
        <w:rPr>
          <w:rFonts w:hint="eastAsia" w:ascii="宋体" w:hAnsi="宋体" w:eastAsia="仿宋_GB2312" w:cs="仿宋_GB2312"/>
          <w:i w:val="0"/>
          <w:iCs w:val="0"/>
          <w:caps w:val="0"/>
          <w:color w:val="000000" w:themeColor="text1"/>
          <w:spacing w:val="8"/>
          <w:sz w:val="32"/>
          <w:szCs w:val="32"/>
          <w:shd w:val="clear" w:fill="FFFFFF"/>
          <w14:textFill>
            <w14:solidFill>
              <w14:schemeClr w14:val="tx1"/>
            </w14:solidFill>
          </w14:textFill>
        </w:rPr>
        <w:t>大</w:t>
      </w:r>
      <w:r>
        <w:rPr>
          <w:rFonts w:hint="eastAsia" w:ascii="宋体" w:hAnsi="宋体" w:eastAsia="仿宋_GB2312" w:cs="仿宋_GB2312"/>
          <w:i w:val="0"/>
          <w:iCs w:val="0"/>
          <w:caps w:val="0"/>
          <w:color w:val="000000" w:themeColor="text1"/>
          <w:spacing w:val="8"/>
          <w:sz w:val="32"/>
          <w:szCs w:val="32"/>
          <w:shd w:val="clear" w:fill="FFFFFF"/>
          <w:lang w:eastAsia="zh-CN"/>
          <w14:textFill>
            <w14:solidFill>
              <w14:schemeClr w14:val="tx1"/>
            </w14:solidFill>
          </w14:textFill>
        </w:rPr>
        <w:t>行动</w:t>
      </w:r>
      <w:r>
        <w:rPr>
          <w:rFonts w:hint="eastAsia" w:ascii="宋体" w:hAnsi="宋体" w:eastAsia="仿宋_GB2312" w:cs="仿宋_GB2312"/>
          <w:i w:val="0"/>
          <w:iCs w:val="0"/>
          <w:caps w:val="0"/>
          <w:color w:val="000000" w:themeColor="text1"/>
          <w:spacing w:val="8"/>
          <w:sz w:val="32"/>
          <w:szCs w:val="32"/>
          <w:shd w:val="clear" w:fill="FFFFFF"/>
          <w14:textFill>
            <w14:solidFill>
              <w14:schemeClr w14:val="tx1"/>
            </w14:solidFill>
          </w14:textFill>
        </w:rPr>
        <w:t>”，</w:t>
      </w:r>
      <w:r>
        <w:rPr>
          <w:rFonts w:hint="eastAsia" w:ascii="宋体" w:hAnsi="宋体" w:eastAsia="仿宋_GB2312" w:cs="宋体"/>
          <w:color w:val="000000" w:themeColor="text1"/>
          <w:sz w:val="32"/>
          <w:szCs w:val="32"/>
          <w:lang w:val="en-US" w:eastAsia="zh-CN"/>
          <w14:textFill>
            <w14:solidFill>
              <w14:schemeClr w14:val="tx1"/>
            </w14:solidFill>
          </w14:textFill>
        </w:rPr>
        <w:t>严格按照《赣州市2021年法治政府建设工作要点》要求，结合教育工作实际，依法全面履行政府职能，坚持依法行政，规范执法行为，落实政务公开，积极开展法治宣传教育。</w:t>
      </w:r>
      <w:r>
        <w:rPr>
          <w:rFonts w:hint="eastAsia" w:ascii="宋体" w:hAnsi="宋体" w:eastAsia="仿宋_GB2312" w:cs="仿宋_GB2312"/>
          <w:i w:val="0"/>
          <w:iCs w:val="0"/>
          <w:caps w:val="0"/>
          <w:color w:val="000000" w:themeColor="text1"/>
          <w:spacing w:val="8"/>
          <w:sz w:val="32"/>
          <w:szCs w:val="32"/>
          <w:shd w:val="clear" w:fill="FFFFFF"/>
          <w14:textFill>
            <w14:solidFill>
              <w14:schemeClr w14:val="tx1"/>
            </w14:solidFill>
          </w14:textFill>
        </w:rPr>
        <w:t>现将我局2021年度法治政府建设工作情况总结如下</w:t>
      </w:r>
      <w:r>
        <w:rPr>
          <w:rFonts w:hint="eastAsia" w:ascii="宋体" w:hAnsi="宋体" w:eastAsia="仿宋_GB2312" w:cs="仿宋_GB2312"/>
          <w:i w:val="0"/>
          <w:iCs w:val="0"/>
          <w:caps w:val="0"/>
          <w:color w:val="000000" w:themeColor="text1"/>
          <w:spacing w:val="8"/>
          <w:sz w:val="32"/>
          <w:szCs w:val="32"/>
          <w:shd w:val="clear" w:fill="FFFFFF"/>
          <w:lang w:eastAsia="zh-CN"/>
          <w14:textFill>
            <w14:solidFill>
              <w14:schemeClr w14:val="tx1"/>
            </w14:solidFill>
          </w14:textFill>
        </w:rPr>
        <w:t>。</w:t>
      </w:r>
    </w:p>
    <w:p w14:paraId="6AB668FD">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672" w:firstLineChars="200"/>
        <w:jc w:val="both"/>
        <w:textAlignment w:val="auto"/>
        <w:rPr>
          <w:rFonts w:hint="eastAsia" w:ascii="宋体" w:hAnsi="宋体" w:eastAsia="黑体" w:cs="黑体"/>
          <w:i w:val="0"/>
          <w:iCs w:val="0"/>
          <w:caps w:val="0"/>
          <w:color w:val="000000" w:themeColor="text1"/>
          <w:spacing w:val="8"/>
          <w:sz w:val="32"/>
          <w:szCs w:val="32"/>
          <w:shd w:val="clear" w:fill="FFFFFF"/>
          <w14:textFill>
            <w14:solidFill>
              <w14:schemeClr w14:val="tx1"/>
            </w14:solidFill>
          </w14:textFill>
        </w:rPr>
      </w:pPr>
      <w:r>
        <w:rPr>
          <w:rFonts w:hint="eastAsia" w:ascii="宋体" w:hAnsi="宋体" w:eastAsia="黑体" w:cs="黑体"/>
          <w:i w:val="0"/>
          <w:iCs w:val="0"/>
          <w:caps w:val="0"/>
          <w:color w:val="000000" w:themeColor="text1"/>
          <w:spacing w:val="8"/>
          <w:sz w:val="32"/>
          <w:szCs w:val="32"/>
          <w:shd w:val="clear" w:fill="FFFFFF"/>
          <w14:textFill>
            <w14:solidFill>
              <w14:schemeClr w14:val="tx1"/>
            </w14:solidFill>
          </w14:textFill>
        </w:rPr>
        <w:t>一、健全法治建设工作机制</w:t>
      </w:r>
    </w:p>
    <w:p w14:paraId="62147BC5">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675" w:firstLineChars="200"/>
        <w:jc w:val="both"/>
        <w:textAlignment w:val="auto"/>
        <w:rPr>
          <w:rFonts w:hint="eastAsia" w:ascii="宋体" w:hAnsi="宋体" w:eastAsia="仿宋_GB2312" w:cs="微软雅黑"/>
          <w:i w:val="0"/>
          <w:iCs w:val="0"/>
          <w:caps w:val="0"/>
          <w:color w:val="000000" w:themeColor="text1"/>
          <w:spacing w:val="8"/>
          <w:sz w:val="32"/>
          <w:szCs w:val="32"/>
          <w14:textFill>
            <w14:solidFill>
              <w14:schemeClr w14:val="tx1"/>
            </w14:solidFill>
          </w14:textFill>
        </w:rPr>
      </w:pPr>
      <w:r>
        <w:rPr>
          <w:rFonts w:hint="eastAsia" w:ascii="宋体" w:hAnsi="宋体" w:eastAsia="仿宋_GB2312" w:cs="楷体"/>
          <w:b/>
          <w:bCs/>
          <w:i w:val="0"/>
          <w:iCs w:val="0"/>
          <w:caps w:val="0"/>
          <w:color w:val="000000" w:themeColor="text1"/>
          <w:spacing w:val="8"/>
          <w:sz w:val="32"/>
          <w:szCs w:val="32"/>
          <w:shd w:val="clear" w:fill="FFFFFF"/>
          <w:lang w:val="en-US" w:eastAsia="zh-CN"/>
          <w14:textFill>
            <w14:solidFill>
              <w14:schemeClr w14:val="tx1"/>
            </w14:solidFill>
          </w14:textFill>
        </w:rPr>
        <w:t>1.</w:t>
      </w:r>
      <w:r>
        <w:rPr>
          <w:rFonts w:hint="eastAsia" w:ascii="宋体" w:hAnsi="宋体" w:eastAsia="仿宋_GB2312" w:cs="楷体"/>
          <w:b/>
          <w:bCs/>
          <w:i w:val="0"/>
          <w:iCs w:val="0"/>
          <w:caps w:val="0"/>
          <w:color w:val="000000" w:themeColor="text1"/>
          <w:spacing w:val="8"/>
          <w:sz w:val="32"/>
          <w:szCs w:val="32"/>
          <w:shd w:val="clear" w:fill="FFFFFF"/>
          <w:lang w:eastAsia="zh-CN"/>
          <w14:textFill>
            <w14:solidFill>
              <w14:schemeClr w14:val="tx1"/>
            </w14:solidFill>
          </w14:textFill>
        </w:rPr>
        <w:t>充分发挥我局法治政府建设工作领导小组作用</w:t>
      </w:r>
      <w:r>
        <w:rPr>
          <w:rFonts w:ascii="宋体" w:hAnsi="宋体" w:eastAsia="仿宋_GB2312" w:cs="楷体"/>
          <w:b/>
          <w:bCs/>
          <w:i w:val="0"/>
          <w:iCs w:val="0"/>
          <w:caps w:val="0"/>
          <w:color w:val="000000" w:themeColor="text1"/>
          <w:spacing w:val="8"/>
          <w:sz w:val="32"/>
          <w:szCs w:val="32"/>
          <w:shd w:val="clear" w:fill="FFFFFF"/>
          <w14:textFill>
            <w14:solidFill>
              <w14:schemeClr w14:val="tx1"/>
            </w14:solidFill>
          </w14:textFill>
        </w:rPr>
        <w:t>。</w:t>
      </w:r>
      <w:r>
        <w:rPr>
          <w:rFonts w:hint="eastAsia" w:ascii="宋体" w:hAnsi="宋体" w:eastAsia="仿宋_GB2312" w:cs="仿宋_GB2312"/>
          <w:i w:val="0"/>
          <w:iCs w:val="0"/>
          <w:caps w:val="0"/>
          <w:color w:val="000000" w:themeColor="text1"/>
          <w:spacing w:val="8"/>
          <w:sz w:val="32"/>
          <w:szCs w:val="32"/>
          <w:shd w:val="clear" w:fill="FFFFFF"/>
          <w14:textFill>
            <w14:solidFill>
              <w14:schemeClr w14:val="tx1"/>
            </w14:solidFill>
          </w14:textFill>
        </w:rPr>
        <w:t>认真落实党政主要负责人履行推进法治建设第一责任人职责，今年8月，调整了工作领导小组，由工委书记、局长任组长，其他委局班子成员任副组长，办公室、基教科、组宣部、安全科、学前科、发规科、师教科、督导室、语委办等科室负责人为成员，建立了“依法行政，人人有责”的工作机制。局主要负责人定期召开工作会，听取相关工作情况推进，及时研究解决存在的问题，确保工作按时间步骤扎实推进。制定下发《</w:t>
      </w:r>
      <w:r>
        <w:rPr>
          <w:rFonts w:hint="eastAsia" w:ascii="宋体" w:hAnsi="宋体" w:eastAsia="仿宋_GB2312" w:cs="仿宋_GB2312"/>
          <w:i w:val="0"/>
          <w:iCs w:val="0"/>
          <w:caps w:val="0"/>
          <w:color w:val="000000" w:themeColor="text1"/>
          <w:spacing w:val="8"/>
          <w:sz w:val="32"/>
          <w:szCs w:val="32"/>
          <w:shd w:val="clear" w:fill="FFFFFF"/>
          <w:lang w:eastAsia="zh-CN"/>
          <w14:textFill>
            <w14:solidFill>
              <w14:schemeClr w14:val="tx1"/>
            </w14:solidFill>
          </w14:textFill>
        </w:rPr>
        <w:t>赣州市教育系统2021年法治政府建设工作要点</w:t>
      </w:r>
      <w:r>
        <w:rPr>
          <w:rFonts w:hint="eastAsia" w:ascii="宋体" w:hAnsi="宋体" w:eastAsia="仿宋_GB2312" w:cs="仿宋_GB2312"/>
          <w:i w:val="0"/>
          <w:iCs w:val="0"/>
          <w:caps w:val="0"/>
          <w:color w:val="000000" w:themeColor="text1"/>
          <w:spacing w:val="8"/>
          <w:sz w:val="32"/>
          <w:szCs w:val="32"/>
          <w:shd w:val="clear" w:fill="FFFFFF"/>
          <w14:textFill>
            <w14:solidFill>
              <w14:schemeClr w14:val="tx1"/>
            </w14:solidFill>
          </w14:textFill>
        </w:rPr>
        <w:t>》，实现推进法治政府建设工作与提升</w:t>
      </w:r>
      <w:r>
        <w:rPr>
          <w:rFonts w:hint="eastAsia" w:ascii="宋体" w:hAnsi="宋体" w:eastAsia="仿宋_GB2312" w:cs="仿宋_GB2312"/>
          <w:i w:val="0"/>
          <w:iCs w:val="0"/>
          <w:caps w:val="0"/>
          <w:color w:val="000000" w:themeColor="text1"/>
          <w:spacing w:val="8"/>
          <w:sz w:val="32"/>
          <w:szCs w:val="32"/>
          <w:shd w:val="clear" w:fill="FFFFFF"/>
          <w:lang w:eastAsia="zh-CN"/>
          <w14:textFill>
            <w14:solidFill>
              <w14:schemeClr w14:val="tx1"/>
            </w14:solidFill>
          </w14:textFill>
        </w:rPr>
        <w:t>教育</w:t>
      </w:r>
      <w:r>
        <w:rPr>
          <w:rFonts w:hint="eastAsia" w:ascii="宋体" w:hAnsi="宋体" w:eastAsia="仿宋_GB2312" w:cs="仿宋_GB2312"/>
          <w:i w:val="0"/>
          <w:iCs w:val="0"/>
          <w:caps w:val="0"/>
          <w:color w:val="000000" w:themeColor="text1"/>
          <w:spacing w:val="8"/>
          <w:sz w:val="32"/>
          <w:szCs w:val="32"/>
          <w:shd w:val="clear" w:fill="FFFFFF"/>
          <w14:textFill>
            <w14:solidFill>
              <w14:schemeClr w14:val="tx1"/>
            </w14:solidFill>
          </w14:textFill>
        </w:rPr>
        <w:t>业务工作两手抓。</w:t>
      </w:r>
    </w:p>
    <w:p w14:paraId="42AB5154">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675" w:firstLineChars="200"/>
        <w:jc w:val="both"/>
        <w:textAlignment w:val="auto"/>
        <w:rPr>
          <w:rFonts w:hint="eastAsia" w:ascii="宋体" w:hAnsi="宋体" w:eastAsia="仿宋_GB2312" w:cs="微软雅黑"/>
          <w:i w:val="0"/>
          <w:iCs w:val="0"/>
          <w:caps w:val="0"/>
          <w:color w:val="000000" w:themeColor="text1"/>
          <w:spacing w:val="8"/>
          <w:sz w:val="32"/>
          <w:szCs w:val="32"/>
          <w14:textFill>
            <w14:solidFill>
              <w14:schemeClr w14:val="tx1"/>
            </w14:solidFill>
          </w14:textFill>
        </w:rPr>
      </w:pPr>
      <w:r>
        <w:rPr>
          <w:rFonts w:hint="eastAsia" w:ascii="宋体" w:hAnsi="宋体" w:eastAsia="仿宋_GB2312" w:cs="楷体"/>
          <w:b/>
          <w:bCs/>
          <w:i w:val="0"/>
          <w:iCs w:val="0"/>
          <w:caps w:val="0"/>
          <w:color w:val="000000" w:themeColor="text1"/>
          <w:spacing w:val="8"/>
          <w:sz w:val="32"/>
          <w:szCs w:val="32"/>
          <w:shd w:val="clear" w:fill="FFFFFF"/>
          <w:lang w:val="en-US" w:eastAsia="zh-CN"/>
          <w14:textFill>
            <w14:solidFill>
              <w14:schemeClr w14:val="tx1"/>
            </w14:solidFill>
          </w14:textFill>
        </w:rPr>
        <w:t>2.</w:t>
      </w:r>
      <w:r>
        <w:rPr>
          <w:rFonts w:hint="eastAsia" w:ascii="宋体" w:hAnsi="宋体" w:eastAsia="仿宋_GB2312" w:cs="楷体"/>
          <w:b/>
          <w:bCs/>
          <w:i w:val="0"/>
          <w:iCs w:val="0"/>
          <w:caps w:val="0"/>
          <w:color w:val="000000" w:themeColor="text1"/>
          <w:spacing w:val="8"/>
          <w:sz w:val="32"/>
          <w:szCs w:val="32"/>
          <w:shd w:val="clear" w:fill="FFFFFF"/>
          <w14:textFill>
            <w14:solidFill>
              <w14:schemeClr w14:val="tx1"/>
            </w14:solidFill>
          </w14:textFill>
        </w:rPr>
        <w:t>建立健全领导干部学法用法制度。</w:t>
      </w:r>
      <w:r>
        <w:rPr>
          <w:rFonts w:hint="eastAsia" w:ascii="宋体" w:hAnsi="宋体" w:eastAsia="仿宋_GB2312" w:cs="仿宋_GB2312"/>
          <w:i w:val="0"/>
          <w:iCs w:val="0"/>
          <w:caps w:val="0"/>
          <w:color w:val="000000" w:themeColor="text1"/>
          <w:spacing w:val="8"/>
          <w:sz w:val="32"/>
          <w:szCs w:val="32"/>
          <w:shd w:val="clear" w:fill="FFFFFF"/>
          <w14:textFill>
            <w14:solidFill>
              <w14:schemeClr w14:val="tx1"/>
            </w14:solidFill>
          </w14:textFill>
        </w:rPr>
        <w:t>建立健全理论学习中心组学法制度，</w:t>
      </w:r>
      <w:r>
        <w:rPr>
          <w:rFonts w:hint="eastAsia" w:ascii="宋体" w:hAnsi="宋体" w:eastAsia="仿宋_GB2312" w:cs="宋体"/>
          <w:color w:val="000000" w:themeColor="text1"/>
          <w:sz w:val="32"/>
          <w:szCs w:val="32"/>
          <w:lang w:val="en-US" w:eastAsia="zh-CN"/>
          <w14:textFill>
            <w14:solidFill>
              <w14:schemeClr w14:val="tx1"/>
            </w14:solidFill>
          </w14:textFill>
        </w:rPr>
        <w:t>通过在工委会、局长办公会、理论学习中心组学习会上专题学习等方式，结合党史学习教育，深入学习贯彻习近平法治思想，及时传达学习习近平总书记全面依法治国新理念新思想新战略，聚焦“双减”工作、职业教育高质量发展、新高考改革、提升教学质量等教育重点工作，研究部署推进依法治教、依法办学和依法治校举措，</w:t>
      </w:r>
      <w:r>
        <w:rPr>
          <w:rFonts w:hint="eastAsia" w:ascii="宋体" w:hAnsi="宋体" w:eastAsia="仿宋_GB2312" w:cs="仿宋_GB2312"/>
          <w:i w:val="0"/>
          <w:iCs w:val="0"/>
          <w:caps w:val="0"/>
          <w:color w:val="000000" w:themeColor="text1"/>
          <w:spacing w:val="8"/>
          <w:sz w:val="32"/>
          <w:szCs w:val="32"/>
          <w:shd w:val="clear" w:fill="FFFFFF"/>
          <w14:textFill>
            <w14:solidFill>
              <w14:schemeClr w14:val="tx1"/>
            </w14:solidFill>
          </w14:textFill>
        </w:rPr>
        <w:t>做到领导干部学法用法工作有章可循、有规可依，形成领导以身作则、以上率下、带头营造尊法学法守法用法氛围。</w:t>
      </w:r>
      <w:r>
        <w:rPr>
          <w:rFonts w:hint="eastAsia" w:ascii="宋体" w:hAnsi="宋体" w:eastAsia="仿宋_GB2312" w:cs="仿宋_GB2312"/>
          <w:color w:val="000000" w:themeColor="text1"/>
          <w:kern w:val="0"/>
          <w:sz w:val="32"/>
          <w:szCs w:val="32"/>
          <w:lang w:val="en-US" w:eastAsia="zh-CN" w:bidi="ar"/>
          <w14:textFill>
            <w14:solidFill>
              <w14:schemeClr w14:val="tx1"/>
            </w14:solidFill>
          </w14:textFill>
        </w:rPr>
        <w:t>市委教育工委中心组学习（扩大）会4月份集中学习了《中华人民共和国国家安全法》、5月份学习了新修订的《教育法》、6月份集中学习了《民法典》、9月份学习了 《论坚持全面依法治国》《习近平法治思想的理论体系》、10月份学习了《习近平法治思想概论》等。</w:t>
      </w:r>
    </w:p>
    <w:p w14:paraId="58CA5BEB">
      <w:pPr>
        <w:keepNext w:val="0"/>
        <w:keepLines w:val="0"/>
        <w:pageBreakBefore w:val="0"/>
        <w:kinsoku/>
        <w:wordWrap/>
        <w:overflowPunct/>
        <w:topLinePunct w:val="0"/>
        <w:autoSpaceDE/>
        <w:autoSpaceDN/>
        <w:bidi w:val="0"/>
        <w:adjustRightInd/>
        <w:snapToGrid/>
        <w:spacing w:line="540" w:lineRule="exact"/>
        <w:ind w:firstLine="643" w:firstLineChars="200"/>
        <w:textAlignment w:val="auto"/>
        <w:rPr>
          <w:rFonts w:hint="eastAsia" w:ascii="宋体" w:hAnsi="宋体" w:eastAsia="仿宋_GB2312" w:cs="仿宋_GB2312"/>
          <w:color w:val="000000" w:themeColor="text1"/>
          <w:sz w:val="32"/>
          <w:szCs w:val="32"/>
          <w:lang w:val="en-US" w:eastAsia="zh-CN"/>
          <w14:textFill>
            <w14:solidFill>
              <w14:schemeClr w14:val="tx1"/>
            </w14:solidFill>
          </w14:textFill>
        </w:rPr>
      </w:pPr>
      <w:r>
        <w:rPr>
          <w:rFonts w:hint="eastAsia" w:ascii="宋体" w:hAnsi="宋体" w:eastAsia="仿宋_GB2312"/>
          <w:b/>
          <w:bCs/>
          <w:color w:val="000000" w:themeColor="text1"/>
          <w:sz w:val="32"/>
          <w:szCs w:val="32"/>
          <w:lang w:val="en-US" w:eastAsia="zh-CN"/>
          <w14:textFill>
            <w14:solidFill>
              <w14:schemeClr w14:val="tx1"/>
            </w14:solidFill>
          </w14:textFill>
        </w:rPr>
        <w:t>3.扎实开展“践行习近平法治思想提升人民群众法治获得感满意度”主题实践。</w:t>
      </w:r>
      <w:r>
        <w:rPr>
          <w:rFonts w:hint="eastAsia" w:ascii="宋体" w:hAnsi="宋体" w:eastAsia="仿宋_GB2312" w:cs="Times New Roman"/>
          <w:b/>
          <w:bCs/>
          <w:color w:val="000000" w:themeColor="text1"/>
          <w:sz w:val="32"/>
          <w:szCs w:val="32"/>
          <w:lang w:eastAsia="zh-CN"/>
          <w14:textFill>
            <w14:solidFill>
              <w14:schemeClr w14:val="tx1"/>
            </w14:solidFill>
          </w14:textFill>
        </w:rPr>
        <w:t>一是</w:t>
      </w:r>
      <w:r>
        <w:rPr>
          <w:rFonts w:hint="eastAsia" w:ascii="宋体" w:hAnsi="宋体" w:eastAsia="仿宋_GB2312" w:cs="Times New Roman"/>
          <w:b/>
          <w:bCs w:val="0"/>
          <w:color w:val="000000" w:themeColor="text1"/>
          <w:sz w:val="32"/>
          <w:szCs w:val="32"/>
          <w:lang w:eastAsia="zh-CN"/>
          <w14:textFill>
            <w14:solidFill>
              <w14:schemeClr w14:val="tx1"/>
            </w14:solidFill>
          </w14:textFill>
        </w:rPr>
        <w:t>加强</w:t>
      </w:r>
      <w:r>
        <w:rPr>
          <w:rFonts w:hint="eastAsia" w:ascii="宋体" w:hAnsi="宋体" w:eastAsia="仿宋_GB2312" w:cs="仿宋"/>
          <w:b/>
          <w:bCs w:val="0"/>
          <w:color w:val="000000" w:themeColor="text1"/>
          <w:sz w:val="32"/>
          <w:szCs w:val="32"/>
          <w:lang w:val="en"/>
          <w14:textFill>
            <w14:solidFill>
              <w14:schemeClr w14:val="tx1"/>
            </w14:solidFill>
          </w14:textFill>
        </w:rPr>
        <w:t>校外培训机构治理</w:t>
      </w:r>
      <w:r>
        <w:rPr>
          <w:rFonts w:hint="eastAsia" w:ascii="宋体" w:hAnsi="宋体" w:eastAsia="仿宋_GB2312" w:cs="仿宋"/>
          <w:color w:val="000000" w:themeColor="text1"/>
          <w:sz w:val="32"/>
          <w:szCs w:val="32"/>
          <w:lang w:val="en" w:eastAsia="zh-CN"/>
          <w14:textFill>
            <w14:solidFill>
              <w14:schemeClr w14:val="tx1"/>
            </w14:solidFill>
          </w14:textFill>
        </w:rPr>
        <w:t>。</w:t>
      </w:r>
      <w:r>
        <w:rPr>
          <w:rFonts w:hint="eastAsia" w:ascii="宋体" w:hAnsi="宋体" w:eastAsia="仿宋_GB2312" w:cs="仿宋"/>
          <w:color w:val="000000" w:themeColor="text1"/>
          <w:sz w:val="32"/>
          <w:szCs w:val="32"/>
          <w14:textFill>
            <w14:solidFill>
              <w14:schemeClr w14:val="tx1"/>
            </w14:solidFill>
          </w14:textFill>
        </w:rPr>
        <w:t>联合市市场监督管理局</w:t>
      </w:r>
      <w:r>
        <w:rPr>
          <w:rFonts w:hint="eastAsia" w:ascii="宋体" w:hAnsi="宋体" w:eastAsia="仿宋_GB2312" w:cs="仿宋"/>
          <w:color w:val="000000" w:themeColor="text1"/>
          <w:sz w:val="32"/>
          <w:szCs w:val="32"/>
          <w:lang w:eastAsia="zh-CN"/>
          <w14:textFill>
            <w14:solidFill>
              <w14:schemeClr w14:val="tx1"/>
            </w14:solidFill>
          </w14:textFill>
        </w:rPr>
        <w:t>印发了</w:t>
      </w:r>
      <w:r>
        <w:rPr>
          <w:rFonts w:hint="eastAsia" w:ascii="宋体" w:hAnsi="宋体" w:eastAsia="仿宋_GB2312" w:cs="仿宋"/>
          <w:color w:val="000000" w:themeColor="text1"/>
          <w:sz w:val="32"/>
          <w:szCs w:val="32"/>
          <w14:textFill>
            <w14:solidFill>
              <w14:schemeClr w14:val="tx1"/>
            </w14:solidFill>
          </w14:textFill>
        </w:rPr>
        <w:t>《关于印发&lt;赣州市对校外培训机构利用不公平格式条款侵害消费者权益违法行为开展集中整治行动实施方案&gt;的通知》，</w:t>
      </w:r>
      <w:r>
        <w:rPr>
          <w:rFonts w:hint="eastAsia" w:ascii="宋体" w:hAnsi="宋体" w:eastAsia="仿宋_GB2312"/>
          <w:color w:val="000000" w:themeColor="text1"/>
          <w:sz w:val="32"/>
          <w:szCs w:val="32"/>
          <w14:textFill>
            <w14:solidFill>
              <w14:schemeClr w14:val="tx1"/>
            </w14:solidFill>
          </w14:textFill>
        </w:rPr>
        <w:t>将培训收费纳入银保监和银行机构监管</w:t>
      </w:r>
      <w:r>
        <w:rPr>
          <w:rStyle w:val="16"/>
          <w:rFonts w:hint="eastAsia" w:ascii="宋体" w:hAnsi="宋体" w:eastAsia="仿宋_GB2312"/>
          <w:color w:val="000000" w:themeColor="text1"/>
          <w:sz w:val="32"/>
          <w:szCs w:val="32"/>
          <w14:textFill>
            <w14:solidFill>
              <w14:schemeClr w14:val="tx1"/>
            </w14:solidFill>
          </w14:textFill>
        </w:rPr>
        <w:t>，</w:t>
      </w:r>
      <w:r>
        <w:rPr>
          <w:rFonts w:hint="eastAsia" w:ascii="宋体" w:hAnsi="宋体" w:eastAsia="仿宋_GB2312" w:cs="仿宋_GB2312"/>
          <w:color w:val="000000" w:themeColor="text1"/>
          <w:sz w:val="32"/>
          <w:szCs w:val="32"/>
          <w14:textFill>
            <w14:solidFill>
              <w14:schemeClr w14:val="tx1"/>
            </w14:solidFill>
          </w14:textFill>
        </w:rPr>
        <w:t>全市未转型、注销的证照齐全培训机构共有665家中504家账户纳入了监管，占比75.7%。持续打击违规广告行为，8月份以来全市共拆除违规培训广告1699处，还有308处待拆除。</w:t>
      </w:r>
      <w:r>
        <w:rPr>
          <w:rFonts w:hint="eastAsia" w:ascii="宋体" w:hAnsi="宋体" w:eastAsia="仿宋_GB2312"/>
          <w:color w:val="000000" w:themeColor="text1"/>
          <w:sz w:val="32"/>
          <w:szCs w:val="32"/>
          <w14:textFill>
            <w14:solidFill>
              <w14:schemeClr w14:val="tx1"/>
            </w14:solidFill>
          </w14:textFill>
        </w:rPr>
        <w:t>关停无资质学科类校外培训机构89家</w:t>
      </w:r>
      <w:r>
        <w:rPr>
          <w:rFonts w:hint="eastAsia" w:ascii="宋体" w:hAnsi="宋体" w:eastAsia="仿宋_GB2312"/>
          <w:color w:val="000000" w:themeColor="text1"/>
          <w:sz w:val="32"/>
          <w:szCs w:val="32"/>
          <w:lang w:eastAsia="zh-CN"/>
          <w14:textFill>
            <w14:solidFill>
              <w14:schemeClr w14:val="tx1"/>
            </w14:solidFill>
          </w14:textFill>
        </w:rPr>
        <w:t>，</w:t>
      </w:r>
      <w:r>
        <w:rPr>
          <w:rFonts w:hint="eastAsia" w:ascii="宋体" w:hAnsi="宋体" w:eastAsia="仿宋_GB2312"/>
          <w:color w:val="000000" w:themeColor="text1"/>
          <w:sz w:val="32"/>
          <w:szCs w:val="32"/>
          <w14:textFill>
            <w14:solidFill>
              <w14:schemeClr w14:val="tx1"/>
            </w14:solidFill>
          </w14:textFill>
        </w:rPr>
        <w:t>关停无资质非学科类校外培训机构543家</w:t>
      </w:r>
      <w:r>
        <w:rPr>
          <w:rFonts w:hint="eastAsia" w:ascii="宋体" w:hAnsi="宋体" w:eastAsia="仿宋_GB2312"/>
          <w:color w:val="000000" w:themeColor="text1"/>
          <w:sz w:val="32"/>
          <w:szCs w:val="32"/>
          <w:lang w:eastAsia="zh-CN"/>
          <w14:textFill>
            <w14:solidFill>
              <w14:schemeClr w14:val="tx1"/>
            </w14:solidFill>
          </w14:textFill>
        </w:rPr>
        <w:t>；</w:t>
      </w:r>
      <w:r>
        <w:rPr>
          <w:rFonts w:hint="eastAsia" w:ascii="宋体" w:hAnsi="宋体" w:eastAsia="仿宋_GB2312"/>
          <w:color w:val="000000" w:themeColor="text1"/>
          <w:sz w:val="32"/>
          <w:szCs w:val="32"/>
          <w14:textFill>
            <w14:solidFill>
              <w14:schemeClr w14:val="tx1"/>
            </w14:solidFill>
          </w14:textFill>
        </w:rPr>
        <w:t>已注销学科类培训机构126个，学科类培训机构压减率居全省第</w:t>
      </w:r>
      <w:r>
        <w:rPr>
          <w:rFonts w:hint="eastAsia" w:ascii="宋体" w:hAnsi="宋体" w:eastAsia="仿宋_GB2312"/>
          <w:color w:val="000000" w:themeColor="text1"/>
          <w:sz w:val="32"/>
          <w:szCs w:val="32"/>
          <w:lang w:eastAsia="zh-CN"/>
          <w14:textFill>
            <w14:solidFill>
              <w14:schemeClr w14:val="tx1"/>
            </w14:solidFill>
          </w14:textFill>
        </w:rPr>
        <w:t>二</w:t>
      </w:r>
      <w:r>
        <w:rPr>
          <w:rFonts w:hint="eastAsia" w:ascii="宋体" w:hAnsi="宋体" w:eastAsia="仿宋_GB2312" w:cs="仿宋"/>
          <w:color w:val="000000" w:themeColor="text1"/>
          <w:sz w:val="32"/>
          <w:szCs w:val="32"/>
          <w14:textFill>
            <w14:solidFill>
              <w14:schemeClr w14:val="tx1"/>
            </w14:solidFill>
          </w14:textFill>
        </w:rPr>
        <w:t>。</w:t>
      </w:r>
      <w:r>
        <w:rPr>
          <w:rFonts w:hint="eastAsia" w:ascii="宋体" w:hAnsi="宋体" w:eastAsia="仿宋_GB2312" w:cs="Times New Roman"/>
          <w:b/>
          <w:bCs w:val="0"/>
          <w:color w:val="000000" w:themeColor="text1"/>
          <w:sz w:val="32"/>
          <w:szCs w:val="32"/>
          <w:lang w:eastAsia="zh-CN"/>
          <w14:textFill>
            <w14:solidFill>
              <w14:schemeClr w14:val="tx1"/>
            </w14:solidFill>
          </w14:textFill>
        </w:rPr>
        <w:t>二是</w:t>
      </w:r>
      <w:r>
        <w:rPr>
          <w:rFonts w:hint="eastAsia" w:ascii="宋体" w:hAnsi="宋体" w:eastAsia="仿宋_GB2312" w:cs="Times New Roman"/>
          <w:b/>
          <w:bCs/>
          <w:color w:val="000000" w:themeColor="text1"/>
          <w:sz w:val="32"/>
          <w:szCs w:val="32"/>
          <w14:textFill>
            <w14:solidFill>
              <w14:schemeClr w14:val="tx1"/>
            </w14:solidFill>
          </w14:textFill>
        </w:rPr>
        <w:t>进一步规范教师从教行为</w:t>
      </w:r>
      <w:r>
        <w:rPr>
          <w:rFonts w:hint="eastAsia" w:ascii="宋体" w:hAnsi="宋体" w:eastAsia="仿宋_GB2312" w:cs="Times New Roman"/>
          <w:b/>
          <w:bCs/>
          <w:color w:val="000000" w:themeColor="text1"/>
          <w:sz w:val="32"/>
          <w:szCs w:val="32"/>
          <w:lang w:eastAsia="zh-CN"/>
          <w14:textFill>
            <w14:solidFill>
              <w14:schemeClr w14:val="tx1"/>
            </w14:solidFill>
          </w14:textFill>
        </w:rPr>
        <w:t>。</w:t>
      </w:r>
      <w:r>
        <w:rPr>
          <w:rFonts w:hint="eastAsia" w:ascii="宋体" w:hAnsi="宋体" w:eastAsia="仿宋_GB2312" w:cs="Times New Roman"/>
          <w:bCs/>
          <w:color w:val="000000" w:themeColor="text1"/>
          <w:sz w:val="32"/>
          <w:szCs w:val="32"/>
          <w14:textFill>
            <w14:solidFill>
              <w14:schemeClr w14:val="tx1"/>
            </w14:solidFill>
          </w14:textFill>
        </w:rPr>
        <w:t>下发了《全市教育系统“三违”专项整治工作实施方案》《 关于开展中小学教师举办或参与校外培训（辅导）、有偿补课（家教）自查自纠工作的通知》，在全市中小学开展违规有偿补课、违规推销教辅教材、违规收费等“三违”行为专项整治，加强督查力度，严肃查处侵害学生利益的行为。转发省教育厅《关于开展全省中小学教师有偿补课和违规收受礼金问题专项整治工作的通知》</w:t>
      </w:r>
      <w:r>
        <w:rPr>
          <w:rFonts w:hint="eastAsia" w:ascii="宋体" w:hAnsi="宋体" w:eastAsia="仿宋_GB2312" w:cs="Times New Roman"/>
          <w:bCs/>
          <w:color w:val="000000" w:themeColor="text1"/>
          <w:sz w:val="32"/>
          <w:szCs w:val="32"/>
          <w:lang w:eastAsia="zh-CN"/>
          <w14:textFill>
            <w14:solidFill>
              <w14:schemeClr w14:val="tx1"/>
            </w14:solidFill>
          </w14:textFill>
        </w:rPr>
        <w:t>，</w:t>
      </w:r>
      <w:r>
        <w:rPr>
          <w:rFonts w:hint="eastAsia" w:ascii="宋体" w:hAnsi="宋体" w:eastAsia="仿宋_GB2312" w:cs="仿宋_GB2312"/>
          <w:color w:val="000000" w:themeColor="text1"/>
          <w:sz w:val="32"/>
          <w:szCs w:val="32"/>
          <w14:textFill>
            <w14:solidFill>
              <w14:schemeClr w14:val="tx1"/>
            </w14:solidFill>
          </w14:textFill>
        </w:rPr>
        <w:t>对79名主动申报违规问题教师责成县（市、区）全部进行处理。查处有偿补课等违纪行为5起，发出通报3份，涉及教师16人、违纪金额21930元。</w:t>
      </w:r>
      <w:r>
        <w:rPr>
          <w:rFonts w:hint="eastAsia" w:ascii="宋体" w:hAnsi="宋体" w:eastAsia="仿宋_GB2312" w:cs="仿宋"/>
          <w:b/>
          <w:bCs/>
          <w:color w:val="000000" w:themeColor="text1"/>
          <w:sz w:val="32"/>
          <w:szCs w:val="32"/>
          <w:lang w:eastAsia="zh-CN"/>
          <w14:textFill>
            <w14:solidFill>
              <w14:schemeClr w14:val="tx1"/>
            </w14:solidFill>
          </w14:textFill>
        </w:rPr>
        <w:t>三是</w:t>
      </w:r>
      <w:r>
        <w:rPr>
          <w:rFonts w:hint="eastAsia" w:ascii="宋体" w:hAnsi="宋体" w:eastAsia="仿宋_GB2312" w:cs="仿宋"/>
          <w:b/>
          <w:bCs/>
          <w:color w:val="000000" w:themeColor="text1"/>
          <w:sz w:val="32"/>
          <w:szCs w:val="32"/>
          <w14:textFill>
            <w14:solidFill>
              <w14:schemeClr w14:val="tx1"/>
            </w14:solidFill>
          </w14:textFill>
        </w:rPr>
        <w:t>组织校园及周边综合治理</w:t>
      </w:r>
      <w:r>
        <w:rPr>
          <w:rFonts w:hint="eastAsia" w:ascii="宋体" w:hAnsi="宋体" w:eastAsia="仿宋_GB2312" w:cs="仿宋"/>
          <w:color w:val="000000" w:themeColor="text1"/>
          <w:sz w:val="32"/>
          <w:szCs w:val="32"/>
          <w:lang w:eastAsia="zh-CN"/>
          <w14:textFill>
            <w14:solidFill>
              <w14:schemeClr w14:val="tx1"/>
            </w14:solidFill>
          </w14:textFill>
        </w:rPr>
        <w:t>。</w:t>
      </w:r>
      <w:r>
        <w:rPr>
          <w:rFonts w:hint="eastAsia" w:ascii="宋体" w:hAnsi="宋体" w:eastAsia="仿宋_GB2312" w:cs="Times New Roman"/>
          <w:color w:val="000000" w:themeColor="text1"/>
          <w:kern w:val="0"/>
          <w:sz w:val="32"/>
          <w:szCs w:val="32"/>
          <w:lang w:val="en-US" w:eastAsia="zh-CN"/>
          <w14:textFill>
            <w14:solidFill>
              <w14:schemeClr w14:val="tx1"/>
            </w14:solidFill>
          </w14:textFill>
        </w:rPr>
        <w:t>联合公安部门设立“护学岗”1746个，设立校园（幼儿园）警务室675个。联合公安清查校园周边出租房2085间，小宾馆、小旅社513家（次），排查整改隐患135处。结合扫黄打非工作，联合文旅等部门出动整治人员5457人次，收缴非法出版物数652本，整顿网吧、游戏娱乐场等场所451个，排查重点人员728人，进一步净化了校园周边安全环境。</w:t>
      </w:r>
      <w:r>
        <w:rPr>
          <w:rFonts w:hint="eastAsia" w:ascii="宋体" w:hAnsi="宋体" w:eastAsia="仿宋_GB2312" w:cs="仿宋_GB2312"/>
          <w:color w:val="000000" w:themeColor="text1"/>
          <w:sz w:val="32"/>
          <w:szCs w:val="32"/>
          <w:lang w:val="en-US" w:eastAsia="zh-CN"/>
          <w14:textFill>
            <w14:solidFill>
              <w14:schemeClr w14:val="tx1"/>
            </w14:solidFill>
          </w14:textFill>
        </w:rPr>
        <w:t>联合市场监管部门</w:t>
      </w:r>
      <w:r>
        <w:rPr>
          <w:rFonts w:hint="eastAsia" w:ascii="宋体" w:hAnsi="宋体" w:eastAsia="仿宋_GB2312" w:cs="仿宋_GB2312"/>
          <w:color w:val="000000" w:themeColor="text1"/>
          <w:sz w:val="32"/>
          <w:szCs w:val="32"/>
          <w14:textFill>
            <w14:solidFill>
              <w14:schemeClr w14:val="tx1"/>
            </w14:solidFill>
          </w14:textFill>
        </w:rPr>
        <w:t>开展</w:t>
      </w:r>
      <w:r>
        <w:rPr>
          <w:rFonts w:hint="eastAsia" w:ascii="宋体" w:hAnsi="宋体" w:eastAsia="仿宋_GB2312" w:cs="仿宋_GB2312"/>
          <w:color w:val="000000" w:themeColor="text1"/>
          <w:sz w:val="32"/>
          <w:szCs w:val="32"/>
          <w:lang w:eastAsia="zh-CN"/>
          <w14:textFill>
            <w14:solidFill>
              <w14:schemeClr w14:val="tx1"/>
            </w14:solidFill>
          </w14:textFill>
        </w:rPr>
        <w:t>了</w:t>
      </w:r>
      <w:r>
        <w:rPr>
          <w:rFonts w:hint="eastAsia" w:ascii="宋体" w:hAnsi="宋体" w:eastAsia="仿宋_GB2312" w:cs="仿宋_GB2312"/>
          <w:color w:val="000000" w:themeColor="text1"/>
          <w:sz w:val="32"/>
          <w:szCs w:val="32"/>
          <w14:textFill>
            <w14:solidFill>
              <w14:schemeClr w14:val="tx1"/>
            </w14:solidFill>
          </w14:textFill>
        </w:rPr>
        <w:t>全市学校餐饮服务食品安全监督检查，切实保障</w:t>
      </w:r>
      <w:r>
        <w:rPr>
          <w:rFonts w:hint="eastAsia" w:ascii="宋体" w:hAnsi="宋体" w:eastAsia="仿宋_GB2312" w:cs="仿宋_GB2312"/>
          <w:color w:val="000000" w:themeColor="text1"/>
          <w:sz w:val="32"/>
          <w:szCs w:val="32"/>
          <w:lang w:eastAsia="zh-CN"/>
          <w14:textFill>
            <w14:solidFill>
              <w14:schemeClr w14:val="tx1"/>
            </w14:solidFill>
          </w14:textFill>
        </w:rPr>
        <w:t>学</w:t>
      </w:r>
      <w:r>
        <w:rPr>
          <w:rFonts w:hint="eastAsia" w:ascii="宋体" w:hAnsi="宋体" w:eastAsia="仿宋_GB2312" w:cs="仿宋_GB2312"/>
          <w:color w:val="000000" w:themeColor="text1"/>
          <w:sz w:val="32"/>
          <w:szCs w:val="32"/>
          <w14:textFill>
            <w14:solidFill>
              <w14:schemeClr w14:val="tx1"/>
            </w14:solidFill>
          </w14:textFill>
        </w:rPr>
        <w:t>校及周边食品安全</w:t>
      </w:r>
      <w:r>
        <w:rPr>
          <w:rFonts w:hint="eastAsia" w:ascii="宋体" w:hAnsi="宋体" w:eastAsia="仿宋_GB2312" w:cs="仿宋_GB2312"/>
          <w:color w:val="000000" w:themeColor="text1"/>
          <w:sz w:val="32"/>
          <w:szCs w:val="32"/>
          <w:lang w:eastAsia="zh-CN"/>
          <w14:textFill>
            <w14:solidFill>
              <w14:schemeClr w14:val="tx1"/>
            </w14:solidFill>
          </w14:textFill>
        </w:rPr>
        <w:t>，共出动执法人员共计</w:t>
      </w:r>
      <w:r>
        <w:rPr>
          <w:rFonts w:hint="eastAsia" w:ascii="宋体" w:hAnsi="宋体" w:eastAsia="仿宋_GB2312" w:cs="仿宋_GB2312"/>
          <w:color w:val="000000" w:themeColor="text1"/>
          <w:sz w:val="32"/>
          <w:szCs w:val="32"/>
          <w:lang w:val="en-US" w:eastAsia="zh-CN"/>
          <w14:textFill>
            <w14:solidFill>
              <w14:schemeClr w14:val="tx1"/>
            </w14:solidFill>
          </w14:textFill>
        </w:rPr>
        <w:t>11170人次，检查学校及周边食品经营者7791户次，监督抽检食品396批次，下达责令整改通知书456份。印发《关于开展学生集体用餐配送单位专项检查的通知》，对全市25家学生集体用餐配送单位进行全覆盖检查，共排查发现食品安全隐患102个，下达监督意见书14份，责令整改通知书15份，立案1起，现场抽检食品47批次，抽检项目结果全部合格。积极推进</w:t>
      </w:r>
      <w:r>
        <w:rPr>
          <w:rFonts w:hint="eastAsia" w:ascii="宋体" w:hAnsi="宋体" w:eastAsia="仿宋_GB2312" w:cs="仿宋_GB2312"/>
          <w:color w:val="000000" w:themeColor="text1"/>
          <w:sz w:val="32"/>
          <w:szCs w:val="32"/>
          <w:lang w:val="zh-CN" w:eastAsia="zh-CN"/>
          <w14:textFill>
            <w14:solidFill>
              <w14:schemeClr w14:val="tx1"/>
            </w14:solidFill>
          </w14:textFill>
        </w:rPr>
        <w:t>“互</w:t>
      </w:r>
      <w:r>
        <w:rPr>
          <w:rFonts w:hint="eastAsia" w:ascii="宋体" w:hAnsi="宋体" w:eastAsia="仿宋_GB2312" w:cs="仿宋_GB2312"/>
          <w:color w:val="000000" w:themeColor="text1"/>
          <w:sz w:val="32"/>
          <w:szCs w:val="32"/>
          <w:lang w:val="en-US" w:eastAsia="zh-CN"/>
          <w14:textFill>
            <w14:solidFill>
              <w14:schemeClr w14:val="tx1"/>
            </w14:solidFill>
          </w14:textFill>
        </w:rPr>
        <w:t>联网+明厨亮灶”建设，全市校园食堂共有3749家，全部实现“明厨亮灶”，其中视频监控式“明厨亮灶”3038家，“互联网+明厨亮灶”2609家。</w:t>
      </w:r>
    </w:p>
    <w:p w14:paraId="71577B37">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672" w:firstLineChars="200"/>
        <w:jc w:val="both"/>
        <w:textAlignment w:val="auto"/>
        <w:rPr>
          <w:rFonts w:hint="eastAsia" w:ascii="宋体" w:hAnsi="宋体" w:eastAsia="黑体" w:cs="黑体"/>
          <w:i w:val="0"/>
          <w:iCs w:val="0"/>
          <w:caps w:val="0"/>
          <w:color w:val="000000" w:themeColor="text1"/>
          <w:spacing w:val="8"/>
          <w:sz w:val="32"/>
          <w:szCs w:val="32"/>
          <w:shd w:val="clear" w:fill="FFFFFF"/>
          <w14:textFill>
            <w14:solidFill>
              <w14:schemeClr w14:val="tx1"/>
            </w14:solidFill>
          </w14:textFill>
        </w:rPr>
      </w:pPr>
      <w:r>
        <w:rPr>
          <w:rFonts w:hint="eastAsia" w:ascii="宋体" w:hAnsi="宋体" w:eastAsia="黑体" w:cs="黑体"/>
          <w:i w:val="0"/>
          <w:iCs w:val="0"/>
          <w:caps w:val="0"/>
          <w:color w:val="000000" w:themeColor="text1"/>
          <w:spacing w:val="8"/>
          <w:sz w:val="32"/>
          <w:szCs w:val="32"/>
          <w:shd w:val="clear" w:fill="FFFFFF"/>
          <w14:textFill>
            <w14:solidFill>
              <w14:schemeClr w14:val="tx1"/>
            </w14:solidFill>
          </w14:textFill>
        </w:rPr>
        <w:t>二、落实普法工作</w:t>
      </w:r>
    </w:p>
    <w:p w14:paraId="3BCA827D">
      <w:pPr>
        <w:keepNext w:val="0"/>
        <w:keepLines w:val="0"/>
        <w:pageBreakBefore w:val="0"/>
        <w:widowControl/>
        <w:suppressLineNumbers w:val="0"/>
        <w:kinsoku/>
        <w:wordWrap/>
        <w:overflowPunct/>
        <w:topLinePunct w:val="0"/>
        <w:autoSpaceDE/>
        <w:autoSpaceDN/>
        <w:bidi w:val="0"/>
        <w:adjustRightInd/>
        <w:snapToGrid/>
        <w:spacing w:line="540" w:lineRule="exact"/>
        <w:ind w:firstLine="643" w:firstLineChars="200"/>
        <w:jc w:val="left"/>
        <w:textAlignment w:val="auto"/>
        <w:rPr>
          <w:rFonts w:hint="eastAsia" w:ascii="宋体" w:hAnsi="宋体" w:eastAsia="仿宋_GB2312" w:cs="仿宋_GB2312"/>
          <w:color w:val="000000" w:themeColor="text1"/>
          <w:kern w:val="0"/>
          <w:sz w:val="32"/>
          <w:szCs w:val="32"/>
          <w:lang w:val="en-US" w:eastAsia="zh-CN" w:bidi="ar"/>
          <w14:textFill>
            <w14:solidFill>
              <w14:schemeClr w14:val="tx1"/>
            </w14:solidFill>
          </w14:textFill>
        </w:rPr>
      </w:pPr>
      <w:r>
        <w:rPr>
          <w:rFonts w:hint="eastAsia" w:ascii="宋体" w:hAnsi="宋体" w:eastAsia="仿宋_GB2312" w:cs="仿宋_GB2312"/>
          <w:b/>
          <w:bCs/>
          <w:color w:val="000000" w:themeColor="text1"/>
          <w:kern w:val="0"/>
          <w:sz w:val="32"/>
          <w:szCs w:val="32"/>
          <w:lang w:val="en-US" w:eastAsia="zh-CN" w:bidi="ar"/>
          <w14:textFill>
            <w14:solidFill>
              <w14:schemeClr w14:val="tx1"/>
            </w14:solidFill>
          </w14:textFill>
        </w:rPr>
        <w:t>1.做好了习近平法治思想和重点法律法规宣传教育。</w:t>
      </w:r>
      <w:r>
        <w:rPr>
          <w:rFonts w:hint="eastAsia" w:ascii="宋体" w:hAnsi="宋体" w:eastAsia="仿宋_GB2312"/>
          <w:color w:val="000000" w:themeColor="text1"/>
          <w:sz w:val="32"/>
          <w:szCs w:val="32"/>
          <w14:textFill>
            <w14:solidFill>
              <w14:schemeClr w14:val="tx1"/>
            </w14:solidFill>
          </w14:textFill>
        </w:rPr>
        <w:t>建立机关定期学法制度，加强重点对象学法用法，</w:t>
      </w:r>
      <w:r>
        <w:rPr>
          <w:rFonts w:hint="eastAsia" w:ascii="宋体" w:hAnsi="宋体" w:eastAsia="仿宋_GB2312" w:cs="仿宋_GB2312"/>
          <w:color w:val="000000" w:themeColor="text1"/>
          <w:kern w:val="0"/>
          <w:sz w:val="32"/>
          <w:szCs w:val="32"/>
          <w:lang w:val="en-US" w:eastAsia="zh-CN" w:bidi="ar"/>
          <w14:textFill>
            <w14:solidFill>
              <w14:schemeClr w14:val="tx1"/>
            </w14:solidFill>
          </w14:textFill>
        </w:rPr>
        <w:t>结合党史学习教育，将习近平法治思想纳入全市教育系统各级党委（党组）理论学习中心组集体学习内容，纳入全市教育系统各级法治业务培训重点内容，组织专题培训研讨，推进习近平法治思想进教材、进课堂、进头脑工作。结合建党100周年，以党章、准则、条例为重点，组织开展党内法规学习宣传教育，推动党内法规宣传常态化、制度化。严格落实各类法治宣传月、周、日等特殊时间节点的法治宣传教育工作。</w:t>
      </w:r>
      <w:r>
        <w:rPr>
          <w:rFonts w:hint="eastAsia" w:ascii="宋体" w:hAnsi="宋体" w:eastAsia="仿宋_GB2312" w:cs="宋体"/>
          <w:sz w:val="32"/>
          <w:szCs w:val="32"/>
          <w:lang w:val="en-US" w:eastAsia="zh-CN"/>
        </w:rPr>
        <w:t>发放《民法典》30余册，组织全市教育系统1402名干部参加2021年度国家工作人员分类学法考法，实现“全员参与，全员优良达标”。</w:t>
      </w:r>
    </w:p>
    <w:p w14:paraId="6FEE970F">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643" w:firstLineChars="200"/>
        <w:jc w:val="both"/>
        <w:textAlignment w:val="auto"/>
        <w:rPr>
          <w:rFonts w:hint="eastAsia" w:ascii="宋体" w:hAnsi="宋体" w:eastAsia="仿宋_GB2312" w:cs="仿宋_GB2312"/>
          <w:color w:val="000000" w:themeColor="text1"/>
          <w:sz w:val="32"/>
          <w:szCs w:val="32"/>
          <w14:textFill>
            <w14:solidFill>
              <w14:schemeClr w14:val="tx1"/>
            </w14:solidFill>
          </w14:textFill>
        </w:rPr>
      </w:pPr>
      <w:r>
        <w:rPr>
          <w:rFonts w:hint="eastAsia" w:ascii="宋体" w:hAnsi="宋体" w:eastAsia="仿宋_GB2312" w:cs="仿宋_GB2312"/>
          <w:b/>
          <w:bCs/>
          <w:color w:val="000000" w:themeColor="text1"/>
          <w:sz w:val="32"/>
          <w:szCs w:val="32"/>
          <w:lang w:val="en-US" w:eastAsia="zh-CN"/>
          <w14:textFill>
            <w14:solidFill>
              <w14:schemeClr w14:val="tx1"/>
            </w14:solidFill>
          </w14:textFill>
        </w:rPr>
        <w:t>2.持续加强青少年法治教育。</w:t>
      </w:r>
      <w:r>
        <w:rPr>
          <w:rFonts w:hint="eastAsia" w:ascii="宋体" w:hAnsi="宋体" w:eastAsia="仿宋_GB2312" w:cs="仿宋_GB2312"/>
          <w:sz w:val="32"/>
          <w:szCs w:val="32"/>
          <w:lang w:val="en-US" w:eastAsia="zh-CN"/>
        </w:rPr>
        <w:t>加强法治教育，全市共聘请法治副校长2700余名，法治辅导员12427名，联合市检察院每月推送“空中法治小课堂”，目前已推送27期，阅读量达100余万人次。</w:t>
      </w:r>
      <w:r>
        <w:rPr>
          <w:rFonts w:hint="eastAsia" w:ascii="宋体" w:hAnsi="宋体" w:eastAsia="仿宋_GB2312" w:cs="仿宋_GB2312"/>
          <w:color w:val="000000" w:themeColor="text1"/>
          <w:sz w:val="32"/>
          <w:szCs w:val="32"/>
          <w:lang w:eastAsia="zh-CN"/>
          <w14:textFill>
            <w14:solidFill>
              <w14:schemeClr w14:val="tx1"/>
            </w14:solidFill>
          </w14:textFill>
        </w:rPr>
        <w:t>联合团市委、市法宣办</w:t>
      </w:r>
      <w:r>
        <w:rPr>
          <w:rFonts w:hint="eastAsia" w:ascii="宋体" w:hAnsi="宋体" w:eastAsia="仿宋_GB2312" w:cs="仿宋_GB2312"/>
          <w:color w:val="000000" w:themeColor="text1"/>
          <w:sz w:val="32"/>
          <w:szCs w:val="32"/>
          <w14:textFill>
            <w14:solidFill>
              <w14:schemeClr w14:val="tx1"/>
            </w14:solidFill>
          </w14:textFill>
        </w:rPr>
        <w:t>下发了《关于印发</w:t>
      </w:r>
      <w:r>
        <w:rPr>
          <w:rFonts w:hint="eastAsia" w:ascii="宋体" w:hAnsi="宋体" w:eastAsia="仿宋_GB2312" w:cs="仿宋_GB2312"/>
          <w:color w:val="000000" w:themeColor="text1"/>
          <w:sz w:val="32"/>
          <w:szCs w:val="32"/>
          <w:lang w:eastAsia="zh-CN"/>
          <w14:textFill>
            <w14:solidFill>
              <w14:schemeClr w14:val="tx1"/>
            </w14:solidFill>
          </w14:textFill>
        </w:rPr>
        <w:t>〈</w:t>
      </w:r>
      <w:r>
        <w:rPr>
          <w:rFonts w:hint="eastAsia" w:ascii="宋体" w:hAnsi="宋体" w:eastAsia="仿宋_GB2312" w:cs="仿宋_GB2312"/>
          <w:color w:val="000000" w:themeColor="text1"/>
          <w:sz w:val="32"/>
          <w:szCs w:val="32"/>
          <w14:textFill>
            <w14:solidFill>
              <w14:schemeClr w14:val="tx1"/>
            </w14:solidFill>
          </w14:textFill>
        </w:rPr>
        <w:t>赣州市加强青少年学生法治教育实施方案</w:t>
      </w:r>
      <w:r>
        <w:rPr>
          <w:rFonts w:hint="eastAsia" w:ascii="宋体" w:hAnsi="宋体" w:eastAsia="仿宋_GB2312" w:cs="仿宋_GB2312"/>
          <w:color w:val="000000" w:themeColor="text1"/>
          <w:sz w:val="32"/>
          <w:szCs w:val="32"/>
          <w:lang w:eastAsia="zh-CN"/>
          <w14:textFill>
            <w14:solidFill>
              <w14:schemeClr w14:val="tx1"/>
            </w14:solidFill>
          </w14:textFill>
        </w:rPr>
        <w:t>〉</w:t>
      </w:r>
      <w:r>
        <w:rPr>
          <w:rFonts w:hint="eastAsia" w:ascii="宋体" w:hAnsi="宋体" w:eastAsia="仿宋_GB2312" w:cs="仿宋_GB2312"/>
          <w:color w:val="000000" w:themeColor="text1"/>
          <w:sz w:val="32"/>
          <w:szCs w:val="32"/>
          <w14:textFill>
            <w14:solidFill>
              <w14:schemeClr w14:val="tx1"/>
            </w14:solidFill>
          </w14:textFill>
        </w:rPr>
        <w:t>的通知》，要求各地落实法治教育课，对不同年龄的未成年人进行法治宣传教育，做到法治教育计划、教材、师资和课时“四落实”，寓法治教育于学科教学之中，贯穿在学校管理的各个环节。利用</w:t>
      </w:r>
      <w:r>
        <w:rPr>
          <w:rFonts w:hint="eastAsia" w:ascii="宋体" w:hAnsi="宋体" w:eastAsia="仿宋_GB2312" w:cs="仿宋_GB2312"/>
          <w:color w:val="000000" w:themeColor="text1"/>
          <w:sz w:val="32"/>
          <w:szCs w:val="32"/>
          <w:lang w:eastAsia="zh-CN"/>
          <w14:textFill>
            <w14:solidFill>
              <w14:schemeClr w14:val="tx1"/>
            </w14:solidFill>
          </w14:textFill>
        </w:rPr>
        <w:t>“</w:t>
      </w:r>
      <w:r>
        <w:rPr>
          <w:rFonts w:hint="eastAsia" w:ascii="宋体" w:hAnsi="宋体" w:eastAsia="仿宋_GB2312" w:cs="仿宋_GB2312"/>
          <w:color w:val="000000" w:themeColor="text1"/>
          <w:sz w:val="32"/>
          <w:szCs w:val="32"/>
          <w14:textFill>
            <w14:solidFill>
              <w14:schemeClr w14:val="tx1"/>
            </w14:solidFill>
          </w14:textFill>
        </w:rPr>
        <w:t>4·15</w:t>
      </w:r>
      <w:r>
        <w:rPr>
          <w:rFonts w:hint="eastAsia" w:ascii="宋体" w:hAnsi="宋体" w:eastAsia="仿宋_GB2312" w:cs="仿宋_GB2312"/>
          <w:color w:val="000000" w:themeColor="text1"/>
          <w:sz w:val="32"/>
          <w:szCs w:val="32"/>
          <w:lang w:eastAsia="zh-CN"/>
          <w14:textFill>
            <w14:solidFill>
              <w14:schemeClr w14:val="tx1"/>
            </w14:solidFill>
          </w14:textFill>
        </w:rPr>
        <w:t>”全民国家安全教育日、</w:t>
      </w:r>
      <w:r>
        <w:rPr>
          <w:rFonts w:hint="eastAsia" w:ascii="宋体" w:hAnsi="宋体" w:eastAsia="仿宋_GB2312" w:cs="仿宋_GB2312"/>
          <w:color w:val="000000" w:themeColor="text1"/>
          <w:sz w:val="32"/>
          <w:szCs w:val="32"/>
          <w14:textFill>
            <w14:solidFill>
              <w14:schemeClr w14:val="tx1"/>
            </w14:solidFill>
          </w14:textFill>
        </w:rPr>
        <w:t>“</w:t>
      </w:r>
      <w:r>
        <w:rPr>
          <w:rFonts w:hint="eastAsia" w:ascii="宋体" w:hAnsi="宋体" w:eastAsia="仿宋_GB2312" w:cs="仿宋_GB2312"/>
          <w:color w:val="000000" w:themeColor="text1"/>
          <w:sz w:val="32"/>
          <w:szCs w:val="32"/>
          <w:lang w:val="en-US" w:eastAsia="zh-CN"/>
          <w14:textFill>
            <w14:solidFill>
              <w14:schemeClr w14:val="tx1"/>
            </w14:solidFill>
          </w14:textFill>
        </w:rPr>
        <w:t>5</w:t>
      </w:r>
      <w:r>
        <w:rPr>
          <w:rFonts w:hint="eastAsia" w:ascii="宋体" w:hAnsi="宋体" w:eastAsia="仿宋_GB2312" w:cs="仿宋_GB2312"/>
          <w:color w:val="000000" w:themeColor="text1"/>
          <w:sz w:val="32"/>
          <w:szCs w:val="32"/>
          <w14:textFill>
            <w14:solidFill>
              <w14:schemeClr w14:val="tx1"/>
            </w14:solidFill>
          </w14:textFill>
        </w:rPr>
        <w:t>·</w:t>
      </w:r>
      <w:r>
        <w:rPr>
          <w:rFonts w:hint="eastAsia" w:ascii="宋体" w:hAnsi="宋体" w:eastAsia="仿宋_GB2312" w:cs="仿宋_GB2312"/>
          <w:color w:val="000000" w:themeColor="text1"/>
          <w:sz w:val="32"/>
          <w:szCs w:val="32"/>
          <w:lang w:val="en-US" w:eastAsia="zh-CN"/>
          <w14:textFill>
            <w14:solidFill>
              <w14:schemeClr w14:val="tx1"/>
            </w14:solidFill>
          </w14:textFill>
        </w:rPr>
        <w:t>28</w:t>
      </w:r>
      <w:r>
        <w:rPr>
          <w:rFonts w:hint="eastAsia" w:ascii="宋体" w:hAnsi="宋体" w:eastAsia="仿宋_GB2312" w:cs="仿宋_GB2312"/>
          <w:color w:val="000000" w:themeColor="text1"/>
          <w:sz w:val="32"/>
          <w:szCs w:val="32"/>
          <w14:textFill>
            <w14:solidFill>
              <w14:schemeClr w14:val="tx1"/>
            </w14:solidFill>
          </w14:textFill>
        </w:rPr>
        <w:t>”</w:t>
      </w:r>
      <w:r>
        <w:rPr>
          <w:rFonts w:hint="eastAsia" w:ascii="宋体" w:hAnsi="宋体" w:eastAsia="仿宋_GB2312" w:cs="仿宋_GB2312"/>
          <w:color w:val="000000" w:themeColor="text1"/>
          <w:sz w:val="32"/>
          <w:szCs w:val="32"/>
          <w:lang w:eastAsia="zh-CN"/>
          <w14:textFill>
            <w14:solidFill>
              <w14:schemeClr w14:val="tx1"/>
            </w14:solidFill>
          </w14:textFill>
        </w:rPr>
        <w:t>民法典颁布纪念日</w:t>
      </w:r>
      <w:r>
        <w:rPr>
          <w:rFonts w:hint="eastAsia" w:ascii="宋体" w:hAnsi="宋体" w:eastAsia="仿宋_GB2312" w:cs="仿宋_GB2312"/>
          <w:color w:val="000000" w:themeColor="text1"/>
          <w:sz w:val="32"/>
          <w:szCs w:val="32"/>
          <w14:textFill>
            <w14:solidFill>
              <w14:schemeClr w14:val="tx1"/>
            </w14:solidFill>
          </w14:textFill>
        </w:rPr>
        <w:t>等重大节庆日，各地各校组织学习了《国家安全法》《反恐怖主义法》《反间谍法》《保密法》</w:t>
      </w:r>
      <w:r>
        <w:rPr>
          <w:rFonts w:hint="eastAsia" w:ascii="宋体" w:hAnsi="宋体" w:eastAsia="仿宋_GB2312" w:cs="仿宋_GB2312"/>
          <w:color w:val="000000" w:themeColor="text1"/>
          <w:sz w:val="32"/>
          <w:szCs w:val="32"/>
          <w:lang w:eastAsia="zh-CN"/>
          <w14:textFill>
            <w14:solidFill>
              <w14:schemeClr w14:val="tx1"/>
            </w14:solidFill>
          </w14:textFill>
        </w:rPr>
        <w:t>《民法典》</w:t>
      </w:r>
      <w:r>
        <w:rPr>
          <w:rFonts w:hint="eastAsia" w:ascii="宋体" w:hAnsi="宋体" w:eastAsia="仿宋_GB2312" w:cs="仿宋_GB2312"/>
          <w:color w:val="000000" w:themeColor="text1"/>
          <w:sz w:val="32"/>
          <w:szCs w:val="32"/>
          <w14:textFill>
            <w14:solidFill>
              <w14:schemeClr w14:val="tx1"/>
            </w14:solidFill>
          </w14:textFill>
        </w:rPr>
        <w:t>等法律法规，利用国旗下讲话、主题班（队）会、集会等形式或平台，利用板报墙报、宣传栏、LED显示屏、悬挂宣传条幅、张贴标语、制作展板等形式，大力宣传相关内容</w:t>
      </w:r>
      <w:r>
        <w:rPr>
          <w:rFonts w:hint="eastAsia" w:ascii="宋体" w:hAnsi="宋体" w:eastAsia="仿宋_GB2312" w:cs="仿宋_GB2312"/>
          <w:color w:val="000000" w:themeColor="text1"/>
          <w:sz w:val="32"/>
          <w:szCs w:val="32"/>
          <w:lang w:eastAsia="zh-CN"/>
          <w14:textFill>
            <w14:solidFill>
              <w14:schemeClr w14:val="tx1"/>
            </w14:solidFill>
          </w14:textFill>
        </w:rPr>
        <w:t>。</w:t>
      </w:r>
      <w:r>
        <w:rPr>
          <w:rFonts w:hint="eastAsia" w:ascii="宋体" w:hAnsi="宋体" w:eastAsia="仿宋_GB2312" w:cs="仿宋_GB2312"/>
          <w:color w:val="000000" w:themeColor="text1"/>
          <w:sz w:val="32"/>
          <w:szCs w:val="32"/>
          <w14:textFill>
            <w14:solidFill>
              <w14:schemeClr w14:val="tx1"/>
            </w14:solidFill>
          </w14:textFill>
        </w:rPr>
        <w:t>组织全市共51万余名学生参与</w:t>
      </w:r>
      <w:r>
        <w:rPr>
          <w:rFonts w:hint="eastAsia" w:ascii="宋体" w:hAnsi="宋体" w:eastAsia="仿宋_GB2312" w:cs="仿宋_GB2312"/>
          <w:color w:val="000000" w:themeColor="text1"/>
          <w:sz w:val="32"/>
          <w:szCs w:val="32"/>
          <w:lang w:eastAsia="zh-CN"/>
          <w14:textFill>
            <w14:solidFill>
              <w14:schemeClr w14:val="tx1"/>
            </w14:solidFill>
          </w14:textFill>
        </w:rPr>
        <w:t>教育系统</w:t>
      </w:r>
      <w:r>
        <w:rPr>
          <w:rFonts w:hint="eastAsia" w:ascii="宋体" w:hAnsi="宋体" w:eastAsia="仿宋_GB2312" w:cs="仿宋_GB2312"/>
          <w:color w:val="000000" w:themeColor="text1"/>
          <w:sz w:val="32"/>
          <w:szCs w:val="32"/>
          <w14:textFill>
            <w14:solidFill>
              <w14:schemeClr w14:val="tx1"/>
            </w14:solidFill>
          </w14:textFill>
        </w:rPr>
        <w:t>“点亮</w:t>
      </w:r>
      <w:r>
        <w:rPr>
          <w:rFonts w:hint="default" w:ascii="宋体" w:hAnsi="宋体" w:eastAsia="仿宋_GB2312" w:cs="仿宋_GB2312"/>
          <w:color w:val="000000" w:themeColor="text1"/>
          <w:sz w:val="32"/>
          <w:szCs w:val="32"/>
          <w:lang w:val="en-US" w:eastAsia="zh-CN"/>
          <w14:textFill>
            <w14:solidFill>
              <w14:schemeClr w14:val="tx1"/>
            </w14:solidFill>
          </w14:textFill>
        </w:rPr>
        <w:t>‘</w:t>
      </w:r>
      <w:r>
        <w:rPr>
          <w:rFonts w:hint="eastAsia" w:ascii="宋体" w:hAnsi="宋体" w:eastAsia="仿宋_GB2312" w:cs="仿宋_GB2312"/>
          <w:color w:val="000000" w:themeColor="text1"/>
          <w:sz w:val="32"/>
          <w:szCs w:val="32"/>
          <w14:textFill>
            <w14:solidFill>
              <w14:schemeClr w14:val="tx1"/>
            </w14:solidFill>
          </w14:textFill>
        </w:rPr>
        <w:t>4.15</w:t>
      </w:r>
      <w:r>
        <w:rPr>
          <w:rFonts w:ascii="宋体" w:hAnsi="宋体" w:eastAsia="仿宋_GB2312" w:cs="仿宋_GB2312"/>
          <w:color w:val="000000" w:themeColor="text1"/>
          <w:sz w:val="32"/>
          <w:szCs w:val="32"/>
          <w14:textFill>
            <w14:solidFill>
              <w14:schemeClr w14:val="tx1"/>
            </w14:solidFill>
          </w14:textFill>
        </w:rPr>
        <w:t>’</w:t>
      </w:r>
      <w:r>
        <w:rPr>
          <w:rFonts w:hint="eastAsia" w:ascii="宋体" w:hAnsi="宋体" w:eastAsia="仿宋_GB2312" w:cs="仿宋_GB2312"/>
          <w:color w:val="000000" w:themeColor="text1"/>
          <w:sz w:val="32"/>
          <w:szCs w:val="32"/>
          <w14:textFill>
            <w14:solidFill>
              <w14:schemeClr w14:val="tx1"/>
            </w14:solidFill>
          </w14:textFill>
        </w:rPr>
        <w:t>共同维护国家安全”融媒体宣传周活动，全市中小学校召开国家安全知识专题宣讲600多场</w:t>
      </w:r>
      <w:r>
        <w:rPr>
          <w:rFonts w:hint="eastAsia" w:ascii="宋体" w:hAnsi="宋体" w:eastAsia="仿宋_GB2312" w:cs="仿宋_GB2312"/>
          <w:color w:val="000000" w:themeColor="text1"/>
          <w:sz w:val="32"/>
          <w:szCs w:val="32"/>
          <w:lang w:eastAsia="zh-CN"/>
          <w14:textFill>
            <w14:solidFill>
              <w14:schemeClr w14:val="tx1"/>
            </w14:solidFill>
          </w14:textFill>
        </w:rPr>
        <w:t>、</w:t>
      </w:r>
      <w:r>
        <w:rPr>
          <w:rFonts w:hint="eastAsia" w:ascii="宋体" w:hAnsi="宋体" w:eastAsia="仿宋_GB2312" w:cs="仿宋_GB2312"/>
          <w:color w:val="000000" w:themeColor="text1"/>
          <w:sz w:val="32"/>
          <w:szCs w:val="32"/>
          <w14:textFill>
            <w14:solidFill>
              <w14:schemeClr w14:val="tx1"/>
            </w14:solidFill>
          </w14:textFill>
        </w:rPr>
        <w:t>发放宣传单1</w:t>
      </w:r>
      <w:r>
        <w:rPr>
          <w:rFonts w:hint="eastAsia" w:ascii="宋体" w:hAnsi="宋体" w:eastAsia="仿宋_GB2312" w:cs="仿宋_GB2312"/>
          <w:color w:val="000000" w:themeColor="text1"/>
          <w:sz w:val="32"/>
          <w:szCs w:val="32"/>
          <w:lang w:val="en-US" w:eastAsia="zh-CN"/>
          <w14:textFill>
            <w14:solidFill>
              <w14:schemeClr w14:val="tx1"/>
            </w14:solidFill>
          </w14:textFill>
        </w:rPr>
        <w:t>2</w:t>
      </w:r>
      <w:r>
        <w:rPr>
          <w:rFonts w:hint="eastAsia" w:ascii="宋体" w:hAnsi="宋体" w:eastAsia="仿宋_GB2312" w:cs="仿宋_GB2312"/>
          <w:color w:val="000000" w:themeColor="text1"/>
          <w:sz w:val="32"/>
          <w:szCs w:val="32"/>
          <w14:textFill>
            <w14:solidFill>
              <w14:schemeClr w14:val="tx1"/>
            </w14:solidFill>
          </w14:textFill>
        </w:rPr>
        <w:t>余万份</w:t>
      </w:r>
      <w:r>
        <w:rPr>
          <w:rFonts w:hint="eastAsia" w:ascii="宋体" w:hAnsi="宋体" w:eastAsia="仿宋_GB2312" w:cs="仿宋_GB2312"/>
          <w:color w:val="000000" w:themeColor="text1"/>
          <w:sz w:val="32"/>
          <w:szCs w:val="32"/>
          <w:lang w:eastAsia="zh-CN"/>
          <w14:textFill>
            <w14:solidFill>
              <w14:schemeClr w14:val="tx1"/>
            </w14:solidFill>
          </w14:textFill>
        </w:rPr>
        <w:t>、</w:t>
      </w:r>
      <w:r>
        <w:rPr>
          <w:rFonts w:hint="eastAsia" w:ascii="宋体" w:hAnsi="宋体" w:eastAsia="仿宋_GB2312" w:cs="仿宋_GB2312"/>
          <w:color w:val="000000" w:themeColor="text1"/>
          <w:sz w:val="32"/>
          <w:szCs w:val="32"/>
          <w14:textFill>
            <w14:solidFill>
              <w14:schemeClr w14:val="tx1"/>
            </w14:solidFill>
          </w14:textFill>
        </w:rPr>
        <w:t>制作悬挂宣传条幅2</w:t>
      </w:r>
      <w:r>
        <w:rPr>
          <w:rFonts w:hint="eastAsia" w:ascii="宋体" w:hAnsi="宋体" w:eastAsia="仿宋_GB2312" w:cs="仿宋_GB2312"/>
          <w:color w:val="000000" w:themeColor="text1"/>
          <w:sz w:val="32"/>
          <w:szCs w:val="32"/>
          <w:lang w:val="en-US" w:eastAsia="zh-CN"/>
          <w14:textFill>
            <w14:solidFill>
              <w14:schemeClr w14:val="tx1"/>
            </w14:solidFill>
          </w14:textFill>
        </w:rPr>
        <w:t>2</w:t>
      </w:r>
      <w:r>
        <w:rPr>
          <w:rFonts w:hint="eastAsia" w:ascii="宋体" w:hAnsi="宋体" w:eastAsia="仿宋_GB2312" w:cs="仿宋_GB2312"/>
          <w:color w:val="000000" w:themeColor="text1"/>
          <w:sz w:val="32"/>
          <w:szCs w:val="32"/>
          <w14:textFill>
            <w14:solidFill>
              <w14:schemeClr w14:val="tx1"/>
            </w14:solidFill>
          </w14:textFill>
        </w:rPr>
        <w:t>00余条</w:t>
      </w:r>
      <w:r>
        <w:rPr>
          <w:rFonts w:hint="eastAsia" w:ascii="宋体" w:hAnsi="宋体" w:eastAsia="仿宋_GB2312" w:cs="仿宋_GB2312"/>
          <w:color w:val="000000" w:themeColor="text1"/>
          <w:sz w:val="32"/>
          <w:szCs w:val="32"/>
          <w:lang w:eastAsia="zh-CN"/>
          <w14:textFill>
            <w14:solidFill>
              <w14:schemeClr w14:val="tx1"/>
            </w14:solidFill>
          </w14:textFill>
        </w:rPr>
        <w:t>。</w:t>
      </w:r>
      <w:r>
        <w:rPr>
          <w:rFonts w:hint="eastAsia" w:ascii="宋体" w:hAnsi="宋体" w:eastAsia="仿宋_GB2312" w:cs="仿宋_GB2312"/>
          <w:color w:val="000000" w:themeColor="text1"/>
          <w:sz w:val="32"/>
          <w:szCs w:val="32"/>
          <w14:textFill>
            <w14:solidFill>
              <w14:schemeClr w14:val="tx1"/>
            </w14:solidFill>
          </w14:textFill>
        </w:rPr>
        <w:t>充分利用搭建的安全教育平台，进行“全民安全教育日”专题学习，</w:t>
      </w:r>
      <w:r>
        <w:rPr>
          <w:rFonts w:hint="eastAsia" w:ascii="宋体" w:hAnsi="宋体" w:eastAsia="仿宋_GB2312" w:cs="仿宋_GB2312"/>
          <w:color w:val="000000" w:themeColor="text1"/>
          <w:sz w:val="32"/>
          <w:szCs w:val="32"/>
          <w:lang w:eastAsia="zh-CN"/>
          <w14:textFill>
            <w14:solidFill>
              <w14:schemeClr w14:val="tx1"/>
            </w14:solidFill>
          </w14:textFill>
        </w:rPr>
        <w:t>全市共</w:t>
      </w:r>
      <w:r>
        <w:rPr>
          <w:rFonts w:hint="eastAsia" w:ascii="宋体" w:hAnsi="宋体" w:eastAsia="仿宋_GB2312" w:cs="仿宋_GB2312"/>
          <w:color w:val="000000" w:themeColor="text1"/>
          <w:sz w:val="32"/>
          <w:szCs w:val="32"/>
          <w:lang w:val="en-US" w:eastAsia="zh-CN"/>
          <w14:textFill>
            <w14:solidFill>
              <w14:schemeClr w14:val="tx1"/>
            </w14:solidFill>
          </w14:textFill>
        </w:rPr>
        <w:t>170万余名学生参加。</w:t>
      </w:r>
      <w:r>
        <w:rPr>
          <w:rFonts w:hint="eastAsia" w:ascii="宋体" w:hAnsi="宋体" w:eastAsia="仿宋_GB2312" w:cs="仿宋_GB2312"/>
          <w:color w:val="000000" w:themeColor="text1"/>
          <w:sz w:val="32"/>
          <w:szCs w:val="32"/>
          <w:lang w:eastAsia="zh-CN"/>
          <w14:textFill>
            <w14:solidFill>
              <w14:schemeClr w14:val="tx1"/>
            </w14:solidFill>
          </w14:textFill>
        </w:rPr>
        <w:t>我</w:t>
      </w:r>
      <w:r>
        <w:rPr>
          <w:rFonts w:hint="eastAsia" w:ascii="宋体" w:hAnsi="宋体" w:eastAsia="仿宋_GB2312" w:cs="仿宋_GB2312"/>
          <w:color w:val="000000" w:themeColor="text1"/>
          <w:sz w:val="32"/>
          <w:szCs w:val="32"/>
          <w14:textFill>
            <w14:solidFill>
              <w14:schemeClr w14:val="tx1"/>
            </w14:solidFill>
          </w14:textFill>
        </w:rPr>
        <w:t>市代表队</w:t>
      </w:r>
      <w:r>
        <w:rPr>
          <w:rFonts w:hint="eastAsia" w:ascii="宋体" w:hAnsi="宋体" w:eastAsia="仿宋_GB2312" w:cs="仿宋_GB2312"/>
          <w:color w:val="000000" w:themeColor="text1"/>
          <w:sz w:val="32"/>
          <w:szCs w:val="32"/>
          <w:lang w:eastAsia="zh-CN"/>
          <w14:textFill>
            <w14:solidFill>
              <w14:schemeClr w14:val="tx1"/>
            </w14:solidFill>
          </w14:textFill>
        </w:rPr>
        <w:t>获</w:t>
      </w:r>
      <w:r>
        <w:rPr>
          <w:rFonts w:hint="eastAsia" w:ascii="宋体" w:hAnsi="宋体" w:eastAsia="仿宋_GB2312" w:cs="仿宋_GB2312"/>
          <w:color w:val="000000" w:themeColor="text1"/>
          <w:sz w:val="32"/>
          <w:szCs w:val="32"/>
          <w14:textFill>
            <w14:solidFill>
              <w14:schemeClr w14:val="tx1"/>
            </w14:solidFill>
          </w14:textFill>
        </w:rPr>
        <w:t>“2021年全省大中小学生国家安全知识竞赛”中小学组一等奖（</w:t>
      </w:r>
      <w:r>
        <w:rPr>
          <w:rFonts w:hint="eastAsia" w:ascii="宋体" w:hAnsi="宋体" w:eastAsia="仿宋_GB2312" w:cs="仿宋_GB2312"/>
          <w:color w:val="000000" w:themeColor="text1"/>
          <w:sz w:val="32"/>
          <w:szCs w:val="32"/>
          <w:lang w:eastAsia="zh-CN"/>
          <w14:textFill>
            <w14:solidFill>
              <w14:schemeClr w14:val="tx1"/>
            </w14:solidFill>
          </w14:textFill>
        </w:rPr>
        <w:t>全省</w:t>
      </w:r>
      <w:r>
        <w:rPr>
          <w:rFonts w:hint="eastAsia" w:ascii="宋体" w:hAnsi="宋体" w:eastAsia="仿宋_GB2312" w:cs="仿宋_GB2312"/>
          <w:color w:val="000000" w:themeColor="text1"/>
          <w:sz w:val="32"/>
          <w:szCs w:val="32"/>
          <w14:textFill>
            <w14:solidFill>
              <w14:schemeClr w14:val="tx1"/>
            </w14:solidFill>
          </w14:textFill>
        </w:rPr>
        <w:t>唯一的一等奖）。</w:t>
      </w:r>
    </w:p>
    <w:p w14:paraId="66117C97">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643" w:firstLineChars="200"/>
        <w:jc w:val="both"/>
        <w:textAlignment w:val="auto"/>
        <w:rPr>
          <w:rFonts w:hint="eastAsia" w:ascii="仿宋" w:hAnsi="仿宋" w:eastAsia="仿宋" w:cs="仿宋"/>
          <w:i w:val="0"/>
          <w:iCs w:val="0"/>
          <w:caps w:val="0"/>
          <w:color w:val="000000" w:themeColor="text1"/>
          <w:spacing w:val="8"/>
          <w:sz w:val="32"/>
          <w:szCs w:val="32"/>
          <w14:textFill>
            <w14:solidFill>
              <w14:schemeClr w14:val="tx1"/>
            </w14:solidFill>
          </w14:textFill>
        </w:rPr>
      </w:pPr>
      <w:bookmarkStart w:id="0" w:name="_GoBack"/>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3.</w:t>
      </w:r>
      <w:r>
        <w:rPr>
          <w:rFonts w:hint="eastAsia" w:ascii="仿宋_GB2312" w:hAnsi="仿宋_GB2312" w:eastAsia="仿宋_GB2312" w:cs="仿宋_GB2312"/>
          <w:b/>
          <w:bCs/>
          <w:color w:val="000000" w:themeColor="text1"/>
          <w:sz w:val="32"/>
          <w:szCs w:val="32"/>
          <w:lang w:eastAsia="zh-CN"/>
          <w14:textFill>
            <w14:solidFill>
              <w14:schemeClr w14:val="tx1"/>
            </w14:solidFill>
          </w14:textFill>
        </w:rPr>
        <w:t>建立全体教师学法制度。</w:t>
      </w:r>
      <w:r>
        <w:rPr>
          <w:rFonts w:hint="eastAsia" w:ascii="仿宋_GB2312" w:hAnsi="仿宋_GB2312" w:eastAsia="仿宋_GB2312" w:cs="仿宋_GB2312"/>
          <w:color w:val="000000" w:themeColor="text1"/>
          <w:sz w:val="32"/>
          <w:szCs w:val="32"/>
          <w14:textFill>
            <w14:solidFill>
              <w14:schemeClr w14:val="tx1"/>
            </w14:solidFill>
          </w14:textFill>
        </w:rPr>
        <w:t>聘请法治副校长，</w:t>
      </w:r>
      <w:r>
        <w:rPr>
          <w:rFonts w:hint="eastAsia" w:ascii="仿宋_GB2312" w:hAnsi="仿宋_GB2312" w:eastAsia="仿宋_GB2312" w:cs="仿宋_GB2312"/>
          <w:b w:val="0"/>
          <w:bCs w:val="0"/>
          <w:color w:val="000000" w:themeColor="text1"/>
          <w:sz w:val="32"/>
          <w:szCs w:val="32"/>
          <w14:textFill>
            <w14:solidFill>
              <w14:schemeClr w14:val="tx1"/>
            </w14:solidFill>
          </w14:textFill>
        </w:rPr>
        <w:t>把法律法规列入教师培训内容</w:t>
      </w:r>
      <w:r>
        <w:rPr>
          <w:rFonts w:hint="eastAsia" w:ascii="仿宋_GB2312" w:hAnsi="仿宋_GB2312" w:eastAsia="仿宋_GB2312" w:cs="仿宋_GB2312"/>
          <w:b w:val="0"/>
          <w:bCs w:val="0"/>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开展了传染病防治、食品安全、民法典等内容的法律法规培训</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取得良好反响</w:t>
      </w:r>
      <w:r>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t>。下发了《关于做好新修订的教育法学习宣传贯彻实施工作的通知》，组织开展了《</w:t>
      </w:r>
      <w:r>
        <w:rPr>
          <w:rFonts w:hint="eastAsia" w:ascii="仿宋_GB2312" w:hAnsi="仿宋_GB2312" w:eastAsia="仿宋_GB2312" w:cs="仿宋_GB2312"/>
          <w:color w:val="000000" w:themeColor="text1"/>
          <w:sz w:val="32"/>
          <w:szCs w:val="32"/>
          <w14:textFill>
            <w14:solidFill>
              <w14:schemeClr w14:val="tx1"/>
            </w14:solidFill>
          </w14:textFill>
        </w:rPr>
        <w:t>义务教育</w:t>
      </w:r>
      <w:r>
        <w:rPr>
          <w:rFonts w:hint="eastAsia" w:ascii="仿宋_GB2312" w:hAnsi="仿宋_GB2312" w:eastAsia="仿宋_GB2312" w:cs="仿宋_GB2312"/>
          <w:color w:val="000000" w:themeColor="text1"/>
          <w:sz w:val="32"/>
          <w:szCs w:val="32"/>
          <w:lang w:eastAsia="zh-CN"/>
          <w14:textFill>
            <w14:solidFill>
              <w14:schemeClr w14:val="tx1"/>
            </w14:solidFill>
          </w14:textFill>
        </w:rPr>
        <w:t>法》《</w:t>
      </w:r>
      <w:r>
        <w:rPr>
          <w:rFonts w:hint="eastAsia" w:ascii="仿宋_GB2312" w:hAnsi="仿宋_GB2312" w:eastAsia="仿宋_GB2312" w:cs="仿宋_GB2312"/>
          <w:color w:val="000000" w:themeColor="text1"/>
          <w:sz w:val="32"/>
          <w:szCs w:val="32"/>
          <w14:textFill>
            <w14:solidFill>
              <w14:schemeClr w14:val="tx1"/>
            </w14:solidFill>
          </w14:textFill>
        </w:rPr>
        <w:t>中华人民共和国未成年人保护法</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、防溺水、防校园欺凌、防电信诈骗等教育法律法规专题讲座，</w:t>
      </w:r>
      <w:r>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t>引导教师自觉抵制和摒弃学术不端、违规补课、违规招生等行为</w:t>
      </w:r>
      <w:r>
        <w:rPr>
          <w:rFonts w:hint="eastAsia" w:ascii="仿宋_GB2312" w:hAnsi="仿宋_GB2312" w:eastAsia="仿宋_GB2312" w:cs="仿宋_GB2312"/>
          <w:color w:val="000000" w:themeColor="text1"/>
          <w:sz w:val="32"/>
          <w:szCs w:val="32"/>
          <w14:textFill>
            <w14:solidFill>
              <w14:schemeClr w14:val="tx1"/>
            </w14:solidFill>
          </w14:textFill>
        </w:rPr>
        <w:t>。</w:t>
      </w:r>
      <w:bookmarkEnd w:id="0"/>
      <w:r>
        <w:rPr>
          <w:rFonts w:hint="eastAsia" w:ascii="仿宋" w:hAnsi="仿宋" w:eastAsia="仿宋" w:cs="仿宋"/>
          <w:color w:val="000000" w:themeColor="text1"/>
          <w:sz w:val="32"/>
          <w:szCs w:val="32"/>
          <w14:textFill>
            <w14:solidFill>
              <w14:schemeClr w14:val="tx1"/>
            </w14:solidFill>
          </w14:textFill>
        </w:rPr>
        <w:t>　</w:t>
      </w:r>
    </w:p>
    <w:p w14:paraId="417FFC48">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672" w:firstLineChars="200"/>
        <w:jc w:val="both"/>
        <w:textAlignment w:val="auto"/>
        <w:rPr>
          <w:rFonts w:hint="eastAsia" w:ascii="仿宋_GB2312" w:hAnsi="仿宋_GB2312" w:eastAsia="仿宋_GB2312" w:cs="仿宋_GB2312"/>
          <w:i w:val="0"/>
          <w:iCs w:val="0"/>
          <w:caps w:val="0"/>
          <w:color w:val="000000" w:themeColor="text1"/>
          <w:spacing w:val="8"/>
          <w:sz w:val="32"/>
          <w:szCs w:val="32"/>
          <w:shd w:val="clear" w:fill="FFFFFF"/>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8"/>
          <w:sz w:val="32"/>
          <w:szCs w:val="32"/>
          <w:shd w:val="clear" w:fill="FFFFFF"/>
          <w:lang w:val="en-US" w:eastAsia="zh-CN"/>
          <w14:textFill>
            <w14:solidFill>
              <w14:schemeClr w14:val="tx1"/>
            </w14:solidFill>
          </w14:textFill>
        </w:rPr>
        <w:t>4.</w:t>
      </w: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积极组织送法进社区、送法下乡活动。</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联合市司法局、市法宣办在赣江街道孝义巷联合开展“法治文化进社区 扫除法盲助成长”法治宣传服务活动。联合市语委办送法下乡，积极参加市2021年“12</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4”国家宪法日暨全国法制宣传日活动。全年共发放宣传资料4000余份，进一步增加了群众法律法规常识，提高了群众法治意识和法治能力。 </w:t>
      </w:r>
    </w:p>
    <w:p w14:paraId="40335E98">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672" w:firstLineChars="200"/>
        <w:jc w:val="both"/>
        <w:textAlignment w:val="auto"/>
        <w:rPr>
          <w:rFonts w:hint="eastAsia" w:ascii="宋体" w:hAnsi="宋体" w:eastAsia="黑体" w:cs="黑体"/>
          <w:i w:val="0"/>
          <w:iCs w:val="0"/>
          <w:caps w:val="0"/>
          <w:color w:val="000000" w:themeColor="text1"/>
          <w:spacing w:val="8"/>
          <w:sz w:val="32"/>
          <w:szCs w:val="32"/>
          <w:shd w:val="clear" w:fill="FFFFFF"/>
          <w14:textFill>
            <w14:solidFill>
              <w14:schemeClr w14:val="tx1"/>
            </w14:solidFill>
          </w14:textFill>
        </w:rPr>
      </w:pPr>
      <w:r>
        <w:rPr>
          <w:rFonts w:hint="eastAsia" w:ascii="宋体" w:hAnsi="宋体" w:eastAsia="黑体" w:cs="黑体"/>
          <w:i w:val="0"/>
          <w:iCs w:val="0"/>
          <w:caps w:val="0"/>
          <w:color w:val="000000" w:themeColor="text1"/>
          <w:spacing w:val="8"/>
          <w:sz w:val="32"/>
          <w:szCs w:val="32"/>
          <w:shd w:val="clear" w:fill="FFFFFF"/>
          <w14:textFill>
            <w14:solidFill>
              <w14:schemeClr w14:val="tx1"/>
            </w14:solidFill>
          </w14:textFill>
        </w:rPr>
        <w:t>三、履行依法行政工作职责</w:t>
      </w:r>
    </w:p>
    <w:p w14:paraId="63784F28">
      <w:pPr>
        <w:keepNext w:val="0"/>
        <w:keepLines w:val="0"/>
        <w:pageBreakBefore w:val="0"/>
        <w:kinsoku/>
        <w:wordWrap/>
        <w:overflowPunct/>
        <w:topLinePunct w:val="0"/>
        <w:autoSpaceDE/>
        <w:autoSpaceDN/>
        <w:bidi w:val="0"/>
        <w:adjustRightInd/>
        <w:snapToGrid/>
        <w:spacing w:line="540" w:lineRule="exact"/>
        <w:ind w:firstLine="643" w:firstLineChars="200"/>
        <w:textAlignment w:val="auto"/>
        <w:rPr>
          <w:rFonts w:hint="eastAsia" w:ascii="宋体" w:hAnsi="宋体" w:eastAsia="仿宋_GB2312"/>
          <w:color w:val="000000" w:themeColor="text1"/>
          <w:sz w:val="32"/>
          <w:szCs w:val="32"/>
          <w14:textFill>
            <w14:solidFill>
              <w14:schemeClr w14:val="tx1"/>
            </w14:solidFill>
          </w14:textFill>
        </w:rPr>
      </w:pPr>
      <w:r>
        <w:rPr>
          <w:rFonts w:hint="eastAsia" w:ascii="宋体" w:hAnsi="宋体" w:eastAsia="仿宋_GB2312" w:cs="仿宋_GB2312"/>
          <w:b/>
          <w:bCs/>
          <w:color w:val="000000" w:themeColor="text1"/>
          <w:kern w:val="0"/>
          <w:sz w:val="32"/>
          <w:szCs w:val="32"/>
          <w:lang w:val="en-US" w:eastAsia="zh-CN" w:bidi="ar"/>
          <w14:textFill>
            <w14:solidFill>
              <w14:schemeClr w14:val="tx1"/>
            </w14:solidFill>
          </w14:textFill>
        </w:rPr>
        <w:t>1.深化教育领域“放管服”改革。</w:t>
      </w:r>
      <w:r>
        <w:rPr>
          <w:rFonts w:hint="eastAsia" w:ascii="宋体" w:hAnsi="宋体" w:eastAsia="仿宋_GB2312" w:cs="仿宋_GB2312"/>
          <w:color w:val="000000" w:themeColor="text1"/>
          <w:kern w:val="0"/>
          <w:sz w:val="32"/>
          <w:szCs w:val="32"/>
          <w:lang w:val="en-US" w:eastAsia="zh-CN" w:bidi="ar"/>
          <w14:textFill>
            <w14:solidFill>
              <w14:schemeClr w14:val="tx1"/>
            </w14:solidFill>
          </w14:textFill>
        </w:rPr>
        <w:t>推行“互联网+政务服务”，优化教育行政部门政务服务，我局共有行政权力29项（含1项已移交事项），今年以来，合并8项，新增下放县（市、区）3项，新赋予国家级开发区3项，新进驻政务服务中心1项，编制了《市教育局行政权力及惠企政策流程图汇编》。积极压缩办理时限，将教师资格证补办时限由7个工作日压缩至1个工作日、市示范性幼儿园评审认定时限由30个工作日压缩至20个工作日、中等职业学校专业备案时限由30个工作日压缩至2个工作日。</w:t>
      </w:r>
      <w:r>
        <w:rPr>
          <w:rFonts w:hint="eastAsia" w:ascii="宋体" w:hAnsi="宋体" w:eastAsia="仿宋_GB2312"/>
          <w:color w:val="000000" w:themeColor="text1"/>
          <w:sz w:val="32"/>
          <w:szCs w:val="32"/>
          <w14:textFill>
            <w14:solidFill>
              <w14:schemeClr w14:val="tx1"/>
            </w14:solidFill>
          </w14:textFill>
        </w:rPr>
        <w:t>安排专人</w:t>
      </w:r>
      <w:r>
        <w:rPr>
          <w:rFonts w:hint="eastAsia" w:ascii="宋体" w:hAnsi="宋体" w:eastAsia="仿宋_GB2312"/>
          <w:color w:val="000000" w:themeColor="text1"/>
          <w:sz w:val="32"/>
          <w:szCs w:val="32"/>
          <w:lang w:eastAsia="zh-CN"/>
          <w14:textFill>
            <w14:solidFill>
              <w14:schemeClr w14:val="tx1"/>
            </w14:solidFill>
          </w14:textFill>
        </w:rPr>
        <w:t>处理群众“急难愁盼”问题</w:t>
      </w:r>
      <w:r>
        <w:rPr>
          <w:rFonts w:hint="eastAsia" w:ascii="宋体" w:hAnsi="宋体" w:eastAsia="仿宋_GB2312"/>
          <w:color w:val="000000" w:themeColor="text1"/>
          <w:sz w:val="32"/>
          <w:szCs w:val="32"/>
          <w14:textFill>
            <w14:solidFill>
              <w14:schemeClr w14:val="tx1"/>
            </w14:solidFill>
          </w14:textFill>
        </w:rPr>
        <w:t>，为群众提供“一站式”办事服务</w:t>
      </w:r>
      <w:r>
        <w:rPr>
          <w:rFonts w:hint="eastAsia" w:ascii="宋体" w:hAnsi="宋体" w:eastAsia="仿宋_GB2312"/>
          <w:color w:val="000000" w:themeColor="text1"/>
          <w:sz w:val="32"/>
          <w:szCs w:val="32"/>
          <w:lang w:eastAsia="zh-CN"/>
          <w14:textFill>
            <w14:solidFill>
              <w14:schemeClr w14:val="tx1"/>
            </w14:solidFill>
          </w14:textFill>
        </w:rPr>
        <w:t>。今年以来“问政赣州”“12345热线服务平台”等平台，共收到群众反映需解决的涉及教育问题 330个，主要涉及学区咨询、义务教育阶段转入学、教师资格认定、中职学校管理等方面问题。目前，已办理316个，14个未办理的问题已转相关单位正在办理，并向反映问题的群众全部进行了回访，回访满意率100%</w:t>
      </w:r>
      <w:r>
        <w:rPr>
          <w:rFonts w:hint="eastAsia" w:ascii="宋体" w:hAnsi="宋体" w:eastAsia="仿宋_GB2312"/>
          <w:color w:val="000000" w:themeColor="text1"/>
          <w:sz w:val="32"/>
          <w:szCs w:val="32"/>
          <w14:textFill>
            <w14:solidFill>
              <w14:schemeClr w14:val="tx1"/>
            </w14:solidFill>
          </w14:textFill>
        </w:rPr>
        <w:t>。</w:t>
      </w:r>
      <w:r>
        <w:rPr>
          <w:rFonts w:hint="eastAsia" w:ascii="宋体" w:hAnsi="宋体" w:eastAsia="仿宋_GB2312" w:cs="仿宋_GB2312"/>
          <w:color w:val="000000" w:themeColor="text1"/>
          <w:kern w:val="0"/>
          <w:sz w:val="32"/>
          <w:szCs w:val="32"/>
          <w:lang w:val="en-US" w:eastAsia="zh-CN" w:bidi="ar"/>
          <w14:textFill>
            <w14:solidFill>
              <w14:schemeClr w14:val="tx1"/>
            </w14:solidFill>
          </w14:textFill>
        </w:rPr>
        <w:t>创新利用赣州教育网和“赣州通”中考查询系统，2021年中考查分期间，我市学生及家长通过网络访问中考成绩查询服务315万余人次，大大提高了我局政务服务水平。</w:t>
      </w:r>
    </w:p>
    <w:p w14:paraId="6FAAAA6E">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宋体" w:hAnsi="宋体" w:eastAsia="仿宋_GB2312" w:cs="宋体"/>
          <w:sz w:val="32"/>
          <w:szCs w:val="32"/>
          <w:lang w:val="en-US" w:eastAsia="zh-CN"/>
        </w:rPr>
      </w:pPr>
      <w:r>
        <w:rPr>
          <w:rFonts w:hint="eastAsia" w:ascii="宋体" w:hAnsi="宋体" w:eastAsia="仿宋_GB2312" w:cs="仿宋_GB2312"/>
          <w:b/>
          <w:bCs/>
          <w:color w:val="000000" w:themeColor="text1"/>
          <w:kern w:val="0"/>
          <w:sz w:val="32"/>
          <w:szCs w:val="32"/>
          <w:lang w:val="en-US" w:eastAsia="zh-CN" w:bidi="ar"/>
          <w14:textFill>
            <w14:solidFill>
              <w14:schemeClr w14:val="tx1"/>
            </w14:solidFill>
          </w14:textFill>
        </w:rPr>
        <w:t>2.推进依法决策和政务公开。</w:t>
      </w:r>
      <w:r>
        <w:rPr>
          <w:rFonts w:hint="eastAsia" w:ascii="宋体" w:hAnsi="宋体" w:eastAsia="仿宋_GB2312" w:cs="仿宋_GB2312"/>
          <w:color w:val="000000" w:themeColor="text1"/>
          <w:kern w:val="0"/>
          <w:sz w:val="32"/>
          <w:szCs w:val="32"/>
          <w:lang w:val="en-US" w:eastAsia="zh-CN" w:bidi="ar"/>
          <w14:textFill>
            <w14:solidFill>
              <w14:schemeClr w14:val="tx1"/>
            </w14:solidFill>
          </w14:textFill>
        </w:rPr>
        <w:t>贯彻落实《江西省县级以上人民政府重大行政决策程序规定》，</w:t>
      </w:r>
      <w:r>
        <w:rPr>
          <w:rFonts w:hint="eastAsia" w:ascii="宋体" w:hAnsi="宋体" w:eastAsia="仿宋_GB2312"/>
          <w:sz w:val="32"/>
          <w:szCs w:val="32"/>
        </w:rPr>
        <w:t>修订完善了</w:t>
      </w:r>
      <w:r>
        <w:rPr>
          <w:rFonts w:hint="eastAsia" w:ascii="宋体" w:hAnsi="宋体" w:eastAsia="仿宋_GB2312"/>
          <w:sz w:val="32"/>
          <w:szCs w:val="32"/>
          <w:lang w:eastAsia="zh-CN"/>
        </w:rPr>
        <w:t>《</w:t>
      </w:r>
      <w:r>
        <w:rPr>
          <w:rFonts w:hint="eastAsia" w:ascii="宋体" w:hAnsi="宋体" w:eastAsia="仿宋_GB2312"/>
          <w:sz w:val="32"/>
          <w:szCs w:val="32"/>
        </w:rPr>
        <w:t>市委教育工委</w:t>
      </w:r>
      <w:r>
        <w:rPr>
          <w:rFonts w:hint="eastAsia" w:ascii="宋体" w:hAnsi="宋体" w:eastAsia="仿宋_GB2312"/>
          <w:sz w:val="32"/>
          <w:szCs w:val="32"/>
          <w:lang w:eastAsia="zh-CN"/>
        </w:rPr>
        <w:t>、</w:t>
      </w:r>
      <w:r>
        <w:rPr>
          <w:rFonts w:hint="eastAsia" w:ascii="宋体" w:hAnsi="宋体" w:eastAsia="仿宋_GB2312"/>
          <w:sz w:val="32"/>
          <w:szCs w:val="32"/>
        </w:rPr>
        <w:t>市教育局关于贯彻“三重一大”事项集体决策的实施办法</w:t>
      </w:r>
      <w:r>
        <w:rPr>
          <w:rFonts w:hint="eastAsia" w:ascii="宋体" w:hAnsi="宋体" w:eastAsia="仿宋_GB2312"/>
          <w:sz w:val="32"/>
          <w:szCs w:val="32"/>
          <w:lang w:eastAsia="zh-CN"/>
        </w:rPr>
        <w:t>》等</w:t>
      </w:r>
      <w:r>
        <w:rPr>
          <w:rFonts w:hint="eastAsia" w:ascii="宋体" w:hAnsi="宋体" w:eastAsia="仿宋_GB2312"/>
          <w:sz w:val="32"/>
          <w:szCs w:val="32"/>
          <w:lang w:val="en-US" w:eastAsia="zh-CN"/>
        </w:rPr>
        <w:t>25项</w:t>
      </w:r>
      <w:r>
        <w:rPr>
          <w:rFonts w:hint="eastAsia" w:ascii="宋体" w:hAnsi="宋体" w:eastAsia="仿宋_GB2312"/>
          <w:sz w:val="32"/>
          <w:szCs w:val="32"/>
        </w:rPr>
        <w:t>制度</w:t>
      </w:r>
      <w:r>
        <w:rPr>
          <w:rFonts w:hint="eastAsia" w:ascii="宋体" w:hAnsi="宋体" w:eastAsia="仿宋_GB2312"/>
          <w:sz w:val="32"/>
          <w:szCs w:val="32"/>
          <w:lang w:eastAsia="zh-CN"/>
        </w:rPr>
        <w:t>，</w:t>
      </w:r>
      <w:r>
        <w:rPr>
          <w:rFonts w:hint="eastAsia" w:ascii="宋体" w:hAnsi="宋体" w:eastAsia="仿宋_GB2312" w:cs="仿宋_GB2312"/>
          <w:color w:val="000000" w:themeColor="text1"/>
          <w:kern w:val="0"/>
          <w:sz w:val="32"/>
          <w:szCs w:val="32"/>
          <w:lang w:val="en-US" w:eastAsia="zh-CN" w:bidi="ar"/>
          <w14:textFill>
            <w14:solidFill>
              <w14:schemeClr w14:val="tx1"/>
            </w14:solidFill>
          </w14:textFill>
        </w:rPr>
        <w:t>《赣州市推进高中阶段学校考试招生制度改革实施意见（试行）》《赣州市中学教学质量综合评价方案》等政策文件，全部严格落实决策启动、公众参与、专家论证、风险评估、合法性审查、集体讨论决定、决策执行、决策后评估等程序。</w:t>
      </w:r>
      <w:r>
        <w:rPr>
          <w:rFonts w:hint="eastAsia" w:ascii="宋体" w:hAnsi="宋体" w:eastAsia="仿宋_GB2312"/>
          <w:color w:val="000000" w:themeColor="text1"/>
          <w:sz w:val="32"/>
          <w:szCs w:val="32"/>
          <w14:textFill>
            <w14:solidFill>
              <w14:schemeClr w14:val="tx1"/>
            </w14:solidFill>
          </w14:textFill>
        </w:rPr>
        <w:t>继续聘请江西海融律师事务所欧阳瑞昌为法律顾问，</w:t>
      </w:r>
      <w:r>
        <w:rPr>
          <w:rFonts w:hint="eastAsia" w:ascii="宋体" w:hAnsi="宋体" w:eastAsia="仿宋_GB2312" w:cs="仿宋_GB2312"/>
          <w:color w:val="000000" w:themeColor="text1"/>
          <w:kern w:val="0"/>
          <w:sz w:val="32"/>
          <w:szCs w:val="32"/>
          <w:lang w:val="en-US" w:eastAsia="zh-CN" w:bidi="ar"/>
          <w14:textFill>
            <w14:solidFill>
              <w14:schemeClr w14:val="tx1"/>
            </w14:solidFill>
          </w14:textFill>
        </w:rPr>
        <w:t>进一步发挥法律顾问的决策咨询论证作用，重大行政决策合法性审核率达100%。</w:t>
      </w:r>
      <w:r>
        <w:rPr>
          <w:rFonts w:hint="eastAsia" w:ascii="宋体" w:hAnsi="宋体" w:eastAsia="仿宋_GB2312"/>
          <w:color w:val="000000" w:themeColor="text1"/>
          <w:sz w:val="32"/>
          <w:szCs w:val="32"/>
          <w14:textFill>
            <w14:solidFill>
              <w14:schemeClr w14:val="tx1"/>
            </w14:solidFill>
          </w14:textFill>
        </w:rPr>
        <w:t>在市政府网、赣州教育网</w:t>
      </w:r>
      <w:r>
        <w:rPr>
          <w:rFonts w:hint="eastAsia" w:ascii="宋体" w:hAnsi="宋体" w:eastAsia="仿宋_GB2312"/>
          <w:color w:val="000000" w:themeColor="text1"/>
          <w:sz w:val="32"/>
          <w:szCs w:val="32"/>
          <w:lang w:eastAsia="zh-CN"/>
          <w14:textFill>
            <w14:solidFill>
              <w14:schemeClr w14:val="tx1"/>
            </w14:solidFill>
          </w14:textFill>
        </w:rPr>
        <w:t>、赣州教育微信公众平台</w:t>
      </w:r>
      <w:r>
        <w:rPr>
          <w:rFonts w:hint="eastAsia" w:ascii="宋体" w:hAnsi="宋体" w:eastAsia="仿宋_GB2312"/>
          <w:color w:val="000000" w:themeColor="text1"/>
          <w:sz w:val="32"/>
          <w:szCs w:val="32"/>
          <w14:textFill>
            <w14:solidFill>
              <w14:schemeClr w14:val="tx1"/>
            </w14:solidFill>
          </w14:textFill>
        </w:rPr>
        <w:t>推行政务公开，各中小学校定期将学校重大决策、招生、收费、教师聘任等公布在校务公开栏、学校网站，听取</w:t>
      </w:r>
      <w:r>
        <w:rPr>
          <w:rFonts w:hint="eastAsia" w:ascii="宋体" w:hAnsi="宋体" w:eastAsia="仿宋_GB2312"/>
          <w:color w:val="000000" w:themeColor="text1"/>
          <w:sz w:val="32"/>
          <w:szCs w:val="32"/>
          <w:lang w:eastAsia="zh-CN"/>
          <w14:textFill>
            <w14:solidFill>
              <w14:schemeClr w14:val="tx1"/>
            </w14:solidFill>
          </w14:textFill>
        </w:rPr>
        <w:t>师生</w:t>
      </w:r>
      <w:r>
        <w:rPr>
          <w:rFonts w:hint="eastAsia" w:ascii="宋体" w:hAnsi="宋体" w:eastAsia="仿宋_GB2312"/>
          <w:color w:val="000000" w:themeColor="text1"/>
          <w:sz w:val="32"/>
          <w:szCs w:val="32"/>
          <w14:textFill>
            <w14:solidFill>
              <w14:schemeClr w14:val="tx1"/>
            </w14:solidFill>
          </w14:textFill>
        </w:rPr>
        <w:t>群众意见建议。</w:t>
      </w:r>
      <w:r>
        <w:rPr>
          <w:rFonts w:hint="eastAsia" w:ascii="宋体" w:hAnsi="宋体" w:eastAsia="仿宋_GB2312" w:cs="仿宋_GB2312"/>
          <w:color w:val="000000"/>
          <w:sz w:val="32"/>
          <w:szCs w:val="32"/>
          <w:lang w:eastAsia="zh-CN"/>
        </w:rPr>
        <w:t>年内</w:t>
      </w:r>
      <w:r>
        <w:rPr>
          <w:rFonts w:hint="eastAsia" w:ascii="宋体" w:hAnsi="宋体" w:eastAsia="仿宋_GB2312" w:cs="仿宋_GB2312"/>
          <w:color w:val="000000"/>
          <w:sz w:val="32"/>
          <w:szCs w:val="32"/>
        </w:rPr>
        <w:t>“赣州教育”微信公众号共发布信息242次</w:t>
      </w:r>
      <w:r>
        <w:rPr>
          <w:rFonts w:hint="eastAsia" w:ascii="宋体" w:hAnsi="宋体" w:eastAsia="仿宋_GB2312" w:cs="仿宋_GB2312"/>
          <w:color w:val="000000"/>
          <w:sz w:val="32"/>
          <w:szCs w:val="32"/>
          <w:lang w:eastAsia="zh-CN"/>
        </w:rPr>
        <w:t>、</w:t>
      </w:r>
      <w:r>
        <w:rPr>
          <w:rFonts w:hint="eastAsia" w:ascii="宋体" w:hAnsi="宋体" w:eastAsia="仿宋_GB2312" w:cs="仿宋_GB2312"/>
          <w:color w:val="000000"/>
          <w:sz w:val="32"/>
          <w:szCs w:val="32"/>
        </w:rPr>
        <w:t>文章800余篇，阅读量“10W+”文章有7篇，连续7个月在赣州新媒体传播力排行榜（市直、驻市）排名前五，关注粉丝人数达71.7万人。</w:t>
      </w:r>
    </w:p>
    <w:p w14:paraId="55A8C0FA">
      <w:pPr>
        <w:keepNext w:val="0"/>
        <w:keepLines w:val="0"/>
        <w:pageBreakBefore w:val="0"/>
        <w:kinsoku/>
        <w:wordWrap/>
        <w:overflowPunct/>
        <w:topLinePunct w:val="0"/>
        <w:autoSpaceDE/>
        <w:autoSpaceDN/>
        <w:bidi w:val="0"/>
        <w:adjustRightInd/>
        <w:snapToGrid/>
        <w:spacing w:line="540" w:lineRule="exact"/>
        <w:ind w:firstLine="643" w:firstLineChars="200"/>
        <w:textAlignment w:val="auto"/>
        <w:rPr>
          <w:rFonts w:hint="eastAsia" w:ascii="宋体" w:hAnsi="宋体" w:eastAsia="仿宋_GB2312" w:cs="Times New Roman"/>
          <w:color w:val="000000" w:themeColor="text1"/>
          <w:sz w:val="32"/>
          <w:szCs w:val="32"/>
          <w:lang w:eastAsia="zh-CN"/>
          <w14:textFill>
            <w14:solidFill>
              <w14:schemeClr w14:val="tx1"/>
            </w14:solidFill>
          </w14:textFill>
        </w:rPr>
      </w:pPr>
      <w:r>
        <w:rPr>
          <w:rFonts w:hint="eastAsia" w:ascii="宋体" w:hAnsi="宋体" w:eastAsia="仿宋_GB2312" w:cs="仿宋_GB2312"/>
          <w:b/>
          <w:bCs/>
          <w:color w:val="000000" w:themeColor="text1"/>
          <w:kern w:val="0"/>
          <w:sz w:val="32"/>
          <w:szCs w:val="32"/>
          <w:lang w:val="en-US" w:eastAsia="zh-CN" w:bidi="ar"/>
          <w14:textFill>
            <w14:solidFill>
              <w14:schemeClr w14:val="tx1"/>
            </w14:solidFill>
          </w14:textFill>
        </w:rPr>
        <w:t>3.加强行政规范性文件管理。</w:t>
      </w:r>
      <w:r>
        <w:rPr>
          <w:rFonts w:hint="eastAsia" w:ascii="宋体" w:hAnsi="宋体" w:eastAsia="仿宋_GB2312" w:cs="仿宋_GB2312"/>
          <w:color w:val="000000" w:themeColor="text1"/>
          <w:kern w:val="0"/>
          <w:sz w:val="32"/>
          <w:szCs w:val="32"/>
          <w:lang w:val="en-US" w:eastAsia="zh-CN" w:bidi="ar"/>
          <w14:textFill>
            <w14:solidFill>
              <w14:schemeClr w14:val="tx1"/>
            </w14:solidFill>
          </w14:textFill>
        </w:rPr>
        <w:t>贯彻落实《江西省行政规范性文件管理办法》，落实中央、省委精简文件工作要求，严格控制规范性文件发文数量。</w:t>
      </w:r>
      <w:r>
        <w:rPr>
          <w:rFonts w:hint="eastAsia" w:ascii="宋体" w:hAnsi="宋体" w:eastAsia="仿宋_GB2312" w:cs="Times New Roman"/>
          <w:color w:val="000000" w:themeColor="text1"/>
          <w:sz w:val="32"/>
          <w:szCs w:val="32"/>
          <w:lang w:eastAsia="zh-CN"/>
          <w14:textFill>
            <w14:solidFill>
              <w14:schemeClr w14:val="tx1"/>
            </w14:solidFill>
          </w14:textFill>
        </w:rPr>
        <w:t>按照统一部署，大力开展了</w:t>
      </w:r>
      <w:r>
        <w:rPr>
          <w:rFonts w:hint="eastAsia" w:ascii="宋体" w:hAnsi="宋体" w:eastAsia="仿宋_GB2312" w:cs="Times New Roman"/>
          <w:color w:val="000000" w:themeColor="text1"/>
          <w:sz w:val="32"/>
          <w:szCs w:val="32"/>
          <w14:textFill>
            <w14:solidFill>
              <w14:schemeClr w14:val="tx1"/>
            </w14:solidFill>
          </w14:textFill>
        </w:rPr>
        <w:t>政府规章和行政规范性文件清理工作</w:t>
      </w:r>
      <w:r>
        <w:rPr>
          <w:rFonts w:hint="eastAsia" w:ascii="宋体" w:hAnsi="宋体" w:eastAsia="仿宋_GB2312" w:cs="Times New Roman"/>
          <w:color w:val="000000" w:themeColor="text1"/>
          <w:sz w:val="32"/>
          <w:szCs w:val="32"/>
          <w:lang w:eastAsia="zh-CN"/>
          <w14:textFill>
            <w14:solidFill>
              <w14:schemeClr w14:val="tx1"/>
            </w14:solidFill>
          </w14:textFill>
        </w:rPr>
        <w:t>，经排查，教育领域无此类需清理文件。</w:t>
      </w:r>
    </w:p>
    <w:p w14:paraId="2900A4A7">
      <w:pPr>
        <w:keepNext w:val="0"/>
        <w:keepLines w:val="0"/>
        <w:pageBreakBefore w:val="0"/>
        <w:kinsoku/>
        <w:wordWrap/>
        <w:overflowPunct/>
        <w:topLinePunct w:val="0"/>
        <w:autoSpaceDE/>
        <w:autoSpaceDN/>
        <w:bidi w:val="0"/>
        <w:adjustRightInd/>
        <w:snapToGrid/>
        <w:spacing w:line="540" w:lineRule="exact"/>
        <w:ind w:firstLine="643" w:firstLineChars="200"/>
        <w:textAlignment w:val="auto"/>
        <w:rPr>
          <w:rFonts w:hint="eastAsia" w:ascii="宋体" w:hAnsi="宋体" w:eastAsia="仿宋_GB2312" w:cs="Times New Roman"/>
          <w:color w:val="000000" w:themeColor="text1"/>
          <w:sz w:val="32"/>
          <w:szCs w:val="32"/>
          <w:lang w:eastAsia="zh-CN"/>
          <w14:textFill>
            <w14:solidFill>
              <w14:schemeClr w14:val="tx1"/>
            </w14:solidFill>
          </w14:textFill>
        </w:rPr>
      </w:pPr>
      <w:r>
        <w:rPr>
          <w:rFonts w:hint="eastAsia" w:ascii="宋体" w:hAnsi="宋体" w:eastAsia="仿宋_GB2312" w:cs="仿宋_GB2312"/>
          <w:b/>
          <w:bCs/>
          <w:color w:val="000000" w:themeColor="text1"/>
          <w:kern w:val="0"/>
          <w:sz w:val="32"/>
          <w:szCs w:val="32"/>
          <w:lang w:val="en-US" w:eastAsia="zh-CN" w:bidi="ar"/>
          <w14:textFill>
            <w14:solidFill>
              <w14:schemeClr w14:val="tx1"/>
            </w14:solidFill>
          </w14:textFill>
        </w:rPr>
        <w:t>4.强化监督制约。</w:t>
      </w:r>
      <w:r>
        <w:rPr>
          <w:rFonts w:hint="eastAsia" w:ascii="宋体" w:hAnsi="宋体" w:eastAsia="仿宋_GB2312" w:cs="仿宋_GB2312"/>
          <w:color w:val="000000" w:themeColor="text1"/>
          <w:kern w:val="0"/>
          <w:sz w:val="32"/>
          <w:szCs w:val="32"/>
          <w:lang w:val="en-US" w:eastAsia="zh-CN" w:bidi="ar"/>
          <w14:textFill>
            <w14:solidFill>
              <w14:schemeClr w14:val="tx1"/>
            </w14:solidFill>
          </w14:textFill>
        </w:rPr>
        <w:t>高质量办理人大代表建议、政协委员提案85件。全面推行行政执法公示、执法全过程记录、重大执法决定法制审核“三项制度”，</w:t>
      </w:r>
      <w:r>
        <w:rPr>
          <w:rFonts w:hint="eastAsia" w:ascii="宋体" w:hAnsi="宋体" w:eastAsia="仿宋_GB2312"/>
          <w:color w:val="000000" w:themeColor="text1"/>
          <w:sz w:val="32"/>
          <w:szCs w:val="32"/>
          <w14:textFill>
            <w14:solidFill>
              <w14:schemeClr w14:val="tx1"/>
            </w14:solidFill>
          </w14:textFill>
        </w:rPr>
        <w:t>开设了局长信箱，公布投诉电话和电子邮箱</w:t>
      </w:r>
      <w:r>
        <w:rPr>
          <w:rFonts w:hint="eastAsia" w:ascii="宋体" w:hAnsi="宋体" w:eastAsia="仿宋_GB2312"/>
          <w:color w:val="000000" w:themeColor="text1"/>
          <w:sz w:val="32"/>
          <w:szCs w:val="32"/>
          <w:lang w:eastAsia="zh-CN"/>
          <w14:textFill>
            <w14:solidFill>
              <w14:schemeClr w14:val="tx1"/>
            </w14:solidFill>
          </w14:textFill>
        </w:rPr>
        <w:t>，</w:t>
      </w:r>
      <w:r>
        <w:rPr>
          <w:rFonts w:hint="eastAsia" w:ascii="宋体" w:hAnsi="宋体" w:eastAsia="仿宋_GB2312"/>
          <w:color w:val="000000" w:themeColor="text1"/>
          <w:sz w:val="32"/>
          <w:szCs w:val="32"/>
          <w14:textFill>
            <w14:solidFill>
              <w14:schemeClr w14:val="tx1"/>
            </w14:solidFill>
          </w14:textFill>
        </w:rPr>
        <w:t>入学注册、转学、招生考试等涉及群众利益的事情，实行科室负责制，落实专项专人</w:t>
      </w:r>
      <w:r>
        <w:rPr>
          <w:rFonts w:hint="eastAsia" w:ascii="宋体" w:hAnsi="宋体" w:eastAsia="仿宋_GB2312"/>
          <w:color w:val="000000" w:themeColor="text1"/>
          <w:sz w:val="32"/>
          <w:szCs w:val="32"/>
          <w:lang w:eastAsia="zh-CN"/>
          <w14:textFill>
            <w14:solidFill>
              <w14:schemeClr w14:val="tx1"/>
            </w14:solidFill>
          </w14:textFill>
        </w:rPr>
        <w:t>，</w:t>
      </w:r>
      <w:r>
        <w:rPr>
          <w:rFonts w:hint="eastAsia" w:ascii="宋体" w:hAnsi="宋体" w:eastAsia="仿宋_GB2312" w:cs="仿宋_GB2312"/>
          <w:color w:val="000000" w:themeColor="text1"/>
          <w:kern w:val="0"/>
          <w:sz w:val="32"/>
          <w:szCs w:val="32"/>
          <w:lang w:val="en-US" w:eastAsia="zh-CN" w:bidi="ar"/>
          <w14:textFill>
            <w14:solidFill>
              <w14:schemeClr w14:val="tx1"/>
            </w14:solidFill>
          </w14:textFill>
        </w:rPr>
        <w:t>提升“双随机、一公开”行政执法监督效果。今年以来，共受理群众来信来访503件，其中群众纸质来信(含上级转交办件)8件、网上转办495件。群众来电来访130余人次。</w:t>
      </w:r>
    </w:p>
    <w:p w14:paraId="54332765">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672" w:firstLineChars="200"/>
        <w:jc w:val="both"/>
        <w:textAlignment w:val="auto"/>
        <w:rPr>
          <w:rFonts w:hint="eastAsia" w:ascii="宋体" w:hAnsi="宋体" w:eastAsia="黑体" w:cs="黑体"/>
          <w:i w:val="0"/>
          <w:iCs w:val="0"/>
          <w:caps w:val="0"/>
          <w:color w:val="000000" w:themeColor="text1"/>
          <w:spacing w:val="8"/>
          <w:sz w:val="32"/>
          <w:szCs w:val="32"/>
          <w:lang w:eastAsia="zh-CN"/>
          <w14:textFill>
            <w14:solidFill>
              <w14:schemeClr w14:val="tx1"/>
            </w14:solidFill>
          </w14:textFill>
        </w:rPr>
      </w:pPr>
      <w:r>
        <w:rPr>
          <w:rFonts w:hint="eastAsia" w:ascii="宋体" w:hAnsi="宋体" w:eastAsia="黑体" w:cs="黑体"/>
          <w:i w:val="0"/>
          <w:iCs w:val="0"/>
          <w:caps w:val="0"/>
          <w:color w:val="000000" w:themeColor="text1"/>
          <w:spacing w:val="8"/>
          <w:sz w:val="32"/>
          <w:szCs w:val="32"/>
          <w:shd w:val="clear" w:fill="FFFFFF"/>
          <w:lang w:eastAsia="zh-CN"/>
          <w14:textFill>
            <w14:solidFill>
              <w14:schemeClr w14:val="tx1"/>
            </w14:solidFill>
          </w14:textFill>
        </w:rPr>
        <w:t>四</w:t>
      </w:r>
      <w:r>
        <w:rPr>
          <w:rFonts w:hint="eastAsia" w:ascii="宋体" w:hAnsi="宋体" w:eastAsia="黑体" w:cs="黑体"/>
          <w:i w:val="0"/>
          <w:iCs w:val="0"/>
          <w:caps w:val="0"/>
          <w:color w:val="000000" w:themeColor="text1"/>
          <w:spacing w:val="8"/>
          <w:sz w:val="32"/>
          <w:szCs w:val="32"/>
          <w:shd w:val="clear" w:fill="FFFFFF"/>
          <w14:textFill>
            <w14:solidFill>
              <w14:schemeClr w14:val="tx1"/>
            </w14:solidFill>
          </w14:textFill>
        </w:rPr>
        <w:t>、下一步工作</w:t>
      </w:r>
      <w:r>
        <w:rPr>
          <w:rFonts w:hint="eastAsia" w:ascii="宋体" w:hAnsi="宋体" w:eastAsia="黑体" w:cs="黑体"/>
          <w:i w:val="0"/>
          <w:iCs w:val="0"/>
          <w:caps w:val="0"/>
          <w:color w:val="000000" w:themeColor="text1"/>
          <w:spacing w:val="8"/>
          <w:sz w:val="32"/>
          <w:szCs w:val="32"/>
          <w:shd w:val="clear" w:fill="FFFFFF"/>
          <w:lang w:eastAsia="zh-CN"/>
          <w14:textFill>
            <w14:solidFill>
              <w14:schemeClr w14:val="tx1"/>
            </w14:solidFill>
          </w14:textFill>
        </w:rPr>
        <w:t>打算</w:t>
      </w:r>
    </w:p>
    <w:p w14:paraId="32D12866">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672" w:firstLineChars="200"/>
        <w:jc w:val="both"/>
        <w:textAlignment w:val="auto"/>
        <w:rPr>
          <w:rFonts w:hint="eastAsia" w:ascii="宋体" w:hAnsi="宋体" w:eastAsia="仿宋_GB2312" w:cs="微软雅黑"/>
          <w:i w:val="0"/>
          <w:iCs w:val="0"/>
          <w:caps w:val="0"/>
          <w:color w:val="000000" w:themeColor="text1"/>
          <w:spacing w:val="8"/>
          <w:sz w:val="32"/>
          <w:szCs w:val="32"/>
          <w14:textFill>
            <w14:solidFill>
              <w14:schemeClr w14:val="tx1"/>
            </w14:solidFill>
          </w14:textFill>
        </w:rPr>
      </w:pPr>
      <w:r>
        <w:rPr>
          <w:rFonts w:hint="eastAsia" w:ascii="宋体" w:hAnsi="宋体" w:eastAsia="仿宋_GB2312" w:cs="仿宋_GB2312"/>
          <w:i w:val="0"/>
          <w:iCs w:val="0"/>
          <w:caps w:val="0"/>
          <w:color w:val="000000" w:themeColor="text1"/>
          <w:spacing w:val="8"/>
          <w:sz w:val="32"/>
          <w:szCs w:val="32"/>
          <w:shd w:val="clear" w:fill="FFFFFF"/>
          <w:lang w:eastAsia="zh-CN"/>
          <w14:textFill>
            <w14:solidFill>
              <w14:schemeClr w14:val="tx1"/>
            </w14:solidFill>
          </w14:textFill>
        </w:rPr>
        <w:t>下一步，</w:t>
      </w:r>
      <w:r>
        <w:rPr>
          <w:rFonts w:hint="eastAsia" w:ascii="宋体" w:hAnsi="宋体" w:eastAsia="仿宋_GB2312" w:cs="仿宋_GB2312"/>
          <w:i w:val="0"/>
          <w:iCs w:val="0"/>
          <w:caps w:val="0"/>
          <w:color w:val="000000" w:themeColor="text1"/>
          <w:spacing w:val="8"/>
          <w:sz w:val="32"/>
          <w:szCs w:val="32"/>
          <w:shd w:val="clear" w:fill="FFFFFF"/>
          <w14:textFill>
            <w14:solidFill>
              <w14:schemeClr w14:val="tx1"/>
            </w14:solidFill>
          </w14:textFill>
        </w:rPr>
        <w:t>我局将充分运用法治思维和法治方式继续重点做好健全法治工作机制，以完善</w:t>
      </w:r>
      <w:r>
        <w:rPr>
          <w:rFonts w:hint="eastAsia" w:ascii="宋体" w:hAnsi="宋体" w:eastAsia="仿宋_GB2312" w:cs="仿宋_GB2312"/>
          <w:i w:val="0"/>
          <w:iCs w:val="0"/>
          <w:caps w:val="0"/>
          <w:color w:val="000000" w:themeColor="text1"/>
          <w:spacing w:val="8"/>
          <w:sz w:val="32"/>
          <w:szCs w:val="32"/>
          <w:shd w:val="clear" w:fill="FFFFFF"/>
          <w:lang w:eastAsia="zh-CN"/>
          <w14:textFill>
            <w14:solidFill>
              <w14:schemeClr w14:val="tx1"/>
            </w14:solidFill>
          </w14:textFill>
        </w:rPr>
        <w:t>教育</w:t>
      </w:r>
      <w:r>
        <w:rPr>
          <w:rFonts w:hint="eastAsia" w:ascii="宋体" w:hAnsi="宋体" w:eastAsia="仿宋_GB2312" w:cs="仿宋_GB2312"/>
          <w:i w:val="0"/>
          <w:iCs w:val="0"/>
          <w:caps w:val="0"/>
          <w:color w:val="000000" w:themeColor="text1"/>
          <w:spacing w:val="8"/>
          <w:sz w:val="32"/>
          <w:szCs w:val="32"/>
          <w:shd w:val="clear" w:fill="FFFFFF"/>
          <w14:textFill>
            <w14:solidFill>
              <w14:schemeClr w14:val="tx1"/>
            </w14:solidFill>
          </w14:textFill>
        </w:rPr>
        <w:t>系统学法用法普法制度、提升行政执法队伍执法能力、全面落实第一责任人法治建设工作职责</w:t>
      </w:r>
      <w:r>
        <w:rPr>
          <w:rFonts w:hint="eastAsia" w:ascii="宋体" w:hAnsi="宋体" w:eastAsia="仿宋_GB2312" w:cs="仿宋_GB2312"/>
          <w:i w:val="0"/>
          <w:iCs w:val="0"/>
          <w:caps w:val="0"/>
          <w:color w:val="000000" w:themeColor="text1"/>
          <w:spacing w:val="8"/>
          <w:sz w:val="32"/>
          <w:szCs w:val="32"/>
          <w:shd w:val="clear" w:fill="FFFFFF"/>
          <w:lang w:eastAsia="zh-CN"/>
          <w14:textFill>
            <w14:solidFill>
              <w14:schemeClr w14:val="tx1"/>
            </w14:solidFill>
          </w14:textFill>
        </w:rPr>
        <w:t>、</w:t>
      </w:r>
      <w:r>
        <w:rPr>
          <w:rFonts w:hint="eastAsia" w:ascii="宋体" w:hAnsi="宋体" w:eastAsia="仿宋_GB2312" w:cs="宋体"/>
          <w:b w:val="0"/>
          <w:bCs w:val="0"/>
          <w:sz w:val="32"/>
          <w:szCs w:val="32"/>
          <w:lang w:val="en-US" w:eastAsia="zh-CN"/>
        </w:rPr>
        <w:t>持续深化教育领域“放管服”改革</w:t>
      </w:r>
      <w:r>
        <w:rPr>
          <w:rFonts w:hint="eastAsia" w:ascii="宋体" w:hAnsi="宋体" w:eastAsia="仿宋_GB2312" w:cs="仿宋_GB2312"/>
          <w:i w:val="0"/>
          <w:iCs w:val="0"/>
          <w:caps w:val="0"/>
          <w:color w:val="000000" w:themeColor="text1"/>
          <w:spacing w:val="8"/>
          <w:sz w:val="32"/>
          <w:szCs w:val="32"/>
          <w:shd w:val="clear" w:fill="FFFFFF"/>
          <w14:textFill>
            <w14:solidFill>
              <w14:schemeClr w14:val="tx1"/>
            </w14:solidFill>
          </w14:textFill>
        </w:rPr>
        <w:t>等措施，不断提高</w:t>
      </w:r>
      <w:r>
        <w:rPr>
          <w:rFonts w:hint="eastAsia" w:ascii="宋体" w:hAnsi="宋体" w:eastAsia="仿宋_GB2312" w:cs="仿宋_GB2312"/>
          <w:i w:val="0"/>
          <w:iCs w:val="0"/>
          <w:caps w:val="0"/>
          <w:color w:val="000000" w:themeColor="text1"/>
          <w:spacing w:val="8"/>
          <w:sz w:val="32"/>
          <w:szCs w:val="32"/>
          <w:shd w:val="clear" w:fill="FFFFFF"/>
          <w:lang w:eastAsia="zh-CN"/>
          <w14:textFill>
            <w14:solidFill>
              <w14:schemeClr w14:val="tx1"/>
            </w14:solidFill>
          </w14:textFill>
        </w:rPr>
        <w:t>教育</w:t>
      </w:r>
      <w:r>
        <w:rPr>
          <w:rFonts w:hint="eastAsia" w:ascii="宋体" w:hAnsi="宋体" w:eastAsia="仿宋_GB2312" w:cs="仿宋_GB2312"/>
          <w:i w:val="0"/>
          <w:iCs w:val="0"/>
          <w:caps w:val="0"/>
          <w:color w:val="000000" w:themeColor="text1"/>
          <w:spacing w:val="8"/>
          <w:sz w:val="32"/>
          <w:szCs w:val="32"/>
          <w:shd w:val="clear" w:fill="FFFFFF"/>
          <w14:textFill>
            <w14:solidFill>
              <w14:schemeClr w14:val="tx1"/>
            </w14:solidFill>
          </w14:textFill>
        </w:rPr>
        <w:t>部门依法行政的能力和水平，</w:t>
      </w:r>
      <w:r>
        <w:rPr>
          <w:rFonts w:hint="eastAsia" w:ascii="宋体" w:hAnsi="宋体" w:eastAsia="仿宋_GB2312" w:cs="宋体"/>
          <w:sz w:val="32"/>
          <w:szCs w:val="32"/>
          <w:lang w:val="en-US" w:eastAsia="zh-CN"/>
        </w:rPr>
        <w:t>不断提升师生群众法治获得感，</w:t>
      </w:r>
      <w:r>
        <w:rPr>
          <w:rFonts w:hint="eastAsia" w:ascii="宋体" w:hAnsi="宋体" w:eastAsia="仿宋_GB2312" w:cs="仿宋_GB2312"/>
          <w:i w:val="0"/>
          <w:iCs w:val="0"/>
          <w:caps w:val="0"/>
          <w:color w:val="000000" w:themeColor="text1"/>
          <w:spacing w:val="8"/>
          <w:sz w:val="32"/>
          <w:szCs w:val="32"/>
          <w:shd w:val="clear" w:fill="FFFFFF"/>
          <w14:textFill>
            <w14:solidFill>
              <w14:schemeClr w14:val="tx1"/>
            </w14:solidFill>
          </w14:textFill>
        </w:rPr>
        <w:t>助力依法治</w:t>
      </w:r>
      <w:r>
        <w:rPr>
          <w:rFonts w:hint="eastAsia" w:ascii="宋体" w:hAnsi="宋体" w:eastAsia="仿宋_GB2312" w:cs="仿宋_GB2312"/>
          <w:i w:val="0"/>
          <w:iCs w:val="0"/>
          <w:caps w:val="0"/>
          <w:color w:val="000000" w:themeColor="text1"/>
          <w:spacing w:val="8"/>
          <w:sz w:val="32"/>
          <w:szCs w:val="32"/>
          <w:shd w:val="clear" w:fill="FFFFFF"/>
          <w:lang w:eastAsia="zh-CN"/>
          <w14:textFill>
            <w14:solidFill>
              <w14:schemeClr w14:val="tx1"/>
            </w14:solidFill>
          </w14:textFill>
        </w:rPr>
        <w:t>市</w:t>
      </w:r>
      <w:r>
        <w:rPr>
          <w:rFonts w:hint="eastAsia" w:ascii="宋体" w:hAnsi="宋体" w:eastAsia="仿宋_GB2312" w:cs="仿宋_GB2312"/>
          <w:i w:val="0"/>
          <w:iCs w:val="0"/>
          <w:caps w:val="0"/>
          <w:color w:val="000000" w:themeColor="text1"/>
          <w:spacing w:val="8"/>
          <w:sz w:val="32"/>
          <w:szCs w:val="32"/>
          <w:shd w:val="clear" w:fill="FFFFFF"/>
          <w14:textFill>
            <w14:solidFill>
              <w14:schemeClr w14:val="tx1"/>
            </w14:solidFill>
          </w14:textFill>
        </w:rPr>
        <w:t>工作的全面深化和发展。</w:t>
      </w:r>
    </w:p>
    <w:p w14:paraId="1967BF21">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672" w:firstLineChars="200"/>
        <w:jc w:val="both"/>
        <w:textAlignment w:val="auto"/>
        <w:rPr>
          <w:rFonts w:hint="eastAsia" w:ascii="宋体" w:hAnsi="宋体" w:eastAsia="仿宋_GB2312" w:cs="仿宋_GB2312"/>
          <w:i w:val="0"/>
          <w:iCs w:val="0"/>
          <w:caps w:val="0"/>
          <w:color w:val="000000" w:themeColor="text1"/>
          <w:spacing w:val="8"/>
          <w:sz w:val="32"/>
          <w:szCs w:val="32"/>
          <w:shd w:val="clear" w:fill="FFFFFF"/>
          <w14:textFill>
            <w14:solidFill>
              <w14:schemeClr w14:val="tx1"/>
            </w14:solidFill>
          </w14:textFill>
        </w:rPr>
      </w:pPr>
      <w:r>
        <w:rPr>
          <w:rFonts w:hint="eastAsia" w:ascii="宋体" w:hAnsi="宋体" w:eastAsia="仿宋_GB2312" w:cs="仿宋_GB2312"/>
          <w:i w:val="0"/>
          <w:iCs w:val="0"/>
          <w:caps w:val="0"/>
          <w:color w:val="000000" w:themeColor="text1"/>
          <w:spacing w:val="8"/>
          <w:sz w:val="32"/>
          <w:szCs w:val="32"/>
          <w:shd w:val="clear" w:fill="FFFFFF"/>
          <w14:textFill>
            <w14:solidFill>
              <w14:schemeClr w14:val="tx1"/>
            </w14:solidFill>
          </w14:textFill>
        </w:rPr>
        <w:t> </w:t>
      </w:r>
    </w:p>
    <w:p w14:paraId="56505E29">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672" w:firstLineChars="200"/>
        <w:jc w:val="both"/>
        <w:textAlignment w:val="auto"/>
        <w:rPr>
          <w:rFonts w:hint="eastAsia" w:ascii="宋体" w:hAnsi="宋体" w:eastAsia="仿宋_GB2312" w:cs="仿宋_GB2312"/>
          <w:i w:val="0"/>
          <w:iCs w:val="0"/>
          <w:caps w:val="0"/>
          <w:color w:val="000000" w:themeColor="text1"/>
          <w:spacing w:val="8"/>
          <w:sz w:val="32"/>
          <w:szCs w:val="32"/>
          <w:shd w:val="clear" w:fill="FFFFFF"/>
          <w14:textFill>
            <w14:solidFill>
              <w14:schemeClr w14:val="tx1"/>
            </w14:solidFill>
          </w14:textFill>
        </w:rPr>
      </w:pPr>
    </w:p>
    <w:p w14:paraId="16BFCDE8">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6048" w:firstLineChars="1800"/>
        <w:jc w:val="both"/>
        <w:textAlignment w:val="auto"/>
        <w:rPr>
          <w:rFonts w:hint="eastAsia" w:ascii="宋体" w:hAnsi="宋体" w:eastAsia="仿宋_GB2312" w:cs="微软雅黑"/>
          <w:i w:val="0"/>
          <w:iCs w:val="0"/>
          <w:caps w:val="0"/>
          <w:color w:val="000000" w:themeColor="text1"/>
          <w:spacing w:val="8"/>
          <w:sz w:val="32"/>
          <w:szCs w:val="32"/>
          <w14:textFill>
            <w14:solidFill>
              <w14:schemeClr w14:val="tx1"/>
            </w14:solidFill>
          </w14:textFill>
        </w:rPr>
      </w:pPr>
      <w:r>
        <w:rPr>
          <w:rFonts w:hint="eastAsia" w:ascii="宋体" w:hAnsi="宋体" w:eastAsia="仿宋_GB2312" w:cs="仿宋_GB2312"/>
          <w:i w:val="0"/>
          <w:iCs w:val="0"/>
          <w:caps w:val="0"/>
          <w:color w:val="000000" w:themeColor="text1"/>
          <w:spacing w:val="8"/>
          <w:sz w:val="32"/>
          <w:szCs w:val="32"/>
          <w:shd w:val="clear" w:fill="FFFFFF"/>
          <w:lang w:eastAsia="zh-CN"/>
          <w14:textFill>
            <w14:solidFill>
              <w14:schemeClr w14:val="tx1"/>
            </w14:solidFill>
          </w14:textFill>
        </w:rPr>
        <w:t>赣州市教育</w:t>
      </w:r>
      <w:r>
        <w:rPr>
          <w:rFonts w:hint="eastAsia" w:ascii="宋体" w:hAnsi="宋体" w:eastAsia="仿宋_GB2312" w:cs="仿宋_GB2312"/>
          <w:i w:val="0"/>
          <w:iCs w:val="0"/>
          <w:caps w:val="0"/>
          <w:color w:val="000000" w:themeColor="text1"/>
          <w:spacing w:val="8"/>
          <w:sz w:val="32"/>
          <w:szCs w:val="32"/>
          <w:shd w:val="clear" w:fill="FFFFFF"/>
          <w14:textFill>
            <w14:solidFill>
              <w14:schemeClr w14:val="tx1"/>
            </w14:solidFill>
          </w14:textFill>
        </w:rPr>
        <w:t>局</w:t>
      </w:r>
    </w:p>
    <w:p w14:paraId="541FDDC7">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5712" w:firstLineChars="1700"/>
        <w:jc w:val="both"/>
        <w:textAlignment w:val="auto"/>
        <w:rPr>
          <w:rFonts w:hint="eastAsia" w:ascii="宋体" w:hAnsi="宋体" w:eastAsia="仿宋_GB2312" w:cs="微软雅黑"/>
          <w:i w:val="0"/>
          <w:iCs w:val="0"/>
          <w:caps w:val="0"/>
          <w:color w:val="000000" w:themeColor="text1"/>
          <w:spacing w:val="8"/>
          <w:sz w:val="32"/>
          <w:szCs w:val="32"/>
          <w14:textFill>
            <w14:solidFill>
              <w14:schemeClr w14:val="tx1"/>
            </w14:solidFill>
          </w14:textFill>
        </w:rPr>
      </w:pPr>
      <w:r>
        <w:rPr>
          <w:rFonts w:hint="eastAsia" w:ascii="宋体" w:hAnsi="宋体" w:eastAsia="仿宋_GB2312" w:cs="仿宋_GB2312"/>
          <w:i w:val="0"/>
          <w:iCs w:val="0"/>
          <w:caps w:val="0"/>
          <w:color w:val="000000" w:themeColor="text1"/>
          <w:spacing w:val="8"/>
          <w:sz w:val="32"/>
          <w:szCs w:val="32"/>
          <w:shd w:val="clear" w:fill="FFFFFF"/>
          <w14:textFill>
            <w14:solidFill>
              <w14:schemeClr w14:val="tx1"/>
            </w14:solidFill>
          </w14:textFill>
        </w:rPr>
        <w:t>2021年1</w:t>
      </w:r>
      <w:r>
        <w:rPr>
          <w:rFonts w:hint="eastAsia" w:ascii="宋体" w:hAnsi="宋体" w:eastAsia="仿宋_GB2312" w:cs="仿宋_GB2312"/>
          <w:i w:val="0"/>
          <w:iCs w:val="0"/>
          <w:caps w:val="0"/>
          <w:color w:val="000000" w:themeColor="text1"/>
          <w:spacing w:val="8"/>
          <w:sz w:val="32"/>
          <w:szCs w:val="32"/>
          <w:shd w:val="clear" w:fill="FFFFFF"/>
          <w:lang w:val="en-US" w:eastAsia="zh-CN"/>
          <w14:textFill>
            <w14:solidFill>
              <w14:schemeClr w14:val="tx1"/>
            </w14:solidFill>
          </w14:textFill>
        </w:rPr>
        <w:t>2</w:t>
      </w:r>
      <w:r>
        <w:rPr>
          <w:rFonts w:hint="eastAsia" w:ascii="宋体" w:hAnsi="宋体" w:eastAsia="仿宋_GB2312" w:cs="仿宋_GB2312"/>
          <w:i w:val="0"/>
          <w:iCs w:val="0"/>
          <w:caps w:val="0"/>
          <w:color w:val="000000" w:themeColor="text1"/>
          <w:spacing w:val="8"/>
          <w:sz w:val="32"/>
          <w:szCs w:val="32"/>
          <w:shd w:val="clear" w:fill="FFFFFF"/>
          <w14:textFill>
            <w14:solidFill>
              <w14:schemeClr w14:val="tx1"/>
            </w14:solidFill>
          </w14:textFill>
        </w:rPr>
        <w:t>月</w:t>
      </w:r>
      <w:r>
        <w:rPr>
          <w:rFonts w:hint="eastAsia" w:ascii="宋体" w:hAnsi="宋体" w:eastAsia="仿宋_GB2312" w:cs="仿宋_GB2312"/>
          <w:i w:val="0"/>
          <w:iCs w:val="0"/>
          <w:caps w:val="0"/>
          <w:color w:val="000000" w:themeColor="text1"/>
          <w:spacing w:val="8"/>
          <w:sz w:val="32"/>
          <w:szCs w:val="32"/>
          <w:shd w:val="clear" w:fill="FFFFFF"/>
          <w:lang w:val="en-US" w:eastAsia="zh-CN"/>
          <w14:textFill>
            <w14:solidFill>
              <w14:schemeClr w14:val="tx1"/>
            </w14:solidFill>
          </w14:textFill>
        </w:rPr>
        <w:t>3</w:t>
      </w:r>
      <w:r>
        <w:rPr>
          <w:rFonts w:hint="eastAsia" w:ascii="宋体" w:hAnsi="宋体" w:eastAsia="仿宋_GB2312" w:cs="仿宋_GB2312"/>
          <w:i w:val="0"/>
          <w:iCs w:val="0"/>
          <w:caps w:val="0"/>
          <w:color w:val="000000" w:themeColor="text1"/>
          <w:spacing w:val="8"/>
          <w:sz w:val="32"/>
          <w:szCs w:val="32"/>
          <w:shd w:val="clear" w:fill="FFFFFF"/>
          <w14:textFill>
            <w14:solidFill>
              <w14:schemeClr w14:val="tx1"/>
            </w14:solidFill>
          </w14:textFill>
        </w:rPr>
        <w:t>日</w:t>
      </w:r>
    </w:p>
    <w:p w14:paraId="4D58269B">
      <w:pPr>
        <w:keepNext w:val="0"/>
        <w:keepLines w:val="0"/>
        <w:pageBreakBefore w:val="0"/>
        <w:kinsoku/>
        <w:wordWrap/>
        <w:overflowPunct/>
        <w:topLinePunct w:val="0"/>
        <w:autoSpaceDE/>
        <w:autoSpaceDN/>
        <w:bidi w:val="0"/>
        <w:adjustRightInd/>
        <w:snapToGrid/>
        <w:spacing w:line="560" w:lineRule="exact"/>
        <w:textAlignment w:val="auto"/>
        <w:rPr>
          <w:rFonts w:ascii="宋体" w:hAnsi="宋体" w:eastAsia="仿宋_GB2312"/>
          <w:color w:val="000000" w:themeColor="text1"/>
          <w:sz w:val="32"/>
          <w14:textFill>
            <w14:solidFill>
              <w14:schemeClr w14:val="tx1"/>
            </w14:solidFill>
          </w14:textFill>
        </w:rPr>
      </w:pPr>
    </w:p>
    <w:sectPr>
      <w:footerReference r:id="rId3" w:type="default"/>
      <w:pgSz w:w="11906" w:h="16838"/>
      <w:pgMar w:top="2098" w:right="1587" w:bottom="2098"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3E21D79-BF85-4F32-AC3F-2C339B6030D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E0000" w:usb2="00000000" w:usb3="00000000" w:csb0="00040000" w:csb1="00000000"/>
    <w:embedRegular r:id="rId2" w:fontKey="{126B4F27-C5AA-4531-8444-8B3FECC9DA56}"/>
  </w:font>
  <w:font w:name="仿宋_GB2312">
    <w:panose1 w:val="02010609030101010101"/>
    <w:charset w:val="86"/>
    <w:family w:val="auto"/>
    <w:pitch w:val="default"/>
    <w:sig w:usb0="00000001" w:usb1="080E0000" w:usb2="00000000" w:usb3="00000000" w:csb0="00040000" w:csb1="00000000"/>
    <w:embedRegular r:id="rId3" w:fontKey="{A01038E2-8305-4272-99F0-175B730D0219}"/>
  </w:font>
  <w:font w:name="微软雅黑">
    <w:panose1 w:val="020B0503020204020204"/>
    <w:charset w:val="86"/>
    <w:family w:val="auto"/>
    <w:pitch w:val="default"/>
    <w:sig w:usb0="80000287" w:usb1="2ACF3C50" w:usb2="00000016" w:usb3="00000000" w:csb0="0004001F" w:csb1="00000000"/>
    <w:embedRegular r:id="rId4" w:fontKey="{57DFBF49-CFFD-4D3C-962D-E10B62D82956}"/>
  </w:font>
  <w:font w:name="楷体">
    <w:panose1 w:val="02010609060101010101"/>
    <w:charset w:val="86"/>
    <w:family w:val="auto"/>
    <w:pitch w:val="default"/>
    <w:sig w:usb0="800002BF" w:usb1="38CF7CFA" w:usb2="00000016" w:usb3="00000000" w:csb0="00040001" w:csb1="00000000"/>
    <w:embedRegular r:id="rId5" w:fontKey="{CE2A6123-5EAF-4643-8983-73B3DBE78F0D}"/>
  </w:font>
  <w:font w:name="仿宋">
    <w:panose1 w:val="02010609060101010101"/>
    <w:charset w:val="86"/>
    <w:family w:val="modern"/>
    <w:pitch w:val="default"/>
    <w:sig w:usb0="800002BF" w:usb1="38CF7CFA" w:usb2="00000016" w:usb3="00000000" w:csb0="00040001" w:csb1="00000000"/>
    <w:embedRegular r:id="rId6" w:fontKey="{A6271279-BA1B-448C-BCE7-E6613B221CE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81E959">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E9356E8">
                          <w:pPr>
                            <w:pStyle w:val="8"/>
                          </w:pP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E9356E8">
                    <w:pPr>
                      <w:pStyle w:val="8"/>
                    </w:pP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95783F"/>
    <w:rsid w:val="00AD7564"/>
    <w:rsid w:val="044009E0"/>
    <w:rsid w:val="047B66F3"/>
    <w:rsid w:val="0695783F"/>
    <w:rsid w:val="06FF78E7"/>
    <w:rsid w:val="07612855"/>
    <w:rsid w:val="076C3699"/>
    <w:rsid w:val="08CE2EAE"/>
    <w:rsid w:val="09253CD9"/>
    <w:rsid w:val="0BAB65FB"/>
    <w:rsid w:val="0EF90530"/>
    <w:rsid w:val="104D6248"/>
    <w:rsid w:val="10535296"/>
    <w:rsid w:val="12394A1D"/>
    <w:rsid w:val="12C63295"/>
    <w:rsid w:val="141A70B4"/>
    <w:rsid w:val="15EB19C7"/>
    <w:rsid w:val="15FF3C1F"/>
    <w:rsid w:val="16AC7A02"/>
    <w:rsid w:val="17B435DC"/>
    <w:rsid w:val="187F1952"/>
    <w:rsid w:val="1A847A59"/>
    <w:rsid w:val="1BE706B8"/>
    <w:rsid w:val="1C166843"/>
    <w:rsid w:val="1E5E45D6"/>
    <w:rsid w:val="1FAF23D4"/>
    <w:rsid w:val="203F7670"/>
    <w:rsid w:val="206B4965"/>
    <w:rsid w:val="209050A5"/>
    <w:rsid w:val="20FF454E"/>
    <w:rsid w:val="211641C7"/>
    <w:rsid w:val="213E1913"/>
    <w:rsid w:val="2441504F"/>
    <w:rsid w:val="267336C7"/>
    <w:rsid w:val="28AA1D70"/>
    <w:rsid w:val="2ADF2B33"/>
    <w:rsid w:val="2BBF0523"/>
    <w:rsid w:val="2BE25F9D"/>
    <w:rsid w:val="2E0A7A71"/>
    <w:rsid w:val="338C5710"/>
    <w:rsid w:val="33DE3178"/>
    <w:rsid w:val="342675E5"/>
    <w:rsid w:val="345C5BD3"/>
    <w:rsid w:val="34B82B93"/>
    <w:rsid w:val="34E345CA"/>
    <w:rsid w:val="357C0F9B"/>
    <w:rsid w:val="368907B2"/>
    <w:rsid w:val="381A4621"/>
    <w:rsid w:val="385F1206"/>
    <w:rsid w:val="3A4E7C10"/>
    <w:rsid w:val="3EAA466B"/>
    <w:rsid w:val="3F8A6AB2"/>
    <w:rsid w:val="3F8E478A"/>
    <w:rsid w:val="424B4366"/>
    <w:rsid w:val="4307587F"/>
    <w:rsid w:val="44621B5B"/>
    <w:rsid w:val="4686581B"/>
    <w:rsid w:val="46B40287"/>
    <w:rsid w:val="47C87C2C"/>
    <w:rsid w:val="48464D27"/>
    <w:rsid w:val="49FB4262"/>
    <w:rsid w:val="4AE30FFF"/>
    <w:rsid w:val="4B1D71F9"/>
    <w:rsid w:val="4B9C25D3"/>
    <w:rsid w:val="4C1268AC"/>
    <w:rsid w:val="51C86808"/>
    <w:rsid w:val="53A405C2"/>
    <w:rsid w:val="5417335C"/>
    <w:rsid w:val="5551543D"/>
    <w:rsid w:val="57021E08"/>
    <w:rsid w:val="5A7C169B"/>
    <w:rsid w:val="5AC23081"/>
    <w:rsid w:val="5C2372DC"/>
    <w:rsid w:val="5C726A70"/>
    <w:rsid w:val="5DC44A42"/>
    <w:rsid w:val="5F091F4F"/>
    <w:rsid w:val="5F1C7B1D"/>
    <w:rsid w:val="600578BE"/>
    <w:rsid w:val="60285AFE"/>
    <w:rsid w:val="62A91B3F"/>
    <w:rsid w:val="62EE2F36"/>
    <w:rsid w:val="6333718F"/>
    <w:rsid w:val="63D112B5"/>
    <w:rsid w:val="63DF70B8"/>
    <w:rsid w:val="64352A51"/>
    <w:rsid w:val="65ED19DD"/>
    <w:rsid w:val="678C2158"/>
    <w:rsid w:val="6A1543B4"/>
    <w:rsid w:val="6E8803C7"/>
    <w:rsid w:val="720547DF"/>
    <w:rsid w:val="73384D5B"/>
    <w:rsid w:val="758E35C1"/>
    <w:rsid w:val="76B901F0"/>
    <w:rsid w:val="77CC2599"/>
    <w:rsid w:val="78B16539"/>
    <w:rsid w:val="798C6B46"/>
    <w:rsid w:val="7A33488C"/>
    <w:rsid w:val="7BFA51E1"/>
    <w:rsid w:val="7D295092"/>
    <w:rsid w:val="7D375996"/>
    <w:rsid w:val="7D66544D"/>
    <w:rsid w:val="7D754EDA"/>
    <w:rsid w:val="7E087004"/>
    <w:rsid w:val="7E2E277B"/>
    <w:rsid w:val="7FFDAC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宋体" w:cs="宋体" w:eastAsiaTheme="minorEastAsia"/>
      <w:kern w:val="2"/>
      <w:sz w:val="28"/>
      <w:szCs w:val="28"/>
      <w:lang w:val="en-US" w:eastAsia="zh-CN" w:bidi="ar-SA"/>
    </w:rPr>
  </w:style>
  <w:style w:type="paragraph" w:styleId="3">
    <w:name w:val="heading 1"/>
    <w:basedOn w:val="1"/>
    <w:next w:val="1"/>
    <w:qFormat/>
    <w:uiPriority w:val="0"/>
    <w:pPr>
      <w:keepNext/>
      <w:keepLines/>
      <w:spacing w:beforeLines="0" w:beforeAutospacing="0" w:afterLines="0" w:afterAutospacing="0" w:line="640" w:lineRule="exact"/>
      <w:jc w:val="center"/>
      <w:outlineLvl w:val="0"/>
    </w:pPr>
    <w:rPr>
      <w:rFonts w:eastAsia="方正小标宋简体" w:asciiTheme="minorAscii" w:hAnsiTheme="minorAscii"/>
      <w:b/>
      <w:kern w:val="44"/>
      <w:sz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customStyle="1" w:styleId="2">
    <w:name w:val="NormalIndent"/>
    <w:basedOn w:val="1"/>
    <w:next w:val="1"/>
    <w:qFormat/>
    <w:uiPriority w:val="0"/>
    <w:pPr>
      <w:ind w:firstLine="420" w:firstLineChars="200"/>
    </w:pPr>
    <w:rPr>
      <w:rFonts w:ascii="Times New Roman" w:hAnsi="Times New Roman"/>
    </w:rPr>
  </w:style>
  <w:style w:type="paragraph" w:styleId="5">
    <w:name w:val="Normal Indent"/>
    <w:basedOn w:val="1"/>
    <w:next w:val="1"/>
    <w:qFormat/>
    <w:uiPriority w:val="0"/>
    <w:pPr>
      <w:ind w:firstLine="420" w:firstLineChars="200"/>
    </w:pPr>
    <w:rPr>
      <w:rFonts w:ascii="Times New Roman" w:hAnsi="Times New Roman" w:eastAsia="宋体" w:cs="Times New Roman"/>
    </w:rPr>
  </w:style>
  <w:style w:type="paragraph" w:styleId="6">
    <w:name w:val="toa heading"/>
    <w:basedOn w:val="1"/>
    <w:next w:val="1"/>
    <w:qFormat/>
    <w:uiPriority w:val="0"/>
    <w:pPr>
      <w:spacing w:before="120"/>
    </w:pPr>
    <w:rPr>
      <w:rFonts w:ascii="Arial" w:hAnsi="Arial"/>
      <w:b/>
      <w:bCs/>
    </w:rPr>
  </w:style>
  <w:style w:type="paragraph" w:styleId="7">
    <w:name w:val="Body Text Indent"/>
    <w:basedOn w:val="1"/>
    <w:next w:val="5"/>
    <w:qFormat/>
    <w:uiPriority w:val="0"/>
    <w:pPr>
      <w:spacing w:before="50" w:line="360" w:lineRule="exact"/>
      <w:ind w:firstLine="568" w:firstLineChars="200"/>
    </w:pPr>
    <w:rPr>
      <w:rFonts w:ascii="Calibri" w:hAnsi="Calibri" w:eastAsia="宋体" w:cs="Times New Roman"/>
      <w:spacing w:val="2"/>
      <w:sz w:val="28"/>
      <w:szCs w:val="22"/>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3">
    <w:name w:val="Strong"/>
    <w:basedOn w:val="12"/>
    <w:qFormat/>
    <w:uiPriority w:val="0"/>
    <w:rPr>
      <w:b/>
    </w:rPr>
  </w:style>
  <w:style w:type="paragraph" w:customStyle="1" w:styleId="14">
    <w:name w:val="三号"/>
    <w:basedOn w:val="1"/>
    <w:qFormat/>
    <w:uiPriority w:val="0"/>
    <w:pPr>
      <w:spacing w:line="560" w:lineRule="exact"/>
      <w:ind w:firstLine="420" w:firstLineChars="200"/>
    </w:pPr>
    <w:rPr>
      <w:rFonts w:ascii="宋体" w:hAnsi="宋体" w:eastAsia="仿宋_GB2312" w:cstheme="minorBidi"/>
      <w:sz w:val="32"/>
      <w:szCs w:val="24"/>
    </w:rPr>
  </w:style>
  <w:style w:type="paragraph" w:customStyle="1" w:styleId="15">
    <w:name w:val="小二"/>
    <w:basedOn w:val="1"/>
    <w:qFormat/>
    <w:uiPriority w:val="0"/>
    <w:pPr>
      <w:spacing w:line="640" w:lineRule="exact"/>
      <w:ind w:firstLine="420" w:firstLineChars="200"/>
    </w:pPr>
    <w:rPr>
      <w:rFonts w:hint="eastAsia" w:ascii="宋体" w:hAnsi="宋体" w:eastAsia="仿宋_GB2312"/>
      <w:sz w:val="36"/>
    </w:rPr>
  </w:style>
  <w:style w:type="character" w:customStyle="1" w:styleId="16">
    <w:name w:val="NormalCharacter"/>
    <w:semiHidden/>
    <w:qFormat/>
    <w:uiPriority w:val="0"/>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4242</Words>
  <Characters>4432</Characters>
  <Lines>0</Lines>
  <Paragraphs>0</Paragraphs>
  <TotalTime>0</TotalTime>
  <ScaleCrop>false</ScaleCrop>
  <LinksUpToDate>false</LinksUpToDate>
  <CharactersWithSpaces>4439</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2021-12-01T10:39:00Z</dcterms:created>
  <dc:creator>桂兰</dc:creator>
  <cp:lastModifiedBy>行云流水</cp:lastModifiedBy>
  <cp:lastPrinted>2021-12-03T16:53:00Z</cp:lastPrinted>
  <dcterms:modified xsi:type="dcterms:W3CDTF">2024-12-02T09:42:03Z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EDF2ED1B14B04E41B8C7956E36AE35A9</vt:lpwstr>
  </property>
</Properties>
</file>