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6E9B0C">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bookmarkStart w:id="0" w:name="_GoBack"/>
      <w:bookmarkEnd w:id="0"/>
    </w:p>
    <w:p w14:paraId="25A22FC3">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5AD055D3">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0E21729E">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6A3439D4">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520E3E5A">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1644E885">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37C0FE4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仿宋_GB2312"/>
          <w:b w:val="0"/>
          <w:bCs w:val="0"/>
          <w:sz w:val="32"/>
          <w:szCs w:val="32"/>
        </w:rPr>
      </w:pPr>
      <w:r>
        <w:rPr>
          <w:rFonts w:hint="eastAsia" w:ascii="宋体" w:hAnsi="宋体" w:eastAsia="仿宋_GB2312"/>
          <w:b w:val="0"/>
          <w:bCs w:val="0"/>
          <w:sz w:val="32"/>
          <w:szCs w:val="32"/>
        </w:rPr>
        <w:t>赣市府办</w:t>
      </w:r>
      <w:r>
        <w:rPr>
          <w:rFonts w:hint="eastAsia" w:ascii="宋体" w:hAnsi="宋体" w:eastAsia="仿宋_GB2312"/>
          <w:b w:val="0"/>
          <w:bCs w:val="0"/>
          <w:sz w:val="32"/>
          <w:szCs w:val="32"/>
          <w:lang w:eastAsia="zh-CN"/>
        </w:rPr>
        <w:t>字</w:t>
      </w:r>
      <w:r>
        <w:rPr>
          <w:rFonts w:hint="eastAsia" w:ascii="宋体" w:hAnsi="宋体" w:eastAsia="仿宋_GB2312"/>
          <w:b w:val="0"/>
          <w:bCs w:val="0"/>
          <w:sz w:val="32"/>
          <w:szCs w:val="32"/>
        </w:rPr>
        <w:t>〔202</w:t>
      </w:r>
      <w:r>
        <w:rPr>
          <w:rFonts w:hint="default" w:ascii="宋体" w:hAnsi="宋体" w:eastAsia="仿宋_GB2312"/>
          <w:b w:val="0"/>
          <w:bCs w:val="0"/>
          <w:sz w:val="32"/>
          <w:szCs w:val="32"/>
          <w:lang w:val="en" w:eastAsia="zh-CN"/>
        </w:rPr>
        <w:t>6</w:t>
      </w:r>
      <w:r>
        <w:rPr>
          <w:rFonts w:hint="eastAsia" w:ascii="宋体" w:hAnsi="宋体" w:eastAsia="仿宋_GB2312"/>
          <w:b w:val="0"/>
          <w:bCs w:val="0"/>
          <w:sz w:val="32"/>
          <w:szCs w:val="32"/>
        </w:rPr>
        <w:t>〕</w:t>
      </w:r>
      <w:r>
        <w:rPr>
          <w:rFonts w:hint="eastAsia" w:ascii="宋体" w:hAnsi="宋体" w:eastAsia="仿宋_GB2312"/>
          <w:b w:val="0"/>
          <w:bCs w:val="0"/>
          <w:sz w:val="32"/>
          <w:szCs w:val="32"/>
          <w:lang w:val="en-US" w:eastAsia="zh-CN"/>
        </w:rPr>
        <w:t>1</w:t>
      </w:r>
      <w:r>
        <w:rPr>
          <w:rFonts w:hint="eastAsia" w:ascii="宋体" w:hAnsi="宋体" w:eastAsia="仿宋_GB2312"/>
          <w:b w:val="0"/>
          <w:bCs w:val="0"/>
          <w:sz w:val="32"/>
          <w:szCs w:val="32"/>
        </w:rPr>
        <w:t>号</w:t>
      </w:r>
    </w:p>
    <w:p w14:paraId="6F30B3B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仿宋_GB2312"/>
          <w:b w:val="0"/>
          <w:bCs w:val="0"/>
          <w:sz w:val="32"/>
          <w:szCs w:val="32"/>
        </w:rPr>
      </w:pPr>
    </w:p>
    <w:p w14:paraId="54F9237C">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宋体" w:hAnsi="宋体" w:eastAsia="华文中宋" w:cs="Arial"/>
          <w:b w:val="0"/>
          <w:bCs w:val="0"/>
          <w:kern w:val="36"/>
          <w:sz w:val="36"/>
          <w:szCs w:val="36"/>
        </w:rPr>
      </w:pPr>
    </w:p>
    <w:p w14:paraId="03F68C6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方正小标宋_GBK" w:cs="方正小标宋_GBK"/>
          <w:b w:val="0"/>
          <w:bCs w:val="0"/>
          <w:i w:val="0"/>
          <w:iCs w:val="0"/>
          <w:spacing w:val="0"/>
          <w:sz w:val="44"/>
          <w:szCs w:val="44"/>
          <w:highlight w:val="none"/>
          <w:lang w:eastAsia="zh-CN"/>
        </w:rPr>
      </w:pPr>
      <w:r>
        <w:rPr>
          <w:rFonts w:hint="eastAsia" w:ascii="宋体" w:hAnsi="宋体" w:eastAsia="方正小标宋_GBK" w:cs="方正小标宋_GBK"/>
          <w:b w:val="0"/>
          <w:bCs w:val="0"/>
          <w:i w:val="0"/>
          <w:iCs w:val="0"/>
          <w:spacing w:val="0"/>
          <w:sz w:val="44"/>
          <w:szCs w:val="44"/>
          <w:highlight w:val="none"/>
          <w:lang w:eastAsia="zh-CN"/>
        </w:rPr>
        <w:t>赣州市人民政府办公室</w:t>
      </w:r>
    </w:p>
    <w:p w14:paraId="0650016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方正小标宋简体" w:cs="方正小标宋简体"/>
          <w:b w:val="0"/>
          <w:bCs w:val="0"/>
          <w:spacing w:val="0"/>
          <w:sz w:val="44"/>
          <w:szCs w:val="44"/>
          <w:lang w:eastAsia="zh-CN" w:bidi="ar-SA"/>
        </w:rPr>
      </w:pPr>
      <w:r>
        <w:rPr>
          <w:rFonts w:hint="eastAsia" w:ascii="宋体" w:hAnsi="宋体" w:eastAsia="方正小标宋简体" w:cs="方正小标宋简体"/>
          <w:b w:val="0"/>
          <w:bCs w:val="0"/>
          <w:spacing w:val="0"/>
          <w:sz w:val="44"/>
          <w:szCs w:val="44"/>
          <w:lang w:eastAsia="zh-CN" w:bidi="ar-SA"/>
        </w:rPr>
        <w:t>关于印发赣州市中心城区</w:t>
      </w:r>
      <w:r>
        <w:rPr>
          <w:rFonts w:hint="eastAsia" w:ascii="宋体" w:hAnsi="宋体" w:eastAsia="方正小标宋简体" w:cs="方正小标宋简体"/>
          <w:b w:val="0"/>
          <w:bCs w:val="0"/>
          <w:spacing w:val="0"/>
          <w:sz w:val="44"/>
          <w:szCs w:val="44"/>
          <w:lang w:val="en" w:eastAsia="zh-CN" w:bidi="ar-SA"/>
        </w:rPr>
        <w:t>202</w:t>
      </w:r>
      <w:r>
        <w:rPr>
          <w:rFonts w:hint="eastAsia" w:ascii="宋体" w:hAnsi="宋体" w:eastAsia="方正小标宋简体" w:cs="方正小标宋简体"/>
          <w:b w:val="0"/>
          <w:bCs w:val="0"/>
          <w:spacing w:val="0"/>
          <w:sz w:val="44"/>
          <w:szCs w:val="44"/>
          <w:lang w:val="en-US" w:eastAsia="zh-CN" w:bidi="ar-SA"/>
        </w:rPr>
        <w:t>6</w:t>
      </w:r>
      <w:r>
        <w:rPr>
          <w:rFonts w:hint="eastAsia" w:ascii="宋体" w:hAnsi="宋体" w:eastAsia="方正小标宋简体" w:cs="方正小标宋简体"/>
          <w:b w:val="0"/>
          <w:bCs w:val="0"/>
          <w:spacing w:val="0"/>
          <w:sz w:val="44"/>
          <w:szCs w:val="44"/>
          <w:lang w:eastAsia="zh-CN" w:bidi="ar-SA"/>
        </w:rPr>
        <w:t>年土地储备</w:t>
      </w:r>
    </w:p>
    <w:p w14:paraId="342927F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方正小标宋简体" w:cs="方正小标宋简体"/>
          <w:b w:val="0"/>
          <w:bCs w:val="0"/>
          <w:spacing w:val="0"/>
          <w:sz w:val="44"/>
          <w:szCs w:val="44"/>
          <w:lang w:eastAsia="zh-CN" w:bidi="ar-SA"/>
        </w:rPr>
      </w:pPr>
      <w:r>
        <w:rPr>
          <w:rFonts w:hint="eastAsia" w:ascii="宋体" w:hAnsi="宋体" w:eastAsia="方正小标宋简体" w:cs="方正小标宋简体"/>
          <w:b w:val="0"/>
          <w:bCs w:val="0"/>
          <w:spacing w:val="0"/>
          <w:sz w:val="44"/>
          <w:szCs w:val="44"/>
          <w:lang w:eastAsia="zh-CN" w:bidi="ar-SA"/>
        </w:rPr>
        <w:t>计划和国有建设用地供应计划的通知</w:t>
      </w:r>
    </w:p>
    <w:p w14:paraId="39B66373">
      <w:pPr>
        <w:pStyle w:val="5"/>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rPr>
          <w:rFonts w:hint="eastAsia" w:ascii="宋体" w:hAnsi="宋体" w:eastAsia="方正小标宋_GBK" w:cs="方正小标宋_GBK"/>
          <w:b w:val="0"/>
          <w:bCs w:val="0"/>
          <w:spacing w:val="0"/>
          <w:w w:val="100"/>
          <w:sz w:val="44"/>
          <w:szCs w:val="44"/>
          <w:lang w:eastAsia="zh-CN"/>
        </w:rPr>
      </w:pPr>
    </w:p>
    <w:p w14:paraId="3479177C">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宋体" w:hAnsi="宋体" w:eastAsia="仿宋_GB2312" w:cs="仿宋_GB2312"/>
          <w:b w:val="0"/>
          <w:bCs w:val="0"/>
          <w:spacing w:val="0"/>
          <w:sz w:val="32"/>
          <w:szCs w:val="32"/>
          <w:lang w:eastAsia="zh-CN" w:bidi="ar-SA"/>
        </w:rPr>
      </w:pPr>
      <w:r>
        <w:rPr>
          <w:rFonts w:hint="eastAsia" w:ascii="宋体" w:hAnsi="宋体" w:eastAsia="仿宋_GB2312" w:cs="仿宋_GB2312"/>
          <w:b w:val="0"/>
          <w:bCs w:val="0"/>
          <w:spacing w:val="0"/>
          <w:sz w:val="32"/>
          <w:szCs w:val="32"/>
          <w:lang w:eastAsia="zh-CN" w:bidi="ar-SA"/>
        </w:rPr>
        <w:t>章贡区、南康区、赣县区人民政府，赣州经开区、赣州蓉江新区管委会，市政府有关部门，市属、驻市有关单位：</w:t>
      </w:r>
    </w:p>
    <w:p w14:paraId="0C530F90">
      <w:pPr>
        <w:keepNext w:val="0"/>
        <w:keepLines w:val="0"/>
        <w:pageBreakBefore w:val="0"/>
        <w:widowControl w:val="0"/>
        <w:kinsoku/>
        <w:wordWrap/>
        <w:overflowPunct/>
        <w:topLinePunct w:val="0"/>
        <w:autoSpaceDE/>
        <w:autoSpaceDN/>
        <w:bidi w:val="0"/>
        <w:adjustRightInd/>
        <w:snapToGrid/>
        <w:spacing w:after="0" w:line="500" w:lineRule="exact"/>
        <w:ind w:left="0" w:leftChars="0" w:right="0" w:rightChars="0" w:firstLine="618" w:firstLineChars="200"/>
        <w:jc w:val="both"/>
        <w:textAlignment w:val="auto"/>
        <w:outlineLvl w:val="9"/>
        <w:rPr>
          <w:rFonts w:ascii="宋体" w:hAnsi="宋体" w:eastAsia="仿宋_GB2312" w:cs="Times New Roman"/>
          <w:b w:val="0"/>
          <w:bCs w:val="0"/>
          <w:spacing w:val="0"/>
          <w:sz w:val="32"/>
          <w:szCs w:val="22"/>
        </w:rPr>
      </w:pPr>
      <w:r>
        <w:rPr>
          <w:rFonts w:hint="eastAsia" w:ascii="宋体" w:hAnsi="宋体" w:eastAsia="仿宋_GB2312" w:cs="仿宋_GB2312"/>
          <w:b w:val="0"/>
          <w:bCs w:val="0"/>
          <w:spacing w:val="0"/>
          <w:sz w:val="32"/>
          <w:szCs w:val="32"/>
          <w:lang w:eastAsia="zh-CN" w:bidi="ar-SA"/>
        </w:rPr>
        <w:t>经市政府同意，现将</w:t>
      </w:r>
      <w:r>
        <w:rPr>
          <w:rFonts w:hint="eastAsia" w:ascii="宋体" w:hAnsi="宋体" w:eastAsia="仿宋_GB2312" w:cs="Times New Roman"/>
          <w:b w:val="0"/>
          <w:bCs w:val="0"/>
          <w:spacing w:val="0"/>
          <w:sz w:val="32"/>
          <w:szCs w:val="32"/>
          <w:lang w:bidi="ar-SA"/>
        </w:rPr>
        <w:t>《赣州市中心城区202</w:t>
      </w:r>
      <w:r>
        <w:rPr>
          <w:rFonts w:hint="eastAsia" w:ascii="宋体" w:hAnsi="宋体" w:eastAsia="仿宋_GB2312" w:cs="Times New Roman"/>
          <w:b w:val="0"/>
          <w:bCs w:val="0"/>
          <w:spacing w:val="0"/>
          <w:sz w:val="32"/>
          <w:szCs w:val="32"/>
          <w:lang w:val="en-US" w:eastAsia="zh-CN" w:bidi="ar-SA"/>
        </w:rPr>
        <w:t>6</w:t>
      </w:r>
      <w:r>
        <w:rPr>
          <w:rFonts w:hint="eastAsia" w:ascii="宋体" w:hAnsi="宋体" w:eastAsia="仿宋_GB2312" w:cs="Times New Roman"/>
          <w:b w:val="0"/>
          <w:bCs w:val="0"/>
          <w:spacing w:val="0"/>
          <w:sz w:val="32"/>
          <w:szCs w:val="32"/>
          <w:lang w:bidi="ar-SA"/>
        </w:rPr>
        <w:t>年土地储备计划》《赣州市中心城区</w:t>
      </w:r>
      <w:r>
        <w:rPr>
          <w:rFonts w:hint="eastAsia" w:ascii="宋体" w:hAnsi="宋体" w:eastAsia="仿宋_GB2312" w:cs="Times New Roman"/>
          <w:b w:val="0"/>
          <w:bCs w:val="0"/>
          <w:spacing w:val="0"/>
          <w:sz w:val="32"/>
          <w:szCs w:val="32"/>
          <w:lang w:val="en" w:eastAsia="en" w:bidi="ar-SA"/>
        </w:rPr>
        <w:t>202</w:t>
      </w:r>
      <w:r>
        <w:rPr>
          <w:rFonts w:hint="eastAsia" w:ascii="宋体" w:hAnsi="宋体" w:eastAsia="仿宋_GB2312" w:cs="Times New Roman"/>
          <w:b w:val="0"/>
          <w:bCs w:val="0"/>
          <w:spacing w:val="0"/>
          <w:sz w:val="32"/>
          <w:szCs w:val="32"/>
          <w:lang w:val="en-US" w:eastAsia="zh-CN" w:bidi="ar-SA"/>
        </w:rPr>
        <w:t>6</w:t>
      </w:r>
      <w:r>
        <w:rPr>
          <w:rFonts w:hint="eastAsia" w:ascii="宋体" w:hAnsi="宋体" w:eastAsia="仿宋_GB2312" w:cs="Times New Roman"/>
          <w:b w:val="0"/>
          <w:bCs w:val="0"/>
          <w:spacing w:val="0"/>
          <w:sz w:val="32"/>
          <w:szCs w:val="32"/>
          <w:lang w:bidi="ar-SA"/>
        </w:rPr>
        <w:t>年国有建设用地供应计划》</w:t>
      </w:r>
      <w:r>
        <w:rPr>
          <w:rFonts w:hint="eastAsia" w:ascii="宋体" w:hAnsi="宋体" w:eastAsia="仿宋_GB2312" w:cs="仿宋_GB2312"/>
          <w:b w:val="0"/>
          <w:bCs w:val="0"/>
          <w:spacing w:val="0"/>
          <w:sz w:val="32"/>
          <w:szCs w:val="32"/>
          <w:lang w:eastAsia="zh-CN" w:bidi="ar-SA"/>
        </w:rPr>
        <w:t>印发给你们，请认真遵照执行。</w:t>
      </w:r>
    </w:p>
    <w:p w14:paraId="58002C26">
      <w:pPr>
        <w:pStyle w:val="37"/>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仿宋_GB2312"/>
          <w:b w:val="0"/>
          <w:bCs w:val="0"/>
          <w:spacing w:val="-20"/>
          <w:sz w:val="32"/>
          <w:szCs w:val="32"/>
        </w:rPr>
      </w:pPr>
    </w:p>
    <w:p w14:paraId="1E41B03E">
      <w:pPr>
        <w:pStyle w:val="37"/>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仿宋_GB2312"/>
          <w:b w:val="0"/>
          <w:bCs w:val="0"/>
          <w:spacing w:val="-20"/>
          <w:sz w:val="32"/>
          <w:szCs w:val="32"/>
        </w:rPr>
      </w:pPr>
    </w:p>
    <w:p w14:paraId="094DB44E">
      <w:pPr>
        <w:pStyle w:val="37"/>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仿宋_GB2312"/>
          <w:b w:val="0"/>
          <w:bCs w:val="0"/>
          <w:spacing w:val="-20"/>
          <w:sz w:val="32"/>
          <w:szCs w:val="32"/>
        </w:rPr>
      </w:pPr>
    </w:p>
    <w:p w14:paraId="522EBF5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仿宋_GB2312" w:cs="仿宋_GB2312"/>
          <w:b w:val="0"/>
          <w:bCs w:val="0"/>
          <w:sz w:val="32"/>
          <w:szCs w:val="32"/>
        </w:rPr>
      </w:pPr>
    </w:p>
    <w:p w14:paraId="434D230A">
      <w:pPr>
        <w:keepNext w:val="0"/>
        <w:keepLines w:val="0"/>
        <w:pageBreakBefore w:val="0"/>
        <w:widowControl w:val="0"/>
        <w:tabs>
          <w:tab w:val="left" w:pos="7461"/>
        </w:tabs>
        <w:kinsoku/>
        <w:wordWrap/>
        <w:overflowPunct/>
        <w:topLinePunct w:val="0"/>
        <w:autoSpaceDE/>
        <w:autoSpaceDN/>
        <w:bidi w:val="0"/>
        <w:adjustRightInd/>
        <w:snapToGrid/>
        <w:spacing w:line="440" w:lineRule="exact"/>
        <w:ind w:right="1201" w:rightChars="604"/>
        <w:jc w:val="right"/>
        <w:textAlignment w:val="auto"/>
        <w:rPr>
          <w:rFonts w:hint="eastAsia" w:ascii="宋体" w:hAnsi="宋体" w:eastAsia="仿宋_GB2312"/>
          <w:b w:val="0"/>
          <w:bCs w:val="0"/>
          <w:spacing w:val="40"/>
          <w:sz w:val="32"/>
          <w:szCs w:val="32"/>
        </w:rPr>
      </w:pPr>
      <w:r>
        <w:rPr>
          <w:rFonts w:hint="eastAsia" w:ascii="宋体" w:hAnsi="宋体" w:eastAsia="仿宋_GB2312"/>
          <w:b w:val="0"/>
          <w:bCs w:val="0"/>
          <w:spacing w:val="40"/>
          <w:sz w:val="32"/>
          <w:szCs w:val="32"/>
        </w:rPr>
        <w:t>202</w:t>
      </w:r>
      <w:r>
        <w:rPr>
          <w:rFonts w:hint="default" w:ascii="宋体" w:hAnsi="宋体" w:eastAsia="仿宋_GB2312"/>
          <w:b w:val="0"/>
          <w:bCs w:val="0"/>
          <w:spacing w:val="40"/>
          <w:sz w:val="32"/>
          <w:szCs w:val="32"/>
          <w:lang w:val="en" w:eastAsia="zh-CN"/>
        </w:rPr>
        <w:t>6</w:t>
      </w:r>
      <w:r>
        <w:rPr>
          <w:rFonts w:hint="eastAsia" w:ascii="宋体" w:hAnsi="宋体" w:eastAsia="仿宋_GB2312"/>
          <w:b w:val="0"/>
          <w:bCs w:val="0"/>
          <w:spacing w:val="40"/>
          <w:sz w:val="32"/>
          <w:szCs w:val="32"/>
        </w:rPr>
        <w:t>年</w:t>
      </w:r>
      <w:r>
        <w:rPr>
          <w:rFonts w:hint="eastAsia" w:ascii="宋体" w:hAnsi="宋体" w:eastAsia="仿宋_GB2312"/>
          <w:b w:val="0"/>
          <w:bCs w:val="0"/>
          <w:spacing w:val="40"/>
          <w:sz w:val="32"/>
          <w:szCs w:val="32"/>
          <w:lang w:val="en-US" w:eastAsia="zh-CN"/>
        </w:rPr>
        <w:t>2</w:t>
      </w:r>
      <w:r>
        <w:rPr>
          <w:rFonts w:hint="eastAsia" w:ascii="宋体" w:hAnsi="宋体" w:eastAsia="仿宋_GB2312"/>
          <w:b w:val="0"/>
          <w:bCs w:val="0"/>
          <w:spacing w:val="40"/>
          <w:sz w:val="32"/>
          <w:szCs w:val="32"/>
        </w:rPr>
        <w:t>月</w:t>
      </w:r>
      <w:r>
        <w:rPr>
          <w:rFonts w:hint="default" w:ascii="宋体" w:hAnsi="宋体" w:eastAsia="仿宋_GB2312"/>
          <w:b w:val="0"/>
          <w:bCs w:val="0"/>
          <w:spacing w:val="40"/>
          <w:sz w:val="32"/>
          <w:szCs w:val="32"/>
          <w:lang w:val="en" w:eastAsia="zh-CN"/>
        </w:rPr>
        <w:t>2</w:t>
      </w:r>
      <w:r>
        <w:rPr>
          <w:rFonts w:hint="eastAsia" w:ascii="宋体" w:hAnsi="宋体" w:eastAsia="仿宋_GB2312"/>
          <w:b w:val="0"/>
          <w:bCs w:val="0"/>
          <w:spacing w:val="40"/>
          <w:sz w:val="32"/>
          <w:szCs w:val="32"/>
          <w:lang w:val="en-US" w:eastAsia="zh-CN"/>
        </w:rPr>
        <w:t>7</w:t>
      </w:r>
      <w:r>
        <w:rPr>
          <w:rFonts w:hint="eastAsia" w:ascii="宋体" w:hAnsi="宋体" w:eastAsia="仿宋_GB2312"/>
          <w:b w:val="0"/>
          <w:bCs w:val="0"/>
          <w:spacing w:val="40"/>
          <w:sz w:val="32"/>
          <w:szCs w:val="32"/>
        </w:rPr>
        <w:t>日</w:t>
      </w:r>
    </w:p>
    <w:p w14:paraId="68895A85">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仿宋_GB2312" w:cs="仿宋_GB2312"/>
          <w:b w:val="0"/>
          <w:bCs w:val="0"/>
          <w:sz w:val="32"/>
          <w:szCs w:val="32"/>
          <w:lang w:val="en-US" w:eastAsia="zh-CN"/>
        </w:rPr>
      </w:pPr>
      <w:r>
        <w:rPr>
          <w:rFonts w:hint="eastAsia" w:ascii="宋体" w:hAnsi="宋体" w:eastAsia="仿宋_GB2312" w:cs="仿宋_GB2312"/>
          <w:b w:val="0"/>
          <w:bCs w:val="0"/>
          <w:sz w:val="32"/>
          <w:szCs w:val="32"/>
          <w:lang w:val="en-US" w:eastAsia="zh-CN"/>
        </w:rPr>
        <w:t>（此件主动公开）</w:t>
      </w:r>
    </w:p>
    <w:p w14:paraId="76AC5C27">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宋体" w:hAnsi="宋体" w:eastAsia="方正小标宋_GBK" w:cs="方正小标宋_GBK"/>
          <w:bCs/>
          <w:color w:val="auto"/>
          <w:sz w:val="44"/>
          <w:szCs w:val="44"/>
          <w:highlight w:val="none"/>
          <w:lang w:bidi="ar-SA"/>
        </w:rPr>
      </w:pPr>
      <w:r>
        <w:rPr>
          <w:rFonts w:hint="eastAsia" w:ascii="宋体" w:hAnsi="宋体" w:eastAsia="方正小标宋_GBK" w:cs="方正小标宋_GBK"/>
          <w:bCs/>
          <w:color w:val="auto"/>
          <w:sz w:val="44"/>
          <w:szCs w:val="44"/>
          <w:highlight w:val="none"/>
          <w:lang w:bidi="ar-SA"/>
        </w:rPr>
        <w:t>赣州市中心城区</w:t>
      </w:r>
      <w:r>
        <w:rPr>
          <w:rFonts w:hint="eastAsia" w:ascii="宋体" w:hAnsi="宋体" w:eastAsia="方正小标宋_GBK" w:cs="方正小标宋_GBK"/>
          <w:bCs/>
          <w:color w:val="auto"/>
          <w:sz w:val="44"/>
          <w:szCs w:val="44"/>
          <w:highlight w:val="none"/>
          <w:lang w:eastAsia="zh-CN" w:bidi="ar-SA"/>
        </w:rPr>
        <w:t>202</w:t>
      </w:r>
      <w:r>
        <w:rPr>
          <w:rFonts w:hint="eastAsia" w:ascii="宋体" w:hAnsi="宋体" w:eastAsia="方正小标宋_GBK" w:cs="方正小标宋_GBK"/>
          <w:bCs/>
          <w:color w:val="auto"/>
          <w:sz w:val="44"/>
          <w:szCs w:val="44"/>
          <w:highlight w:val="none"/>
          <w:lang w:val="en-US" w:eastAsia="zh-CN" w:bidi="ar-SA"/>
        </w:rPr>
        <w:t>6</w:t>
      </w:r>
      <w:r>
        <w:rPr>
          <w:rFonts w:hint="eastAsia" w:ascii="宋体" w:hAnsi="宋体" w:eastAsia="方正小标宋_GBK" w:cs="方正小标宋_GBK"/>
          <w:bCs/>
          <w:color w:val="auto"/>
          <w:sz w:val="44"/>
          <w:szCs w:val="44"/>
          <w:highlight w:val="none"/>
          <w:lang w:eastAsia="zh-CN" w:bidi="ar-SA"/>
        </w:rPr>
        <w:t>年</w:t>
      </w:r>
      <w:r>
        <w:rPr>
          <w:rFonts w:hint="eastAsia" w:ascii="宋体" w:hAnsi="宋体" w:eastAsia="方正小标宋_GBK" w:cs="方正小标宋_GBK"/>
          <w:bCs/>
          <w:color w:val="auto"/>
          <w:sz w:val="44"/>
          <w:szCs w:val="44"/>
          <w:highlight w:val="none"/>
          <w:lang w:bidi="ar-SA"/>
        </w:rPr>
        <w:t>土地储备计划</w:t>
      </w:r>
    </w:p>
    <w:p w14:paraId="6C39F7B7">
      <w:pPr>
        <w:keepNext w:val="0"/>
        <w:keepLines w:val="0"/>
        <w:pageBreakBefore w:val="0"/>
        <w:widowControl w:val="0"/>
        <w:kinsoku/>
        <w:wordWrap/>
        <w:overflowPunct/>
        <w:topLinePunct w:val="0"/>
        <w:autoSpaceDE/>
        <w:autoSpaceDN/>
        <w:bidi w:val="0"/>
        <w:spacing w:line="560" w:lineRule="exact"/>
        <w:textAlignment w:val="auto"/>
        <w:rPr>
          <w:rFonts w:hint="eastAsia" w:ascii="宋体" w:hAnsi="宋体"/>
          <w:lang w:eastAsia="zh-CN"/>
        </w:rPr>
      </w:pPr>
    </w:p>
    <w:p w14:paraId="4B8ABD37">
      <w:pPr>
        <w:keepNext w:val="0"/>
        <w:keepLines w:val="0"/>
        <w:pageBreakBefore w:val="0"/>
        <w:widowControl w:val="0"/>
        <w:kinsoku/>
        <w:wordWrap/>
        <w:overflowPunct/>
        <w:topLinePunct w:val="0"/>
        <w:autoSpaceDE/>
        <w:autoSpaceDN/>
        <w:bidi w:val="0"/>
        <w:adjustRightInd w:val="0"/>
        <w:snapToGrid w:val="0"/>
        <w:spacing w:line="560" w:lineRule="exact"/>
        <w:ind w:firstLine="618" w:firstLineChars="200"/>
        <w:textAlignment w:val="auto"/>
        <w:rPr>
          <w:rFonts w:hint="eastAsia" w:ascii="宋体" w:hAnsi="宋体" w:eastAsia="仿宋_GB2312"/>
          <w:color w:val="auto"/>
          <w:sz w:val="32"/>
          <w:szCs w:val="32"/>
          <w:highlight w:val="none"/>
          <w:lang w:eastAsia="zh-CN"/>
        </w:rPr>
      </w:pPr>
      <w:r>
        <w:rPr>
          <w:rFonts w:hint="eastAsia" w:ascii="宋体" w:hAnsi="宋体" w:eastAsia="仿宋_GB2312"/>
          <w:color w:val="auto"/>
          <w:sz w:val="32"/>
          <w:szCs w:val="32"/>
          <w:highlight w:val="none"/>
          <w:lang w:eastAsia="zh-CN"/>
        </w:rPr>
        <w:t>按照市委锚定“四个定位”、实现“六个突破”、强化“两个保障”的发展思路，为切实增强自然资源要素保障能力，优化土地资源配置效率，提升土地节约集约利用水平，充分发挥土地储备对重大项目的支撑作用，服务革命老区高质量发展示范区建设，依据《赣州市土地储备管理办法》，结合中心城区2026年重大项目落地、民生工程实施及经营性用地需求，制定本计划。</w:t>
      </w:r>
    </w:p>
    <w:p w14:paraId="18894F75">
      <w:pPr>
        <w:keepNext w:val="0"/>
        <w:keepLines w:val="0"/>
        <w:pageBreakBefore w:val="0"/>
        <w:widowControl w:val="0"/>
        <w:kinsoku/>
        <w:wordWrap/>
        <w:overflowPunct/>
        <w:topLinePunct w:val="0"/>
        <w:autoSpaceDE/>
        <w:autoSpaceDN/>
        <w:bidi w:val="0"/>
        <w:adjustRightInd w:val="0"/>
        <w:snapToGrid w:val="0"/>
        <w:spacing w:line="560" w:lineRule="exact"/>
        <w:ind w:firstLine="618" w:firstLineChars="200"/>
        <w:textAlignment w:val="auto"/>
        <w:rPr>
          <w:rFonts w:hint="eastAsia" w:ascii="宋体" w:hAnsi="宋体" w:eastAsia="黑体"/>
          <w:bCs/>
          <w:color w:val="auto"/>
          <w:sz w:val="32"/>
          <w:szCs w:val="32"/>
          <w:highlight w:val="none"/>
        </w:rPr>
      </w:pPr>
      <w:r>
        <w:rPr>
          <w:rFonts w:hint="eastAsia" w:ascii="宋体" w:hAnsi="宋体" w:eastAsia="黑体"/>
          <w:bCs/>
          <w:color w:val="auto"/>
          <w:sz w:val="32"/>
          <w:szCs w:val="32"/>
          <w:highlight w:val="none"/>
        </w:rPr>
        <w:t>一、计划期限与范围</w:t>
      </w:r>
    </w:p>
    <w:p w14:paraId="40A62CE1">
      <w:pPr>
        <w:keepNext w:val="0"/>
        <w:keepLines w:val="0"/>
        <w:pageBreakBefore w:val="0"/>
        <w:widowControl w:val="0"/>
        <w:kinsoku/>
        <w:wordWrap/>
        <w:overflowPunct/>
        <w:topLinePunct w:val="0"/>
        <w:autoSpaceDE/>
        <w:autoSpaceDN/>
        <w:bidi w:val="0"/>
        <w:adjustRightInd w:val="0"/>
        <w:snapToGrid w:val="0"/>
        <w:spacing w:line="560" w:lineRule="exact"/>
        <w:ind w:firstLine="618" w:firstLineChars="200"/>
        <w:textAlignment w:val="auto"/>
        <w:rPr>
          <w:rFonts w:hint="eastAsia" w:ascii="宋体" w:hAnsi="宋体" w:eastAsia="仿宋_GB2312" w:cs="仿宋_GB2312"/>
          <w:color w:val="auto"/>
          <w:sz w:val="32"/>
          <w:szCs w:val="32"/>
          <w:highlight w:val="none"/>
          <w:lang w:bidi="ar-SA"/>
        </w:rPr>
      </w:pPr>
      <w:r>
        <w:rPr>
          <w:rFonts w:hint="eastAsia" w:ascii="宋体" w:hAnsi="宋体" w:eastAsia="仿宋_GB2312" w:cs="仿宋_GB2312"/>
          <w:color w:val="auto"/>
          <w:sz w:val="32"/>
          <w:szCs w:val="32"/>
          <w:highlight w:val="none"/>
          <w:lang w:bidi="ar-SA"/>
        </w:rPr>
        <w:t>本计划期限为一年，即</w:t>
      </w:r>
      <w:r>
        <w:rPr>
          <w:rFonts w:hint="eastAsia" w:ascii="宋体" w:hAnsi="宋体" w:eastAsia="仿宋_GB2312" w:cs="仿宋_GB2312"/>
          <w:color w:val="auto"/>
          <w:sz w:val="32"/>
          <w:szCs w:val="32"/>
          <w:highlight w:val="none"/>
          <w:lang w:eastAsia="zh-CN" w:bidi="ar-SA"/>
        </w:rPr>
        <w:t>202</w:t>
      </w:r>
      <w:r>
        <w:rPr>
          <w:rFonts w:ascii="宋体" w:hAnsi="宋体" w:eastAsia="仿宋_GB2312" w:cs="仿宋_GB2312"/>
          <w:color w:val="auto"/>
          <w:sz w:val="32"/>
          <w:szCs w:val="32"/>
          <w:highlight w:val="none"/>
          <w:lang w:val="en-US" w:eastAsia="zh-CN" w:bidi="ar-SA"/>
        </w:rPr>
        <w:t>6</w:t>
      </w:r>
      <w:r>
        <w:rPr>
          <w:rFonts w:hint="eastAsia" w:ascii="宋体" w:hAnsi="宋体" w:eastAsia="仿宋_GB2312" w:cs="仿宋_GB2312"/>
          <w:color w:val="auto"/>
          <w:sz w:val="32"/>
          <w:szCs w:val="32"/>
          <w:highlight w:val="none"/>
          <w:lang w:eastAsia="zh-CN" w:bidi="ar-SA"/>
        </w:rPr>
        <w:t>年</w:t>
      </w:r>
      <w:r>
        <w:rPr>
          <w:rFonts w:hint="eastAsia" w:ascii="宋体" w:hAnsi="宋体" w:eastAsia="仿宋_GB2312" w:cs="仿宋_GB2312"/>
          <w:color w:val="auto"/>
          <w:sz w:val="32"/>
          <w:szCs w:val="32"/>
          <w:highlight w:val="none"/>
          <w:lang w:bidi="ar-SA"/>
        </w:rPr>
        <w:t>1月1日至12月31日。计划</w:t>
      </w:r>
      <w:r>
        <w:rPr>
          <w:rFonts w:hint="eastAsia" w:ascii="宋体" w:hAnsi="宋体" w:eastAsia="仿宋_GB2312" w:cs="仿宋_GB2312"/>
          <w:color w:val="auto"/>
          <w:spacing w:val="-6"/>
          <w:sz w:val="32"/>
          <w:szCs w:val="32"/>
          <w:highlight w:val="none"/>
          <w:lang w:bidi="ar-SA"/>
        </w:rPr>
        <w:t>适用范围为</w:t>
      </w:r>
      <w:r>
        <w:rPr>
          <w:rFonts w:hint="eastAsia" w:ascii="宋体" w:hAnsi="宋体" w:eastAsia="仿宋_GB2312" w:cs="仿宋_GB2312"/>
          <w:color w:val="auto"/>
          <w:spacing w:val="-6"/>
          <w:sz w:val="32"/>
          <w:szCs w:val="32"/>
          <w:highlight w:val="none"/>
          <w:lang w:eastAsia="zh-CN" w:bidi="ar-SA"/>
        </w:rPr>
        <w:t>章贡区、赣州经开区、赣州蓉江新区、赣县区、南康区</w:t>
      </w:r>
      <w:r>
        <w:rPr>
          <w:rFonts w:hint="eastAsia" w:ascii="宋体" w:hAnsi="宋体" w:eastAsia="仿宋_GB2312" w:cs="仿宋_GB2312"/>
          <w:color w:val="auto"/>
          <w:spacing w:val="-6"/>
          <w:sz w:val="32"/>
          <w:szCs w:val="32"/>
          <w:highlight w:val="none"/>
          <w:lang w:bidi="ar-SA"/>
        </w:rPr>
        <w:t>。</w:t>
      </w:r>
    </w:p>
    <w:p w14:paraId="7F12E70C">
      <w:pPr>
        <w:keepNext w:val="0"/>
        <w:keepLines w:val="0"/>
        <w:pageBreakBefore w:val="0"/>
        <w:widowControl w:val="0"/>
        <w:kinsoku/>
        <w:wordWrap/>
        <w:overflowPunct/>
        <w:topLinePunct w:val="0"/>
        <w:autoSpaceDE/>
        <w:autoSpaceDN/>
        <w:bidi w:val="0"/>
        <w:adjustRightInd w:val="0"/>
        <w:snapToGrid w:val="0"/>
        <w:spacing w:line="560" w:lineRule="exact"/>
        <w:ind w:firstLine="618" w:firstLineChars="200"/>
        <w:textAlignment w:val="auto"/>
        <w:rPr>
          <w:rFonts w:hint="eastAsia" w:ascii="宋体" w:hAnsi="宋体" w:eastAsia="黑体"/>
          <w:bCs/>
          <w:color w:val="auto"/>
          <w:sz w:val="32"/>
          <w:szCs w:val="32"/>
          <w:highlight w:val="none"/>
        </w:rPr>
      </w:pPr>
      <w:r>
        <w:rPr>
          <w:rFonts w:hint="eastAsia" w:ascii="宋体" w:hAnsi="宋体" w:eastAsia="黑体"/>
          <w:bCs/>
          <w:color w:val="auto"/>
          <w:sz w:val="32"/>
          <w:szCs w:val="32"/>
          <w:highlight w:val="none"/>
        </w:rPr>
        <w:t>二、计划内容</w:t>
      </w:r>
    </w:p>
    <w:p w14:paraId="6010899F">
      <w:pPr>
        <w:keepNext w:val="0"/>
        <w:keepLines w:val="0"/>
        <w:pageBreakBefore w:val="0"/>
        <w:widowControl w:val="0"/>
        <w:kinsoku/>
        <w:wordWrap/>
        <w:overflowPunct/>
        <w:topLinePunct w:val="0"/>
        <w:autoSpaceDE/>
        <w:autoSpaceDN/>
        <w:bidi w:val="0"/>
        <w:adjustRightInd w:val="0"/>
        <w:snapToGrid w:val="0"/>
        <w:spacing w:line="560" w:lineRule="exact"/>
        <w:ind w:firstLine="618" w:firstLineChars="200"/>
        <w:textAlignment w:val="auto"/>
        <w:rPr>
          <w:rFonts w:hint="eastAsia" w:ascii="宋体" w:hAnsi="宋体" w:eastAsia="楷体_GB2312" w:cs="楷体_GB2312"/>
          <w:bCs/>
          <w:color w:val="auto"/>
          <w:sz w:val="32"/>
          <w:szCs w:val="32"/>
          <w:highlight w:val="none"/>
          <w:shd w:val="clear" w:color="auto" w:fill="FFFFFF"/>
          <w:lang w:bidi="ar-SA"/>
        </w:rPr>
      </w:pPr>
      <w:r>
        <w:rPr>
          <w:rFonts w:hint="eastAsia" w:ascii="宋体" w:hAnsi="宋体" w:eastAsia="楷体_GB2312" w:cs="楷体_GB2312"/>
          <w:b w:val="0"/>
          <w:bCs/>
          <w:color w:val="auto"/>
          <w:sz w:val="32"/>
          <w:szCs w:val="32"/>
          <w:highlight w:val="none"/>
          <w:shd w:val="clear" w:color="auto" w:fill="FFFFFF"/>
          <w:lang w:bidi="ar-SA"/>
        </w:rPr>
        <w:t>（一）上年度末储备土地结转情况。</w:t>
      </w:r>
      <w:r>
        <w:rPr>
          <w:rFonts w:hint="eastAsia" w:ascii="宋体" w:hAnsi="宋体" w:eastAsia="仿宋_GB2312" w:cs="仿宋_GB2312"/>
          <w:color w:val="auto"/>
          <w:sz w:val="32"/>
          <w:szCs w:val="32"/>
          <w:highlight w:val="none"/>
          <w:lang w:bidi="ar-SA"/>
        </w:rPr>
        <w:t>截至20</w:t>
      </w:r>
      <w:r>
        <w:rPr>
          <w:rFonts w:hint="eastAsia" w:ascii="宋体" w:hAnsi="宋体" w:eastAsia="仿宋_GB2312" w:cs="仿宋_GB2312"/>
          <w:color w:val="auto"/>
          <w:sz w:val="32"/>
          <w:szCs w:val="32"/>
          <w:highlight w:val="none"/>
          <w:lang w:val="en-US" w:eastAsia="zh-CN" w:bidi="ar-SA"/>
        </w:rPr>
        <w:t>2</w:t>
      </w:r>
      <w:r>
        <w:rPr>
          <w:rFonts w:ascii="宋体" w:hAnsi="宋体" w:eastAsia="仿宋_GB2312" w:cs="仿宋_GB2312"/>
          <w:color w:val="auto"/>
          <w:sz w:val="32"/>
          <w:szCs w:val="32"/>
          <w:highlight w:val="none"/>
          <w:lang w:val="en-US" w:eastAsia="zh-CN" w:bidi="ar-SA"/>
        </w:rPr>
        <w:t>5</w:t>
      </w:r>
      <w:r>
        <w:rPr>
          <w:rFonts w:hint="eastAsia" w:ascii="宋体" w:hAnsi="宋体" w:eastAsia="仿宋_GB2312" w:cs="仿宋_GB2312"/>
          <w:color w:val="auto"/>
          <w:sz w:val="32"/>
          <w:szCs w:val="32"/>
          <w:highlight w:val="none"/>
          <w:lang w:bidi="ar-SA"/>
        </w:rPr>
        <w:t>年</w:t>
      </w:r>
      <w:r>
        <w:rPr>
          <w:rFonts w:hint="eastAsia" w:ascii="宋体" w:hAnsi="宋体" w:eastAsia="仿宋_GB2312" w:cs="仿宋_GB2312"/>
          <w:color w:val="auto"/>
          <w:sz w:val="32"/>
          <w:szCs w:val="32"/>
          <w:highlight w:val="none"/>
          <w:lang w:eastAsia="zh-CN" w:bidi="ar-SA"/>
        </w:rPr>
        <w:t>底</w:t>
      </w:r>
      <w:r>
        <w:rPr>
          <w:rFonts w:hint="eastAsia" w:ascii="宋体" w:hAnsi="宋体" w:eastAsia="仿宋_GB2312" w:cs="仿宋_GB2312"/>
          <w:color w:val="auto"/>
          <w:sz w:val="32"/>
          <w:szCs w:val="32"/>
          <w:highlight w:val="none"/>
          <w:lang w:bidi="ar-SA"/>
        </w:rPr>
        <w:t>，中心城区历年结转储备土地</w:t>
      </w:r>
      <w:r>
        <w:rPr>
          <w:rFonts w:hint="eastAsia" w:ascii="宋体" w:hAnsi="宋体" w:eastAsia="仿宋_GB2312" w:cs="仿宋_GB2312"/>
          <w:color w:val="auto"/>
          <w:sz w:val="32"/>
          <w:szCs w:val="32"/>
          <w:highlight w:val="none"/>
          <w:lang w:val="en-US" w:eastAsia="zh-CN" w:bidi="ar-SA"/>
        </w:rPr>
        <w:t>19150</w:t>
      </w:r>
      <w:r>
        <w:rPr>
          <w:rFonts w:hint="eastAsia" w:ascii="宋体" w:hAnsi="宋体" w:eastAsia="仿宋_GB2312" w:cs="仿宋_GB2312"/>
          <w:color w:val="auto"/>
          <w:sz w:val="32"/>
          <w:szCs w:val="32"/>
          <w:highlight w:val="none"/>
          <w:lang w:bidi="ar-SA"/>
        </w:rPr>
        <w:t>亩</w:t>
      </w:r>
      <w:r>
        <w:rPr>
          <w:rFonts w:hint="eastAsia" w:ascii="宋体" w:hAnsi="宋体" w:eastAsia="仿宋_GB2312" w:cs="仿宋_GB2312"/>
          <w:color w:val="auto"/>
          <w:sz w:val="32"/>
          <w:szCs w:val="32"/>
          <w:highlight w:val="none"/>
          <w:lang w:eastAsia="zh-CN" w:bidi="ar-SA"/>
        </w:rPr>
        <w:t>，</w:t>
      </w:r>
      <w:r>
        <w:rPr>
          <w:rFonts w:hint="eastAsia" w:ascii="宋体" w:hAnsi="宋体" w:eastAsia="仿宋_GB2312" w:cs="仿宋_GB2312"/>
          <w:color w:val="auto"/>
          <w:sz w:val="32"/>
          <w:szCs w:val="32"/>
          <w:highlight w:val="none"/>
          <w:lang w:bidi="ar-SA"/>
        </w:rPr>
        <w:t>其中：章贡区</w:t>
      </w:r>
      <w:r>
        <w:rPr>
          <w:rFonts w:hint="eastAsia" w:ascii="宋体" w:hAnsi="宋体" w:eastAsia="仿宋_GB2312" w:cs="仿宋_GB2312"/>
          <w:color w:val="auto"/>
          <w:sz w:val="32"/>
          <w:szCs w:val="32"/>
          <w:highlight w:val="none"/>
          <w:lang w:val="en-US" w:eastAsia="zh-CN" w:bidi="ar-SA"/>
        </w:rPr>
        <w:t>4168</w:t>
      </w:r>
      <w:r>
        <w:rPr>
          <w:rFonts w:hint="eastAsia" w:ascii="宋体" w:hAnsi="宋体" w:eastAsia="仿宋_GB2312" w:cs="仿宋_GB2312"/>
          <w:color w:val="auto"/>
          <w:sz w:val="32"/>
          <w:szCs w:val="32"/>
          <w:highlight w:val="none"/>
          <w:lang w:bidi="ar-SA"/>
        </w:rPr>
        <w:t>亩</w:t>
      </w:r>
      <w:r>
        <w:rPr>
          <w:rFonts w:hint="eastAsia" w:ascii="宋体" w:hAnsi="宋体" w:eastAsia="仿宋_GB2312" w:cs="仿宋_GB2312"/>
          <w:color w:val="auto"/>
          <w:sz w:val="32"/>
          <w:szCs w:val="32"/>
          <w:highlight w:val="none"/>
          <w:lang w:eastAsia="zh-CN" w:bidi="ar-SA"/>
        </w:rPr>
        <w:t>；</w:t>
      </w:r>
      <w:r>
        <w:rPr>
          <w:rFonts w:hint="eastAsia" w:ascii="宋体" w:hAnsi="宋体" w:eastAsia="仿宋_GB2312" w:cs="仿宋_GB2312"/>
          <w:color w:val="auto"/>
          <w:sz w:val="32"/>
          <w:szCs w:val="32"/>
          <w:highlight w:val="none"/>
          <w:lang w:bidi="ar-SA"/>
        </w:rPr>
        <w:t>赣州经开</w:t>
      </w:r>
      <w:r>
        <w:rPr>
          <w:rFonts w:hint="eastAsia" w:ascii="宋体" w:hAnsi="宋体" w:eastAsia="仿宋_GB2312" w:cs="仿宋_GB2312"/>
          <w:color w:val="auto"/>
          <w:spacing w:val="-11"/>
          <w:sz w:val="32"/>
          <w:szCs w:val="32"/>
          <w:highlight w:val="none"/>
          <w:lang w:bidi="ar-SA"/>
        </w:rPr>
        <w:t>区</w:t>
      </w:r>
      <w:r>
        <w:rPr>
          <w:rFonts w:hint="eastAsia" w:ascii="宋体" w:hAnsi="宋体" w:eastAsia="仿宋_GB2312" w:cs="仿宋_GB2312"/>
          <w:color w:val="auto"/>
          <w:spacing w:val="-11"/>
          <w:sz w:val="32"/>
          <w:szCs w:val="32"/>
          <w:highlight w:val="none"/>
          <w:lang w:val="en-US" w:eastAsia="zh-CN" w:bidi="ar-SA"/>
        </w:rPr>
        <w:t>7852</w:t>
      </w:r>
      <w:r>
        <w:rPr>
          <w:rFonts w:hint="eastAsia" w:ascii="宋体" w:hAnsi="宋体" w:eastAsia="仿宋_GB2312" w:cs="仿宋_GB2312"/>
          <w:color w:val="auto"/>
          <w:spacing w:val="-11"/>
          <w:sz w:val="32"/>
          <w:szCs w:val="32"/>
          <w:highlight w:val="none"/>
          <w:lang w:bidi="ar-SA"/>
        </w:rPr>
        <w:t>亩</w:t>
      </w:r>
      <w:r>
        <w:rPr>
          <w:rFonts w:hint="eastAsia" w:ascii="宋体" w:hAnsi="宋体" w:eastAsia="仿宋_GB2312" w:cs="仿宋_GB2312"/>
          <w:color w:val="auto"/>
          <w:spacing w:val="-11"/>
          <w:sz w:val="32"/>
          <w:szCs w:val="32"/>
          <w:highlight w:val="none"/>
          <w:lang w:eastAsia="zh-CN" w:bidi="ar-SA"/>
        </w:rPr>
        <w:t>；</w:t>
      </w:r>
      <w:r>
        <w:rPr>
          <w:rFonts w:hint="eastAsia" w:ascii="宋体" w:hAnsi="宋体" w:eastAsia="仿宋_GB2312" w:cs="仿宋_GB2312"/>
          <w:color w:val="auto"/>
          <w:spacing w:val="-11"/>
          <w:sz w:val="32"/>
          <w:szCs w:val="32"/>
          <w:highlight w:val="none"/>
          <w:lang w:bidi="ar-SA"/>
        </w:rPr>
        <w:t>赣州蓉江新区</w:t>
      </w:r>
      <w:r>
        <w:rPr>
          <w:rFonts w:hint="eastAsia" w:ascii="宋体" w:hAnsi="宋体" w:eastAsia="仿宋_GB2312" w:cs="仿宋_GB2312"/>
          <w:color w:val="auto"/>
          <w:spacing w:val="-11"/>
          <w:sz w:val="32"/>
          <w:szCs w:val="32"/>
          <w:highlight w:val="none"/>
          <w:lang w:val="en-US" w:eastAsia="zh-CN" w:bidi="ar-SA"/>
        </w:rPr>
        <w:t>2499</w:t>
      </w:r>
      <w:r>
        <w:rPr>
          <w:rFonts w:hint="eastAsia" w:ascii="宋体" w:hAnsi="宋体" w:eastAsia="仿宋_GB2312" w:cs="仿宋_GB2312"/>
          <w:color w:val="auto"/>
          <w:spacing w:val="-11"/>
          <w:sz w:val="32"/>
          <w:szCs w:val="32"/>
          <w:highlight w:val="none"/>
          <w:lang w:bidi="ar-SA"/>
        </w:rPr>
        <w:t>亩</w:t>
      </w:r>
      <w:r>
        <w:rPr>
          <w:rFonts w:hint="eastAsia" w:ascii="宋体" w:hAnsi="宋体" w:eastAsia="仿宋_GB2312" w:cs="仿宋_GB2312"/>
          <w:color w:val="auto"/>
          <w:spacing w:val="-11"/>
          <w:sz w:val="32"/>
          <w:szCs w:val="32"/>
          <w:highlight w:val="none"/>
          <w:lang w:eastAsia="zh-CN" w:bidi="ar-SA"/>
        </w:rPr>
        <w:t>；</w:t>
      </w:r>
      <w:r>
        <w:rPr>
          <w:rFonts w:hint="eastAsia" w:ascii="宋体" w:hAnsi="宋体" w:eastAsia="仿宋_GB2312" w:cs="仿宋_GB2312"/>
          <w:color w:val="auto"/>
          <w:spacing w:val="-11"/>
          <w:sz w:val="32"/>
          <w:szCs w:val="32"/>
          <w:highlight w:val="none"/>
          <w:lang w:bidi="ar-SA"/>
        </w:rPr>
        <w:t>赣县区</w:t>
      </w:r>
      <w:r>
        <w:rPr>
          <w:rFonts w:hint="eastAsia" w:ascii="宋体" w:hAnsi="宋体" w:eastAsia="仿宋_GB2312" w:cs="仿宋_GB2312"/>
          <w:color w:val="auto"/>
          <w:spacing w:val="-11"/>
          <w:sz w:val="32"/>
          <w:szCs w:val="32"/>
          <w:highlight w:val="none"/>
          <w:lang w:val="en-US" w:eastAsia="zh-CN" w:bidi="ar-SA"/>
        </w:rPr>
        <w:t>2689</w:t>
      </w:r>
      <w:r>
        <w:rPr>
          <w:rFonts w:hint="eastAsia" w:ascii="宋体" w:hAnsi="宋体" w:eastAsia="仿宋_GB2312" w:cs="仿宋_GB2312"/>
          <w:color w:val="auto"/>
          <w:spacing w:val="-11"/>
          <w:sz w:val="32"/>
          <w:szCs w:val="32"/>
          <w:highlight w:val="none"/>
          <w:lang w:bidi="ar-SA"/>
        </w:rPr>
        <w:t>亩</w:t>
      </w:r>
      <w:r>
        <w:rPr>
          <w:rFonts w:hint="eastAsia" w:ascii="宋体" w:hAnsi="宋体" w:eastAsia="仿宋_GB2312" w:cs="仿宋_GB2312"/>
          <w:color w:val="auto"/>
          <w:spacing w:val="-11"/>
          <w:sz w:val="32"/>
          <w:szCs w:val="32"/>
          <w:highlight w:val="none"/>
          <w:lang w:eastAsia="zh-CN" w:bidi="ar-SA"/>
        </w:rPr>
        <w:t>；</w:t>
      </w:r>
      <w:r>
        <w:rPr>
          <w:rFonts w:hint="eastAsia" w:ascii="宋体" w:hAnsi="宋体" w:eastAsia="仿宋_GB2312" w:cs="仿宋_GB2312"/>
          <w:color w:val="auto"/>
          <w:spacing w:val="-11"/>
          <w:sz w:val="32"/>
          <w:szCs w:val="32"/>
          <w:highlight w:val="none"/>
          <w:lang w:bidi="ar-SA"/>
        </w:rPr>
        <w:t>南康区</w:t>
      </w:r>
      <w:r>
        <w:rPr>
          <w:rFonts w:hint="eastAsia" w:ascii="宋体" w:hAnsi="宋体" w:eastAsia="仿宋_GB2312" w:cs="仿宋_GB2312"/>
          <w:color w:val="auto"/>
          <w:spacing w:val="-11"/>
          <w:sz w:val="32"/>
          <w:szCs w:val="32"/>
          <w:highlight w:val="none"/>
          <w:lang w:val="en-US" w:eastAsia="zh-CN" w:bidi="ar-SA"/>
        </w:rPr>
        <w:t>1942</w:t>
      </w:r>
      <w:r>
        <w:rPr>
          <w:rFonts w:hint="eastAsia" w:ascii="宋体" w:hAnsi="宋体" w:eastAsia="仿宋_GB2312" w:cs="仿宋_GB2312"/>
          <w:color w:val="auto"/>
          <w:spacing w:val="-11"/>
          <w:sz w:val="32"/>
          <w:szCs w:val="32"/>
          <w:highlight w:val="none"/>
          <w:lang w:bidi="ar-SA"/>
        </w:rPr>
        <w:t>亩。</w:t>
      </w:r>
    </w:p>
    <w:p w14:paraId="0FF50344">
      <w:pPr>
        <w:keepNext w:val="0"/>
        <w:keepLines w:val="0"/>
        <w:pageBreakBefore w:val="0"/>
        <w:widowControl w:val="0"/>
        <w:kinsoku/>
        <w:wordWrap/>
        <w:overflowPunct/>
        <w:topLinePunct w:val="0"/>
        <w:autoSpaceDE/>
        <w:autoSpaceDN/>
        <w:bidi w:val="0"/>
        <w:spacing w:line="560" w:lineRule="exact"/>
        <w:ind w:firstLine="618" w:firstLineChars="200"/>
        <w:textAlignment w:val="auto"/>
        <w:rPr>
          <w:rFonts w:hint="eastAsia" w:ascii="宋体" w:hAnsi="宋体" w:eastAsia="仿宋_GB2312" w:cs="仿宋_GB2312"/>
          <w:color w:val="auto"/>
          <w:sz w:val="32"/>
          <w:szCs w:val="32"/>
          <w:highlight w:val="none"/>
          <w:lang w:bidi="ar-SA"/>
        </w:rPr>
      </w:pPr>
      <w:r>
        <w:rPr>
          <w:rFonts w:hint="eastAsia" w:ascii="宋体" w:hAnsi="宋体" w:eastAsia="楷体_GB2312" w:cs="楷体_GB2312"/>
          <w:b w:val="0"/>
          <w:bCs/>
          <w:color w:val="auto"/>
          <w:sz w:val="32"/>
          <w:szCs w:val="32"/>
          <w:highlight w:val="none"/>
          <w:shd w:val="clear" w:color="auto" w:fill="FFFFFF"/>
          <w:lang w:bidi="ar-SA"/>
        </w:rPr>
        <w:t>（二）年度新增储备土地计划。</w:t>
      </w:r>
      <w:r>
        <w:rPr>
          <w:rFonts w:hint="eastAsia" w:ascii="宋体" w:hAnsi="宋体" w:eastAsia="仿宋_GB2312" w:cs="仿宋_GB2312"/>
          <w:color w:val="auto"/>
          <w:sz w:val="32"/>
          <w:szCs w:val="32"/>
          <w:highlight w:val="none"/>
          <w:lang w:eastAsia="zh-CN" w:bidi="ar-SA"/>
        </w:rPr>
        <w:t>202</w:t>
      </w:r>
      <w:r>
        <w:rPr>
          <w:rFonts w:ascii="宋体" w:hAnsi="宋体" w:eastAsia="仿宋_GB2312" w:cs="仿宋_GB2312"/>
          <w:color w:val="auto"/>
          <w:sz w:val="32"/>
          <w:szCs w:val="32"/>
          <w:highlight w:val="none"/>
          <w:lang w:val="en-US" w:eastAsia="zh-CN" w:bidi="ar-SA"/>
        </w:rPr>
        <w:t>6</w:t>
      </w:r>
      <w:r>
        <w:rPr>
          <w:rFonts w:hint="eastAsia" w:ascii="宋体" w:hAnsi="宋体" w:eastAsia="仿宋_GB2312" w:cs="仿宋_GB2312"/>
          <w:color w:val="auto"/>
          <w:sz w:val="32"/>
          <w:szCs w:val="32"/>
          <w:highlight w:val="none"/>
          <w:lang w:eastAsia="zh-CN" w:bidi="ar-SA"/>
        </w:rPr>
        <w:t>年</w:t>
      </w:r>
      <w:r>
        <w:rPr>
          <w:rFonts w:hint="eastAsia" w:ascii="宋体" w:hAnsi="宋体" w:eastAsia="仿宋_GB2312" w:cs="仿宋_GB2312"/>
          <w:color w:val="auto"/>
          <w:sz w:val="32"/>
          <w:szCs w:val="32"/>
          <w:highlight w:val="none"/>
          <w:lang w:bidi="ar-SA"/>
        </w:rPr>
        <w:t>拟新增储备土地</w:t>
      </w:r>
      <w:r>
        <w:rPr>
          <w:rFonts w:hint="eastAsia" w:ascii="宋体" w:hAnsi="宋体" w:eastAsia="仿宋_GB2312" w:cs="仿宋_GB2312"/>
          <w:color w:val="auto"/>
          <w:sz w:val="32"/>
          <w:szCs w:val="32"/>
          <w:highlight w:val="none"/>
          <w:lang w:val="en-US" w:eastAsia="zh-CN" w:bidi="ar-SA"/>
        </w:rPr>
        <w:t>11244</w:t>
      </w:r>
      <w:r>
        <w:rPr>
          <w:rFonts w:hint="eastAsia" w:ascii="宋体" w:hAnsi="宋体" w:eastAsia="仿宋_GB2312" w:cs="仿宋_GB2312"/>
          <w:color w:val="auto"/>
          <w:sz w:val="32"/>
          <w:szCs w:val="32"/>
          <w:highlight w:val="none"/>
          <w:lang w:bidi="ar-SA"/>
        </w:rPr>
        <w:t>亩</w:t>
      </w:r>
      <w:r>
        <w:rPr>
          <w:rFonts w:hint="eastAsia" w:ascii="宋体" w:hAnsi="宋体" w:eastAsia="仿宋_GB2312" w:cs="仿宋_GB2312"/>
          <w:color w:val="auto"/>
          <w:sz w:val="32"/>
          <w:szCs w:val="32"/>
          <w:highlight w:val="none"/>
          <w:lang w:eastAsia="zh-CN" w:bidi="ar-SA"/>
        </w:rPr>
        <w:t>。</w:t>
      </w:r>
      <w:r>
        <w:rPr>
          <w:rFonts w:hint="eastAsia" w:ascii="宋体" w:hAnsi="宋体" w:eastAsia="仿宋_GB2312" w:cs="仿宋_GB2312"/>
          <w:color w:val="auto"/>
          <w:sz w:val="32"/>
          <w:szCs w:val="32"/>
          <w:highlight w:val="none"/>
          <w:lang w:bidi="ar-SA"/>
        </w:rPr>
        <w:t>①当年计划新增报批拟收储土地</w:t>
      </w:r>
      <w:r>
        <w:rPr>
          <w:rFonts w:hint="eastAsia" w:ascii="宋体" w:hAnsi="宋体" w:eastAsia="仿宋_GB2312" w:cs="仿宋_GB2312"/>
          <w:color w:val="auto"/>
          <w:sz w:val="32"/>
          <w:szCs w:val="32"/>
          <w:highlight w:val="none"/>
          <w:lang w:val="en-US" w:eastAsia="zh-CN" w:bidi="ar-SA"/>
        </w:rPr>
        <w:t>2050</w:t>
      </w:r>
      <w:r>
        <w:rPr>
          <w:rFonts w:hint="eastAsia" w:ascii="宋体" w:hAnsi="宋体" w:eastAsia="仿宋_GB2312" w:cs="仿宋_GB2312"/>
          <w:color w:val="auto"/>
          <w:sz w:val="32"/>
          <w:szCs w:val="32"/>
          <w:highlight w:val="none"/>
          <w:lang w:bidi="ar-SA"/>
        </w:rPr>
        <w:t>亩</w:t>
      </w:r>
      <w:r>
        <w:rPr>
          <w:rFonts w:hint="eastAsia" w:ascii="宋体" w:hAnsi="宋体" w:eastAsia="仿宋_GB2312" w:cs="仿宋_GB2312"/>
          <w:color w:val="auto"/>
          <w:sz w:val="32"/>
          <w:szCs w:val="32"/>
          <w:highlight w:val="none"/>
          <w:lang w:eastAsia="zh-CN" w:bidi="ar-SA"/>
        </w:rPr>
        <w:t>，</w:t>
      </w:r>
      <w:r>
        <w:rPr>
          <w:rFonts w:hint="eastAsia" w:ascii="宋体" w:hAnsi="宋体" w:eastAsia="仿宋_GB2312" w:cs="仿宋_GB2312"/>
          <w:color w:val="auto"/>
          <w:sz w:val="32"/>
          <w:szCs w:val="32"/>
          <w:highlight w:val="none"/>
          <w:lang w:bidi="ar-SA"/>
        </w:rPr>
        <w:t>其中：章贡区</w:t>
      </w:r>
      <w:r>
        <w:rPr>
          <w:rFonts w:hint="eastAsia" w:ascii="宋体" w:hAnsi="宋体" w:eastAsia="仿宋_GB2312" w:cs="仿宋_GB2312"/>
          <w:color w:val="auto"/>
          <w:sz w:val="32"/>
          <w:szCs w:val="32"/>
          <w:highlight w:val="none"/>
          <w:lang w:val="en-US" w:eastAsia="zh-CN" w:bidi="ar-SA"/>
        </w:rPr>
        <w:t>428</w:t>
      </w:r>
      <w:r>
        <w:rPr>
          <w:rFonts w:hint="eastAsia" w:ascii="宋体" w:hAnsi="宋体" w:eastAsia="仿宋_GB2312" w:cs="仿宋_GB2312"/>
          <w:color w:val="auto"/>
          <w:sz w:val="32"/>
          <w:szCs w:val="32"/>
          <w:highlight w:val="none"/>
          <w:lang w:bidi="ar-SA"/>
        </w:rPr>
        <w:t>亩</w:t>
      </w:r>
      <w:r>
        <w:rPr>
          <w:rFonts w:hint="eastAsia" w:ascii="宋体" w:hAnsi="宋体" w:eastAsia="仿宋_GB2312" w:cs="仿宋_GB2312"/>
          <w:color w:val="auto"/>
          <w:sz w:val="32"/>
          <w:szCs w:val="32"/>
          <w:highlight w:val="none"/>
          <w:lang w:eastAsia="zh-CN" w:bidi="ar-SA"/>
        </w:rPr>
        <w:t>；</w:t>
      </w:r>
      <w:r>
        <w:rPr>
          <w:rFonts w:hint="eastAsia" w:ascii="宋体" w:hAnsi="宋体" w:eastAsia="仿宋_GB2312" w:cs="仿宋_GB2312"/>
          <w:color w:val="auto"/>
          <w:sz w:val="32"/>
          <w:szCs w:val="32"/>
          <w:highlight w:val="none"/>
          <w:lang w:bidi="ar-SA"/>
        </w:rPr>
        <w:t>赣州经开区</w:t>
      </w:r>
      <w:r>
        <w:rPr>
          <w:rFonts w:hint="eastAsia" w:ascii="宋体" w:hAnsi="宋体" w:eastAsia="仿宋_GB2312" w:cs="仿宋_GB2312"/>
          <w:color w:val="auto"/>
          <w:sz w:val="32"/>
          <w:szCs w:val="32"/>
          <w:highlight w:val="none"/>
          <w:lang w:val="en-US" w:eastAsia="zh-CN" w:bidi="ar-SA"/>
        </w:rPr>
        <w:t>314</w:t>
      </w:r>
      <w:r>
        <w:rPr>
          <w:rFonts w:hint="eastAsia" w:ascii="宋体" w:hAnsi="宋体" w:eastAsia="仿宋_GB2312" w:cs="仿宋_GB2312"/>
          <w:color w:val="auto"/>
          <w:sz w:val="32"/>
          <w:szCs w:val="32"/>
          <w:highlight w:val="none"/>
          <w:lang w:bidi="ar-SA"/>
        </w:rPr>
        <w:t>亩</w:t>
      </w:r>
      <w:r>
        <w:rPr>
          <w:rFonts w:hint="eastAsia" w:ascii="宋体" w:hAnsi="宋体" w:eastAsia="仿宋_GB2312" w:cs="仿宋_GB2312"/>
          <w:color w:val="auto"/>
          <w:sz w:val="32"/>
          <w:szCs w:val="32"/>
          <w:highlight w:val="none"/>
          <w:lang w:eastAsia="zh-CN" w:bidi="ar-SA"/>
        </w:rPr>
        <w:t>；</w:t>
      </w:r>
      <w:r>
        <w:rPr>
          <w:rFonts w:hint="eastAsia" w:ascii="宋体" w:hAnsi="宋体" w:eastAsia="仿宋_GB2312" w:cs="仿宋_GB2312"/>
          <w:color w:val="auto"/>
          <w:sz w:val="32"/>
          <w:szCs w:val="32"/>
          <w:highlight w:val="none"/>
          <w:lang w:bidi="ar-SA"/>
        </w:rPr>
        <w:t>赣州蓉江新区</w:t>
      </w:r>
      <w:r>
        <w:rPr>
          <w:rFonts w:hint="eastAsia" w:ascii="宋体" w:hAnsi="宋体" w:eastAsia="仿宋_GB2312" w:cs="仿宋_GB2312"/>
          <w:color w:val="auto"/>
          <w:sz w:val="32"/>
          <w:szCs w:val="32"/>
          <w:highlight w:val="none"/>
          <w:lang w:val="en-US" w:eastAsia="zh-CN" w:bidi="ar-SA"/>
        </w:rPr>
        <w:t>783</w:t>
      </w:r>
      <w:r>
        <w:rPr>
          <w:rFonts w:hint="eastAsia" w:ascii="宋体" w:hAnsi="宋体" w:eastAsia="仿宋_GB2312" w:cs="仿宋_GB2312"/>
          <w:color w:val="auto"/>
          <w:sz w:val="32"/>
          <w:szCs w:val="32"/>
          <w:highlight w:val="none"/>
          <w:lang w:bidi="ar-SA"/>
        </w:rPr>
        <w:t>亩</w:t>
      </w:r>
      <w:r>
        <w:rPr>
          <w:rFonts w:hint="eastAsia" w:ascii="宋体" w:hAnsi="宋体" w:eastAsia="仿宋_GB2312" w:cs="仿宋_GB2312"/>
          <w:color w:val="auto"/>
          <w:sz w:val="32"/>
          <w:szCs w:val="32"/>
          <w:highlight w:val="none"/>
          <w:lang w:eastAsia="zh-CN" w:bidi="ar-SA"/>
        </w:rPr>
        <w:t>；</w:t>
      </w:r>
      <w:r>
        <w:rPr>
          <w:rFonts w:hint="eastAsia" w:ascii="宋体" w:hAnsi="宋体" w:eastAsia="仿宋_GB2312" w:cs="仿宋_GB2312"/>
          <w:color w:val="auto"/>
          <w:sz w:val="32"/>
          <w:szCs w:val="32"/>
          <w:highlight w:val="none"/>
          <w:lang w:bidi="ar-SA"/>
        </w:rPr>
        <w:t>赣县区</w:t>
      </w:r>
      <w:r>
        <w:rPr>
          <w:rFonts w:hint="eastAsia" w:ascii="宋体" w:hAnsi="宋体" w:eastAsia="仿宋_GB2312" w:cs="仿宋_GB2312"/>
          <w:color w:val="auto"/>
          <w:sz w:val="32"/>
          <w:szCs w:val="32"/>
          <w:highlight w:val="none"/>
          <w:lang w:val="en-US" w:eastAsia="zh-CN" w:bidi="ar-SA"/>
        </w:rPr>
        <w:t>213</w:t>
      </w:r>
      <w:r>
        <w:rPr>
          <w:rFonts w:hint="eastAsia" w:ascii="宋体" w:hAnsi="宋体" w:eastAsia="仿宋_GB2312" w:cs="仿宋_GB2312"/>
          <w:color w:val="auto"/>
          <w:sz w:val="32"/>
          <w:szCs w:val="32"/>
          <w:highlight w:val="none"/>
          <w:lang w:bidi="ar-SA"/>
        </w:rPr>
        <w:t>亩</w:t>
      </w:r>
      <w:r>
        <w:rPr>
          <w:rFonts w:hint="eastAsia" w:ascii="宋体" w:hAnsi="宋体" w:eastAsia="仿宋_GB2312" w:cs="仿宋_GB2312"/>
          <w:color w:val="auto"/>
          <w:sz w:val="32"/>
          <w:szCs w:val="32"/>
          <w:highlight w:val="none"/>
          <w:lang w:eastAsia="zh-CN" w:bidi="ar-SA"/>
        </w:rPr>
        <w:t>；</w:t>
      </w:r>
      <w:r>
        <w:rPr>
          <w:rFonts w:hint="eastAsia" w:ascii="宋体" w:hAnsi="宋体" w:eastAsia="仿宋_GB2312" w:cs="仿宋_GB2312"/>
          <w:color w:val="auto"/>
          <w:sz w:val="32"/>
          <w:szCs w:val="32"/>
          <w:highlight w:val="none"/>
          <w:lang w:bidi="ar-SA"/>
        </w:rPr>
        <w:t>南康区</w:t>
      </w:r>
      <w:r>
        <w:rPr>
          <w:rFonts w:hint="eastAsia" w:ascii="宋体" w:hAnsi="宋体" w:eastAsia="仿宋_GB2312" w:cs="仿宋_GB2312"/>
          <w:color w:val="auto"/>
          <w:sz w:val="32"/>
          <w:szCs w:val="32"/>
          <w:highlight w:val="none"/>
          <w:lang w:val="en-US" w:eastAsia="zh-CN" w:bidi="ar-SA"/>
        </w:rPr>
        <w:t>312</w:t>
      </w:r>
      <w:r>
        <w:rPr>
          <w:rFonts w:hint="eastAsia" w:ascii="宋体" w:hAnsi="宋体" w:eastAsia="仿宋_GB2312" w:cs="仿宋_GB2312"/>
          <w:color w:val="auto"/>
          <w:sz w:val="32"/>
          <w:szCs w:val="32"/>
          <w:highlight w:val="none"/>
          <w:lang w:bidi="ar-SA"/>
        </w:rPr>
        <w:t>亩。②历年已报批未收储土地拟收储</w:t>
      </w:r>
      <w:r>
        <w:rPr>
          <w:rFonts w:hint="eastAsia" w:ascii="宋体" w:hAnsi="宋体" w:eastAsia="仿宋_GB2312" w:cs="仿宋_GB2312"/>
          <w:color w:val="auto"/>
          <w:sz w:val="32"/>
          <w:szCs w:val="32"/>
          <w:highlight w:val="none"/>
          <w:lang w:val="en-US" w:eastAsia="zh-CN" w:bidi="ar-SA"/>
        </w:rPr>
        <w:t>5172</w:t>
      </w:r>
      <w:r>
        <w:rPr>
          <w:rFonts w:hint="eastAsia" w:ascii="宋体" w:hAnsi="宋体" w:eastAsia="仿宋_GB2312" w:cs="仿宋_GB2312"/>
          <w:color w:val="auto"/>
          <w:sz w:val="32"/>
          <w:szCs w:val="32"/>
          <w:highlight w:val="none"/>
          <w:lang w:bidi="ar-SA"/>
        </w:rPr>
        <w:t>亩</w:t>
      </w:r>
      <w:r>
        <w:rPr>
          <w:rFonts w:hint="eastAsia" w:ascii="宋体" w:hAnsi="宋体" w:eastAsia="仿宋_GB2312" w:cs="仿宋_GB2312"/>
          <w:color w:val="auto"/>
          <w:sz w:val="32"/>
          <w:szCs w:val="32"/>
          <w:highlight w:val="none"/>
          <w:lang w:eastAsia="zh-CN" w:bidi="ar-SA"/>
        </w:rPr>
        <w:t>，</w:t>
      </w:r>
      <w:r>
        <w:rPr>
          <w:rFonts w:hint="eastAsia" w:ascii="宋体" w:hAnsi="宋体" w:eastAsia="仿宋_GB2312" w:cs="仿宋_GB2312"/>
          <w:color w:val="auto"/>
          <w:sz w:val="32"/>
          <w:szCs w:val="32"/>
          <w:highlight w:val="none"/>
          <w:lang w:bidi="ar-SA"/>
        </w:rPr>
        <w:t>其中：章贡区</w:t>
      </w:r>
      <w:r>
        <w:rPr>
          <w:rFonts w:hint="eastAsia" w:ascii="宋体" w:hAnsi="宋体" w:eastAsia="仿宋_GB2312" w:cs="仿宋_GB2312"/>
          <w:color w:val="auto"/>
          <w:sz w:val="32"/>
          <w:szCs w:val="32"/>
          <w:highlight w:val="none"/>
          <w:lang w:val="en-US" w:eastAsia="zh-CN" w:bidi="ar-SA"/>
        </w:rPr>
        <w:t>480</w:t>
      </w:r>
      <w:r>
        <w:rPr>
          <w:rFonts w:hint="eastAsia" w:ascii="宋体" w:hAnsi="宋体" w:eastAsia="仿宋_GB2312" w:cs="仿宋_GB2312"/>
          <w:color w:val="auto"/>
          <w:sz w:val="32"/>
          <w:szCs w:val="32"/>
          <w:highlight w:val="none"/>
          <w:lang w:bidi="ar-SA"/>
        </w:rPr>
        <w:t>亩</w:t>
      </w:r>
      <w:r>
        <w:rPr>
          <w:rFonts w:hint="eastAsia" w:ascii="宋体" w:hAnsi="宋体" w:eastAsia="仿宋_GB2312" w:cs="仿宋_GB2312"/>
          <w:color w:val="auto"/>
          <w:sz w:val="32"/>
          <w:szCs w:val="32"/>
          <w:highlight w:val="none"/>
          <w:lang w:eastAsia="zh-CN" w:bidi="ar-SA"/>
        </w:rPr>
        <w:t>；</w:t>
      </w:r>
      <w:r>
        <w:rPr>
          <w:rFonts w:hint="eastAsia" w:ascii="宋体" w:hAnsi="宋体" w:eastAsia="仿宋_GB2312" w:cs="仿宋_GB2312"/>
          <w:color w:val="auto"/>
          <w:sz w:val="32"/>
          <w:szCs w:val="32"/>
          <w:highlight w:val="none"/>
          <w:lang w:bidi="ar-SA"/>
        </w:rPr>
        <w:t>赣州经开区</w:t>
      </w:r>
      <w:r>
        <w:rPr>
          <w:rFonts w:hint="eastAsia" w:ascii="宋体" w:hAnsi="宋体" w:eastAsia="仿宋_GB2312" w:cs="仿宋_GB2312"/>
          <w:color w:val="auto"/>
          <w:sz w:val="32"/>
          <w:szCs w:val="32"/>
          <w:highlight w:val="none"/>
          <w:lang w:val="en-US" w:eastAsia="zh-CN" w:bidi="ar-SA"/>
        </w:rPr>
        <w:t>458</w:t>
      </w:r>
      <w:r>
        <w:rPr>
          <w:rFonts w:hint="eastAsia" w:ascii="宋体" w:hAnsi="宋体" w:eastAsia="仿宋_GB2312" w:cs="仿宋_GB2312"/>
          <w:color w:val="auto"/>
          <w:sz w:val="32"/>
          <w:szCs w:val="32"/>
          <w:highlight w:val="none"/>
          <w:lang w:bidi="ar-SA"/>
        </w:rPr>
        <w:t>亩</w:t>
      </w:r>
      <w:r>
        <w:rPr>
          <w:rFonts w:hint="eastAsia" w:ascii="宋体" w:hAnsi="宋体" w:eastAsia="仿宋_GB2312" w:cs="仿宋_GB2312"/>
          <w:color w:val="auto"/>
          <w:sz w:val="32"/>
          <w:szCs w:val="32"/>
          <w:highlight w:val="none"/>
          <w:lang w:eastAsia="zh-CN" w:bidi="ar-SA"/>
        </w:rPr>
        <w:t>；</w:t>
      </w:r>
      <w:r>
        <w:rPr>
          <w:rFonts w:hint="eastAsia" w:ascii="宋体" w:hAnsi="宋体" w:eastAsia="仿宋_GB2312" w:cs="仿宋_GB2312"/>
          <w:color w:val="auto"/>
          <w:sz w:val="32"/>
          <w:szCs w:val="32"/>
          <w:highlight w:val="none"/>
          <w:lang w:bidi="ar-SA"/>
        </w:rPr>
        <w:t>赣州蓉江新区</w:t>
      </w:r>
      <w:r>
        <w:rPr>
          <w:rFonts w:hint="eastAsia" w:ascii="宋体" w:hAnsi="宋体" w:eastAsia="仿宋_GB2312" w:cs="仿宋_GB2312"/>
          <w:color w:val="auto"/>
          <w:sz w:val="32"/>
          <w:szCs w:val="32"/>
          <w:highlight w:val="none"/>
          <w:lang w:val="en-US" w:eastAsia="zh-CN" w:bidi="ar-SA"/>
        </w:rPr>
        <w:t>733</w:t>
      </w:r>
      <w:r>
        <w:rPr>
          <w:rFonts w:hint="eastAsia" w:ascii="宋体" w:hAnsi="宋体" w:eastAsia="仿宋_GB2312" w:cs="仿宋_GB2312"/>
          <w:color w:val="auto"/>
          <w:sz w:val="32"/>
          <w:szCs w:val="32"/>
          <w:highlight w:val="none"/>
          <w:lang w:bidi="ar-SA"/>
        </w:rPr>
        <w:t>亩</w:t>
      </w:r>
      <w:r>
        <w:rPr>
          <w:rFonts w:hint="eastAsia" w:ascii="宋体" w:hAnsi="宋体" w:eastAsia="仿宋_GB2312" w:cs="仿宋_GB2312"/>
          <w:color w:val="auto"/>
          <w:sz w:val="32"/>
          <w:szCs w:val="32"/>
          <w:highlight w:val="none"/>
          <w:lang w:eastAsia="zh-CN" w:bidi="ar-SA"/>
        </w:rPr>
        <w:t>；</w:t>
      </w:r>
      <w:r>
        <w:rPr>
          <w:rFonts w:hint="eastAsia" w:ascii="宋体" w:hAnsi="宋体" w:eastAsia="仿宋_GB2312" w:cs="仿宋_GB2312"/>
          <w:color w:val="auto"/>
          <w:sz w:val="32"/>
          <w:szCs w:val="32"/>
          <w:highlight w:val="none"/>
          <w:lang w:bidi="ar-SA"/>
        </w:rPr>
        <w:t>赣县区</w:t>
      </w:r>
      <w:r>
        <w:rPr>
          <w:rFonts w:hint="eastAsia" w:ascii="宋体" w:hAnsi="宋体" w:eastAsia="仿宋_GB2312" w:cs="仿宋_GB2312"/>
          <w:color w:val="auto"/>
          <w:sz w:val="32"/>
          <w:szCs w:val="32"/>
          <w:highlight w:val="none"/>
          <w:lang w:val="en-US" w:eastAsia="zh-CN" w:bidi="ar-SA"/>
        </w:rPr>
        <w:t>1059</w:t>
      </w:r>
      <w:r>
        <w:rPr>
          <w:rFonts w:hint="eastAsia" w:ascii="宋体" w:hAnsi="宋体" w:eastAsia="仿宋_GB2312" w:cs="仿宋_GB2312"/>
          <w:color w:val="auto"/>
          <w:sz w:val="32"/>
          <w:szCs w:val="32"/>
          <w:highlight w:val="none"/>
          <w:lang w:bidi="ar-SA"/>
        </w:rPr>
        <w:t>亩</w:t>
      </w:r>
      <w:r>
        <w:rPr>
          <w:rFonts w:hint="eastAsia" w:ascii="宋体" w:hAnsi="宋体" w:eastAsia="仿宋_GB2312" w:cs="仿宋_GB2312"/>
          <w:color w:val="auto"/>
          <w:sz w:val="32"/>
          <w:szCs w:val="32"/>
          <w:highlight w:val="none"/>
          <w:lang w:eastAsia="zh-CN" w:bidi="ar-SA"/>
        </w:rPr>
        <w:t>；</w:t>
      </w:r>
      <w:r>
        <w:rPr>
          <w:rFonts w:hint="eastAsia" w:ascii="宋体" w:hAnsi="宋体" w:eastAsia="仿宋_GB2312" w:cs="仿宋_GB2312"/>
          <w:color w:val="auto"/>
          <w:sz w:val="32"/>
          <w:szCs w:val="32"/>
          <w:highlight w:val="none"/>
          <w:lang w:bidi="ar-SA"/>
        </w:rPr>
        <w:t>南康区</w:t>
      </w:r>
      <w:r>
        <w:rPr>
          <w:rFonts w:hint="eastAsia" w:ascii="宋体" w:hAnsi="宋体" w:eastAsia="仿宋_GB2312" w:cs="仿宋_GB2312"/>
          <w:color w:val="auto"/>
          <w:sz w:val="32"/>
          <w:szCs w:val="32"/>
          <w:highlight w:val="none"/>
          <w:lang w:val="en-US" w:eastAsia="zh-CN" w:bidi="ar-SA"/>
        </w:rPr>
        <w:t>2442</w:t>
      </w:r>
      <w:r>
        <w:rPr>
          <w:rFonts w:hint="eastAsia" w:ascii="宋体" w:hAnsi="宋体" w:eastAsia="仿宋_GB2312" w:cs="仿宋_GB2312"/>
          <w:color w:val="auto"/>
          <w:sz w:val="32"/>
          <w:szCs w:val="32"/>
          <w:highlight w:val="none"/>
          <w:lang w:bidi="ar-SA"/>
        </w:rPr>
        <w:t>亩。③国有存量土地拟收储</w:t>
      </w:r>
      <w:r>
        <w:rPr>
          <w:rFonts w:hint="eastAsia" w:ascii="宋体" w:hAnsi="宋体" w:eastAsia="仿宋_GB2312" w:cs="仿宋_GB2312"/>
          <w:color w:val="auto"/>
          <w:sz w:val="32"/>
          <w:szCs w:val="32"/>
          <w:highlight w:val="none"/>
          <w:lang w:val="en-US" w:eastAsia="zh-CN" w:bidi="ar-SA"/>
        </w:rPr>
        <w:t>4022</w:t>
      </w:r>
      <w:r>
        <w:rPr>
          <w:rFonts w:hint="eastAsia" w:ascii="宋体" w:hAnsi="宋体" w:eastAsia="仿宋_GB2312" w:cs="仿宋_GB2312"/>
          <w:color w:val="auto"/>
          <w:sz w:val="32"/>
          <w:szCs w:val="32"/>
          <w:highlight w:val="none"/>
          <w:lang w:bidi="ar-SA"/>
        </w:rPr>
        <w:t>亩。</w:t>
      </w:r>
    </w:p>
    <w:p w14:paraId="5890D7C1">
      <w:pPr>
        <w:keepNext w:val="0"/>
        <w:keepLines w:val="0"/>
        <w:pageBreakBefore w:val="0"/>
        <w:widowControl w:val="0"/>
        <w:kinsoku/>
        <w:wordWrap/>
        <w:overflowPunct/>
        <w:topLinePunct w:val="0"/>
        <w:autoSpaceDE/>
        <w:autoSpaceDN/>
        <w:bidi w:val="0"/>
        <w:adjustRightInd w:val="0"/>
        <w:snapToGrid w:val="0"/>
        <w:spacing w:line="560" w:lineRule="exact"/>
        <w:ind w:firstLine="618" w:firstLineChars="200"/>
        <w:textAlignment w:val="auto"/>
        <w:rPr>
          <w:rFonts w:hint="eastAsia" w:ascii="宋体" w:hAnsi="宋体" w:eastAsia="仿宋_GB2312" w:cs="仿宋_GB2312"/>
          <w:color w:val="auto"/>
          <w:sz w:val="32"/>
          <w:szCs w:val="32"/>
          <w:highlight w:val="none"/>
          <w:lang w:bidi="ar-SA"/>
        </w:rPr>
      </w:pPr>
      <w:r>
        <w:rPr>
          <w:rFonts w:hint="eastAsia" w:ascii="宋体" w:hAnsi="宋体" w:eastAsia="楷体_GB2312" w:cs="楷体_GB2312"/>
          <w:b w:val="0"/>
          <w:bCs/>
          <w:color w:val="auto"/>
          <w:sz w:val="32"/>
          <w:szCs w:val="32"/>
          <w:highlight w:val="none"/>
          <w:shd w:val="clear" w:color="auto" w:fill="FFFFFF"/>
          <w:lang w:bidi="ar-SA"/>
        </w:rPr>
        <w:t>（三）年度储备土地前期开发计划。</w:t>
      </w:r>
      <w:r>
        <w:rPr>
          <w:rFonts w:hint="eastAsia" w:ascii="宋体" w:hAnsi="宋体" w:eastAsia="仿宋_GB2312" w:cs="仿宋_GB2312"/>
          <w:color w:val="auto"/>
          <w:sz w:val="32"/>
          <w:szCs w:val="32"/>
          <w:highlight w:val="none"/>
          <w:lang w:eastAsia="zh-CN" w:bidi="ar-SA"/>
        </w:rPr>
        <w:t>202</w:t>
      </w:r>
      <w:r>
        <w:rPr>
          <w:rFonts w:ascii="宋体" w:hAnsi="宋体" w:eastAsia="仿宋_GB2312" w:cs="仿宋_GB2312"/>
          <w:color w:val="auto"/>
          <w:sz w:val="32"/>
          <w:szCs w:val="32"/>
          <w:highlight w:val="none"/>
          <w:lang w:val="en-US" w:eastAsia="zh-CN" w:bidi="ar-SA"/>
        </w:rPr>
        <w:t>6</w:t>
      </w:r>
      <w:r>
        <w:rPr>
          <w:rFonts w:hint="eastAsia" w:ascii="宋体" w:hAnsi="宋体" w:eastAsia="仿宋_GB2312" w:cs="仿宋_GB2312"/>
          <w:color w:val="auto"/>
          <w:sz w:val="32"/>
          <w:szCs w:val="32"/>
          <w:highlight w:val="none"/>
          <w:lang w:eastAsia="zh-CN" w:bidi="ar-SA"/>
        </w:rPr>
        <w:t>年</w:t>
      </w:r>
      <w:r>
        <w:rPr>
          <w:rFonts w:hint="eastAsia" w:ascii="宋体" w:hAnsi="宋体" w:eastAsia="仿宋_GB2312" w:cs="仿宋_GB2312"/>
          <w:color w:val="auto"/>
          <w:sz w:val="32"/>
          <w:szCs w:val="32"/>
          <w:highlight w:val="none"/>
          <w:lang w:bidi="ar-SA"/>
        </w:rPr>
        <w:t>拟纳入年度储备土地前期开发</w:t>
      </w:r>
      <w:r>
        <w:rPr>
          <w:rFonts w:hint="eastAsia" w:ascii="宋体" w:hAnsi="宋体" w:eastAsia="仿宋_GB2312" w:cs="仿宋_GB2312"/>
          <w:color w:val="auto"/>
          <w:sz w:val="32"/>
          <w:szCs w:val="32"/>
          <w:highlight w:val="none"/>
          <w:lang w:val="en-US" w:eastAsia="zh-CN" w:bidi="ar-SA"/>
        </w:rPr>
        <w:t>6838</w:t>
      </w:r>
      <w:r>
        <w:rPr>
          <w:rFonts w:hint="eastAsia" w:ascii="宋体" w:hAnsi="宋体" w:eastAsia="仿宋_GB2312" w:cs="仿宋_GB2312"/>
          <w:color w:val="auto"/>
          <w:sz w:val="32"/>
          <w:szCs w:val="32"/>
          <w:highlight w:val="none"/>
          <w:lang w:bidi="ar-SA"/>
        </w:rPr>
        <w:t>亩</w:t>
      </w:r>
      <w:r>
        <w:rPr>
          <w:rFonts w:hint="eastAsia" w:ascii="宋体" w:hAnsi="宋体" w:eastAsia="仿宋_GB2312" w:cs="仿宋_GB2312"/>
          <w:color w:val="auto"/>
          <w:sz w:val="32"/>
          <w:szCs w:val="32"/>
          <w:highlight w:val="none"/>
          <w:lang w:eastAsia="zh-CN" w:bidi="ar-SA"/>
        </w:rPr>
        <w:t>，</w:t>
      </w:r>
      <w:r>
        <w:rPr>
          <w:rFonts w:hint="eastAsia" w:ascii="宋体" w:hAnsi="宋体" w:eastAsia="仿宋_GB2312" w:cs="仿宋_GB2312"/>
          <w:color w:val="auto"/>
          <w:sz w:val="32"/>
          <w:szCs w:val="32"/>
          <w:highlight w:val="none"/>
          <w:lang w:bidi="ar-SA"/>
        </w:rPr>
        <w:t>其中：章贡区</w:t>
      </w:r>
      <w:r>
        <w:rPr>
          <w:rFonts w:hint="eastAsia" w:ascii="宋体" w:hAnsi="宋体" w:eastAsia="仿宋_GB2312" w:cs="仿宋_GB2312"/>
          <w:color w:val="auto"/>
          <w:sz w:val="32"/>
          <w:szCs w:val="32"/>
          <w:highlight w:val="none"/>
          <w:lang w:val="en-US" w:eastAsia="zh-CN" w:bidi="ar-SA"/>
        </w:rPr>
        <w:t>908</w:t>
      </w:r>
      <w:r>
        <w:rPr>
          <w:rFonts w:hint="eastAsia" w:ascii="宋体" w:hAnsi="宋体" w:eastAsia="仿宋_GB2312" w:cs="仿宋_GB2312"/>
          <w:color w:val="auto"/>
          <w:sz w:val="32"/>
          <w:szCs w:val="32"/>
          <w:highlight w:val="none"/>
          <w:lang w:bidi="ar-SA"/>
        </w:rPr>
        <w:t>亩</w:t>
      </w:r>
      <w:r>
        <w:rPr>
          <w:rFonts w:hint="eastAsia" w:ascii="宋体" w:hAnsi="宋体" w:eastAsia="仿宋_GB2312" w:cs="仿宋_GB2312"/>
          <w:color w:val="auto"/>
          <w:sz w:val="32"/>
          <w:szCs w:val="32"/>
          <w:highlight w:val="none"/>
          <w:lang w:eastAsia="zh-CN" w:bidi="ar-SA"/>
        </w:rPr>
        <w:t>；</w:t>
      </w:r>
      <w:r>
        <w:rPr>
          <w:rFonts w:hint="eastAsia" w:ascii="宋体" w:hAnsi="宋体" w:eastAsia="仿宋_GB2312" w:cs="仿宋_GB2312"/>
          <w:color w:val="auto"/>
          <w:sz w:val="32"/>
          <w:szCs w:val="32"/>
          <w:highlight w:val="none"/>
          <w:lang w:bidi="ar-SA"/>
        </w:rPr>
        <w:t>赣州经开区</w:t>
      </w:r>
      <w:r>
        <w:rPr>
          <w:rFonts w:hint="eastAsia" w:ascii="宋体" w:hAnsi="宋体" w:eastAsia="仿宋_GB2312" w:cs="仿宋_GB2312"/>
          <w:color w:val="auto"/>
          <w:sz w:val="32"/>
          <w:szCs w:val="32"/>
          <w:highlight w:val="none"/>
          <w:lang w:val="en-US" w:eastAsia="zh-CN" w:bidi="ar-SA"/>
        </w:rPr>
        <w:t>773</w:t>
      </w:r>
      <w:r>
        <w:rPr>
          <w:rFonts w:hint="eastAsia" w:ascii="宋体" w:hAnsi="宋体" w:eastAsia="仿宋_GB2312" w:cs="仿宋_GB2312"/>
          <w:color w:val="auto"/>
          <w:sz w:val="32"/>
          <w:szCs w:val="32"/>
          <w:highlight w:val="none"/>
          <w:lang w:bidi="ar-SA"/>
        </w:rPr>
        <w:t>亩；赣州蓉江新区</w:t>
      </w:r>
      <w:r>
        <w:rPr>
          <w:rFonts w:hint="eastAsia" w:ascii="宋体" w:hAnsi="宋体" w:eastAsia="仿宋_GB2312" w:cs="仿宋_GB2312"/>
          <w:color w:val="auto"/>
          <w:sz w:val="32"/>
          <w:szCs w:val="32"/>
          <w:highlight w:val="none"/>
          <w:lang w:val="en-US" w:eastAsia="zh-CN" w:bidi="ar-SA"/>
        </w:rPr>
        <w:t>1130</w:t>
      </w:r>
      <w:r>
        <w:rPr>
          <w:rFonts w:hint="eastAsia" w:ascii="宋体" w:hAnsi="宋体" w:eastAsia="仿宋_GB2312" w:cs="仿宋_GB2312"/>
          <w:color w:val="auto"/>
          <w:sz w:val="32"/>
          <w:szCs w:val="32"/>
          <w:highlight w:val="none"/>
          <w:lang w:bidi="ar-SA"/>
        </w:rPr>
        <w:t>亩；赣县区</w:t>
      </w:r>
      <w:r>
        <w:rPr>
          <w:rFonts w:hint="eastAsia" w:ascii="宋体" w:hAnsi="宋体" w:eastAsia="仿宋_GB2312" w:cs="仿宋_GB2312"/>
          <w:color w:val="auto"/>
          <w:sz w:val="32"/>
          <w:szCs w:val="32"/>
          <w:highlight w:val="none"/>
          <w:lang w:val="en-US" w:eastAsia="zh-CN" w:bidi="ar-SA"/>
        </w:rPr>
        <w:t>1273</w:t>
      </w:r>
      <w:r>
        <w:rPr>
          <w:rFonts w:hint="eastAsia" w:ascii="宋体" w:hAnsi="宋体" w:eastAsia="仿宋_GB2312" w:cs="仿宋_GB2312"/>
          <w:color w:val="auto"/>
          <w:sz w:val="32"/>
          <w:szCs w:val="32"/>
          <w:highlight w:val="none"/>
          <w:lang w:bidi="ar-SA"/>
        </w:rPr>
        <w:t>亩；南康区</w:t>
      </w:r>
      <w:r>
        <w:rPr>
          <w:rFonts w:hint="eastAsia" w:ascii="宋体" w:hAnsi="宋体" w:eastAsia="仿宋_GB2312" w:cs="仿宋_GB2312"/>
          <w:color w:val="auto"/>
          <w:sz w:val="32"/>
          <w:szCs w:val="32"/>
          <w:highlight w:val="none"/>
          <w:lang w:val="en-US" w:eastAsia="zh-CN" w:bidi="ar-SA"/>
        </w:rPr>
        <w:t>2754</w:t>
      </w:r>
      <w:r>
        <w:rPr>
          <w:rFonts w:hint="eastAsia" w:ascii="宋体" w:hAnsi="宋体" w:eastAsia="仿宋_GB2312" w:cs="仿宋_GB2312"/>
          <w:color w:val="auto"/>
          <w:sz w:val="32"/>
          <w:szCs w:val="32"/>
          <w:highlight w:val="none"/>
          <w:lang w:bidi="ar-SA"/>
        </w:rPr>
        <w:t>亩。</w:t>
      </w:r>
    </w:p>
    <w:p w14:paraId="17DFC7FA">
      <w:pPr>
        <w:keepNext w:val="0"/>
        <w:keepLines w:val="0"/>
        <w:pageBreakBefore w:val="0"/>
        <w:widowControl w:val="0"/>
        <w:kinsoku/>
        <w:wordWrap/>
        <w:overflowPunct/>
        <w:topLinePunct w:val="0"/>
        <w:autoSpaceDE/>
        <w:autoSpaceDN/>
        <w:bidi w:val="0"/>
        <w:adjustRightInd w:val="0"/>
        <w:snapToGrid w:val="0"/>
        <w:spacing w:line="560" w:lineRule="exact"/>
        <w:ind w:firstLine="618" w:firstLineChars="200"/>
        <w:textAlignment w:val="auto"/>
        <w:rPr>
          <w:rFonts w:hint="eastAsia" w:ascii="宋体" w:hAnsi="宋体" w:eastAsia="仿宋_GB2312" w:cs="仿宋_GB2312"/>
          <w:color w:val="auto"/>
          <w:sz w:val="32"/>
          <w:szCs w:val="32"/>
          <w:highlight w:val="none"/>
          <w:lang w:bidi="ar-SA"/>
        </w:rPr>
      </w:pPr>
      <w:r>
        <w:rPr>
          <w:rFonts w:hint="eastAsia" w:ascii="宋体" w:hAnsi="宋体" w:eastAsia="楷体_GB2312" w:cs="楷体_GB2312"/>
          <w:b w:val="0"/>
          <w:bCs/>
          <w:color w:val="auto"/>
          <w:sz w:val="32"/>
          <w:szCs w:val="32"/>
          <w:highlight w:val="none"/>
          <w:shd w:val="clear" w:color="auto" w:fill="FFFFFF"/>
          <w:lang w:bidi="ar-SA"/>
        </w:rPr>
        <w:t>（四）年度储备土地供应计划。</w:t>
      </w:r>
      <w:r>
        <w:rPr>
          <w:rFonts w:hint="eastAsia" w:ascii="宋体" w:hAnsi="宋体" w:eastAsia="仿宋_GB2312" w:cs="仿宋_GB2312"/>
          <w:color w:val="auto"/>
          <w:sz w:val="32"/>
          <w:szCs w:val="32"/>
          <w:highlight w:val="none"/>
          <w:lang w:eastAsia="zh-CN" w:bidi="ar-SA"/>
        </w:rPr>
        <w:t>2026年拟纳入年度土地供应计划1088</w:t>
      </w:r>
      <w:r>
        <w:rPr>
          <w:rFonts w:hint="eastAsia" w:ascii="宋体" w:hAnsi="宋体" w:eastAsia="仿宋_GB2312" w:cs="仿宋_GB2312"/>
          <w:color w:val="auto"/>
          <w:sz w:val="32"/>
          <w:szCs w:val="32"/>
          <w:highlight w:val="none"/>
          <w:lang w:val="en-US" w:eastAsia="zh-CN" w:bidi="ar-SA"/>
        </w:rPr>
        <w:t>5</w:t>
      </w:r>
      <w:r>
        <w:rPr>
          <w:rFonts w:hint="eastAsia" w:ascii="宋体" w:hAnsi="宋体" w:eastAsia="仿宋_GB2312" w:cs="仿宋_GB2312"/>
          <w:color w:val="auto"/>
          <w:sz w:val="32"/>
          <w:szCs w:val="32"/>
          <w:highlight w:val="none"/>
          <w:lang w:eastAsia="zh-CN" w:bidi="ar-SA"/>
        </w:rPr>
        <w:t>亩，其中：章贡区1648亩；赣州经开区2002亩；赣州蓉江新区1218亩；赣县区27</w:t>
      </w:r>
      <w:r>
        <w:rPr>
          <w:rFonts w:hint="eastAsia" w:ascii="宋体" w:hAnsi="宋体" w:eastAsia="仿宋_GB2312" w:cs="仿宋_GB2312"/>
          <w:color w:val="auto"/>
          <w:sz w:val="32"/>
          <w:szCs w:val="32"/>
          <w:highlight w:val="none"/>
          <w:lang w:val="en-US" w:eastAsia="zh-CN" w:bidi="ar-SA"/>
        </w:rPr>
        <w:t>50</w:t>
      </w:r>
      <w:r>
        <w:rPr>
          <w:rFonts w:hint="eastAsia" w:ascii="宋体" w:hAnsi="宋体" w:eastAsia="仿宋_GB2312" w:cs="仿宋_GB2312"/>
          <w:color w:val="auto"/>
          <w:sz w:val="32"/>
          <w:szCs w:val="32"/>
          <w:highlight w:val="none"/>
          <w:lang w:eastAsia="zh-CN" w:bidi="ar-SA"/>
        </w:rPr>
        <w:t>亩；南康区3267亩。</w:t>
      </w:r>
    </w:p>
    <w:p w14:paraId="052F7FDA">
      <w:pPr>
        <w:keepNext w:val="0"/>
        <w:keepLines w:val="0"/>
        <w:pageBreakBefore w:val="0"/>
        <w:widowControl w:val="0"/>
        <w:kinsoku/>
        <w:wordWrap/>
        <w:overflowPunct/>
        <w:topLinePunct w:val="0"/>
        <w:autoSpaceDE/>
        <w:autoSpaceDN/>
        <w:bidi w:val="0"/>
        <w:adjustRightInd w:val="0"/>
        <w:snapToGrid w:val="0"/>
        <w:spacing w:line="560" w:lineRule="exact"/>
        <w:ind w:firstLine="618" w:firstLineChars="200"/>
        <w:textAlignment w:val="auto"/>
        <w:rPr>
          <w:rFonts w:hint="eastAsia" w:ascii="宋体" w:hAnsi="宋体" w:eastAsia="仿宋_GB2312" w:cs="仿宋_GB2312"/>
          <w:color w:val="auto"/>
          <w:sz w:val="32"/>
          <w:szCs w:val="32"/>
          <w:highlight w:val="none"/>
          <w:lang w:bidi="ar-SA"/>
        </w:rPr>
      </w:pPr>
      <w:r>
        <w:rPr>
          <w:rFonts w:hint="eastAsia" w:ascii="宋体" w:hAnsi="宋体" w:eastAsia="楷体_GB2312" w:cs="楷体_GB2312"/>
          <w:b w:val="0"/>
          <w:bCs/>
          <w:color w:val="auto"/>
          <w:sz w:val="32"/>
          <w:szCs w:val="32"/>
          <w:highlight w:val="none"/>
          <w:shd w:val="clear" w:color="auto" w:fill="FFFFFF"/>
          <w:lang w:bidi="ar-SA"/>
        </w:rPr>
        <w:t>（五）年度储备土地临时管护计划。</w:t>
      </w:r>
      <w:r>
        <w:rPr>
          <w:rFonts w:hint="eastAsia" w:ascii="宋体" w:hAnsi="宋体" w:eastAsia="仿宋_GB2312" w:cs="仿宋_GB2312"/>
          <w:color w:val="auto"/>
          <w:sz w:val="32"/>
          <w:szCs w:val="32"/>
          <w:highlight w:val="none"/>
          <w:lang w:eastAsia="zh-CN" w:bidi="ar-SA"/>
        </w:rPr>
        <w:t>202</w:t>
      </w:r>
      <w:r>
        <w:rPr>
          <w:rFonts w:ascii="宋体" w:hAnsi="宋体" w:eastAsia="仿宋_GB2312" w:cs="仿宋_GB2312"/>
          <w:color w:val="auto"/>
          <w:sz w:val="32"/>
          <w:szCs w:val="32"/>
          <w:highlight w:val="none"/>
          <w:lang w:val="en-US" w:eastAsia="zh-CN" w:bidi="ar-SA"/>
        </w:rPr>
        <w:t>6</w:t>
      </w:r>
      <w:r>
        <w:rPr>
          <w:rFonts w:hint="eastAsia" w:ascii="宋体" w:hAnsi="宋体" w:eastAsia="仿宋_GB2312" w:cs="仿宋_GB2312"/>
          <w:color w:val="auto"/>
          <w:sz w:val="32"/>
          <w:szCs w:val="32"/>
          <w:highlight w:val="none"/>
          <w:lang w:eastAsia="zh-CN" w:bidi="ar-SA"/>
        </w:rPr>
        <w:t>年</w:t>
      </w:r>
      <w:r>
        <w:rPr>
          <w:rFonts w:hint="eastAsia" w:ascii="宋体" w:hAnsi="宋体" w:eastAsia="仿宋_GB2312" w:cs="仿宋_GB2312"/>
          <w:color w:val="auto"/>
          <w:sz w:val="32"/>
          <w:szCs w:val="32"/>
          <w:highlight w:val="none"/>
          <w:lang w:bidi="ar-SA"/>
        </w:rPr>
        <w:t>拟纳入年度储备土地临时管护计划</w:t>
      </w:r>
      <w:r>
        <w:rPr>
          <w:rFonts w:hint="eastAsia" w:ascii="宋体" w:hAnsi="宋体" w:eastAsia="仿宋_GB2312" w:cs="仿宋_GB2312"/>
          <w:color w:val="auto"/>
          <w:sz w:val="32"/>
          <w:szCs w:val="32"/>
          <w:highlight w:val="none"/>
          <w:lang w:val="en-US" w:eastAsia="zh-CN" w:bidi="ar-SA"/>
        </w:rPr>
        <w:t>11244亩，其中：章贡区1797亩；赣州经开区</w:t>
      </w:r>
      <w:r>
        <w:rPr>
          <w:rFonts w:hint="eastAsia" w:ascii="宋体" w:hAnsi="宋体" w:eastAsia="仿宋_GB2312" w:cs="仿宋_GB2312"/>
          <w:color w:val="auto"/>
          <w:spacing w:val="-6"/>
          <w:sz w:val="32"/>
          <w:szCs w:val="32"/>
          <w:highlight w:val="none"/>
          <w:lang w:val="en-US" w:eastAsia="zh-CN" w:bidi="ar-SA"/>
        </w:rPr>
        <w:t>2078亩；</w:t>
      </w:r>
      <w:r>
        <w:rPr>
          <w:rFonts w:hint="eastAsia" w:ascii="宋体" w:hAnsi="宋体" w:eastAsia="仿宋_GB2312" w:cs="仿宋_GB2312"/>
          <w:color w:val="auto"/>
          <w:spacing w:val="-6"/>
          <w:sz w:val="32"/>
          <w:szCs w:val="32"/>
          <w:highlight w:val="none"/>
          <w:lang w:bidi="ar-SA"/>
        </w:rPr>
        <w:t>赣州</w:t>
      </w:r>
      <w:r>
        <w:rPr>
          <w:rFonts w:hint="eastAsia" w:ascii="宋体" w:hAnsi="宋体" w:eastAsia="仿宋_GB2312" w:cs="仿宋_GB2312"/>
          <w:color w:val="auto"/>
          <w:spacing w:val="-6"/>
          <w:sz w:val="32"/>
          <w:szCs w:val="32"/>
          <w:highlight w:val="none"/>
          <w:lang w:val="en-US" w:eastAsia="zh-CN" w:bidi="ar-SA"/>
        </w:rPr>
        <w:t>蓉江新区2025亩；赣县区2060亩；南康区3284亩。</w:t>
      </w:r>
    </w:p>
    <w:p w14:paraId="5EF0BEF8">
      <w:pPr>
        <w:keepNext w:val="0"/>
        <w:keepLines w:val="0"/>
        <w:pageBreakBefore w:val="0"/>
        <w:widowControl w:val="0"/>
        <w:kinsoku/>
        <w:wordWrap/>
        <w:overflowPunct/>
        <w:topLinePunct w:val="0"/>
        <w:autoSpaceDE/>
        <w:autoSpaceDN/>
        <w:bidi w:val="0"/>
        <w:adjustRightInd w:val="0"/>
        <w:snapToGrid w:val="0"/>
        <w:spacing w:line="560" w:lineRule="exact"/>
        <w:ind w:firstLine="618" w:firstLineChars="200"/>
        <w:textAlignment w:val="auto"/>
        <w:rPr>
          <w:rFonts w:hint="eastAsia" w:ascii="宋体" w:hAnsi="宋体" w:eastAsia="仿宋_GB2312" w:cs="仿宋_GB2312"/>
          <w:color w:val="auto"/>
          <w:sz w:val="32"/>
          <w:szCs w:val="32"/>
          <w:highlight w:val="none"/>
          <w:lang w:bidi="ar-SA"/>
        </w:rPr>
      </w:pPr>
      <w:r>
        <w:rPr>
          <w:rFonts w:hint="eastAsia" w:ascii="宋体" w:hAnsi="宋体" w:eastAsia="楷体_GB2312" w:cs="楷体_GB2312"/>
          <w:b w:val="0"/>
          <w:bCs/>
          <w:color w:val="auto"/>
          <w:sz w:val="32"/>
          <w:szCs w:val="32"/>
          <w:highlight w:val="none"/>
          <w:shd w:val="clear" w:color="auto" w:fill="FFFFFF"/>
          <w:lang w:bidi="ar-SA"/>
        </w:rPr>
        <w:t>（六）年度土地储备资金需求总量。</w:t>
      </w:r>
      <w:r>
        <w:rPr>
          <w:rFonts w:hint="eastAsia" w:ascii="宋体" w:hAnsi="宋体" w:eastAsia="仿宋_GB2312" w:cs="仿宋_GB2312"/>
          <w:color w:val="auto"/>
          <w:sz w:val="32"/>
          <w:szCs w:val="32"/>
          <w:highlight w:val="none"/>
          <w:lang w:eastAsia="zh-CN" w:bidi="ar-SA"/>
        </w:rPr>
        <w:t>202</w:t>
      </w:r>
      <w:r>
        <w:rPr>
          <w:rFonts w:ascii="宋体" w:hAnsi="宋体" w:eastAsia="仿宋_GB2312" w:cs="仿宋_GB2312"/>
          <w:color w:val="auto"/>
          <w:sz w:val="32"/>
          <w:szCs w:val="32"/>
          <w:highlight w:val="none"/>
          <w:lang w:val="en-US" w:eastAsia="zh-CN" w:bidi="ar-SA"/>
        </w:rPr>
        <w:t>6</w:t>
      </w:r>
      <w:r>
        <w:rPr>
          <w:rFonts w:hint="eastAsia" w:ascii="宋体" w:hAnsi="宋体" w:eastAsia="仿宋_GB2312" w:cs="仿宋_GB2312"/>
          <w:color w:val="auto"/>
          <w:sz w:val="32"/>
          <w:szCs w:val="32"/>
          <w:highlight w:val="none"/>
          <w:lang w:eastAsia="zh-CN" w:bidi="ar-SA"/>
        </w:rPr>
        <w:t>年</w:t>
      </w:r>
      <w:r>
        <w:rPr>
          <w:rFonts w:hint="eastAsia" w:ascii="宋体" w:hAnsi="宋体" w:eastAsia="仿宋_GB2312" w:cs="仿宋_GB2312"/>
          <w:color w:val="auto"/>
          <w:sz w:val="32"/>
          <w:szCs w:val="32"/>
          <w:highlight w:val="none"/>
          <w:lang w:bidi="ar-SA"/>
        </w:rPr>
        <w:t>预计收储资金需求总量</w:t>
      </w:r>
      <w:r>
        <w:rPr>
          <w:rFonts w:hint="eastAsia" w:ascii="宋体" w:hAnsi="宋体" w:eastAsia="仿宋_GB2312" w:cs="仿宋_GB2312"/>
          <w:color w:val="auto"/>
          <w:sz w:val="32"/>
          <w:szCs w:val="32"/>
          <w:highlight w:val="none"/>
          <w:lang w:val="en-US" w:eastAsia="zh-CN" w:bidi="ar-SA"/>
        </w:rPr>
        <w:t>84.6</w:t>
      </w:r>
      <w:r>
        <w:rPr>
          <w:rFonts w:hint="eastAsia" w:ascii="宋体" w:hAnsi="宋体" w:eastAsia="仿宋_GB2312" w:cs="仿宋_GB2312"/>
          <w:color w:val="auto"/>
          <w:sz w:val="32"/>
          <w:szCs w:val="32"/>
          <w:highlight w:val="none"/>
          <w:lang w:bidi="ar-SA"/>
        </w:rPr>
        <w:t>亿元</w:t>
      </w:r>
      <w:r>
        <w:rPr>
          <w:rFonts w:hint="eastAsia" w:ascii="宋体" w:hAnsi="宋体" w:eastAsia="仿宋_GB2312" w:cs="仿宋_GB2312"/>
          <w:color w:val="auto"/>
          <w:sz w:val="32"/>
          <w:szCs w:val="32"/>
          <w:highlight w:val="none"/>
          <w:lang w:eastAsia="zh-CN" w:bidi="ar-SA"/>
        </w:rPr>
        <w:t>，</w:t>
      </w:r>
      <w:r>
        <w:rPr>
          <w:rFonts w:hint="eastAsia" w:ascii="宋体" w:hAnsi="宋体" w:eastAsia="仿宋_GB2312" w:cs="仿宋_GB2312"/>
          <w:color w:val="auto"/>
          <w:sz w:val="32"/>
          <w:szCs w:val="32"/>
          <w:highlight w:val="none"/>
          <w:lang w:bidi="ar-SA"/>
        </w:rPr>
        <w:t>其中：章贡区</w:t>
      </w:r>
      <w:r>
        <w:rPr>
          <w:rFonts w:hint="eastAsia" w:ascii="宋体" w:hAnsi="宋体" w:eastAsia="仿宋_GB2312" w:cs="仿宋_GB2312"/>
          <w:color w:val="auto"/>
          <w:sz w:val="32"/>
          <w:szCs w:val="32"/>
          <w:highlight w:val="none"/>
          <w:lang w:val="en-US" w:eastAsia="zh-CN" w:bidi="ar-SA"/>
        </w:rPr>
        <w:t>12.9</w:t>
      </w:r>
      <w:r>
        <w:rPr>
          <w:rFonts w:hint="eastAsia" w:ascii="宋体" w:hAnsi="宋体" w:eastAsia="仿宋_GB2312" w:cs="仿宋_GB2312"/>
          <w:color w:val="auto"/>
          <w:sz w:val="32"/>
          <w:szCs w:val="32"/>
          <w:highlight w:val="none"/>
          <w:lang w:bidi="ar-SA"/>
        </w:rPr>
        <w:t>亿元；赣州经开区</w:t>
      </w:r>
      <w:r>
        <w:rPr>
          <w:rFonts w:hint="eastAsia" w:ascii="宋体" w:hAnsi="宋体" w:eastAsia="仿宋_GB2312" w:cs="仿宋_GB2312"/>
          <w:color w:val="auto"/>
          <w:sz w:val="32"/>
          <w:szCs w:val="32"/>
          <w:highlight w:val="none"/>
          <w:lang w:val="en-US" w:eastAsia="zh-CN" w:bidi="ar-SA"/>
        </w:rPr>
        <w:t>28</w:t>
      </w:r>
      <w:r>
        <w:rPr>
          <w:rFonts w:hint="eastAsia" w:ascii="宋体" w:hAnsi="宋体" w:eastAsia="仿宋_GB2312" w:cs="仿宋_GB2312"/>
          <w:color w:val="auto"/>
          <w:sz w:val="32"/>
          <w:szCs w:val="32"/>
          <w:highlight w:val="none"/>
          <w:lang w:bidi="ar-SA"/>
        </w:rPr>
        <w:t>亿元；赣州蓉江新区</w:t>
      </w:r>
      <w:r>
        <w:rPr>
          <w:rFonts w:hint="eastAsia" w:ascii="宋体" w:hAnsi="宋体" w:eastAsia="仿宋_GB2312" w:cs="仿宋_GB2312"/>
          <w:color w:val="auto"/>
          <w:sz w:val="32"/>
          <w:szCs w:val="32"/>
          <w:highlight w:val="none"/>
          <w:lang w:val="en-US" w:eastAsia="zh-CN" w:bidi="ar-SA"/>
        </w:rPr>
        <w:t>9.1</w:t>
      </w:r>
      <w:r>
        <w:rPr>
          <w:rFonts w:hint="eastAsia" w:ascii="宋体" w:hAnsi="宋体" w:eastAsia="仿宋_GB2312" w:cs="仿宋_GB2312"/>
          <w:color w:val="auto"/>
          <w:sz w:val="32"/>
          <w:szCs w:val="32"/>
          <w:highlight w:val="none"/>
          <w:lang w:bidi="ar-SA"/>
        </w:rPr>
        <w:t>亿元；赣县区</w:t>
      </w:r>
      <w:r>
        <w:rPr>
          <w:rFonts w:hint="eastAsia" w:ascii="宋体" w:hAnsi="宋体" w:eastAsia="仿宋_GB2312" w:cs="仿宋_GB2312"/>
          <w:color w:val="auto"/>
          <w:sz w:val="32"/>
          <w:szCs w:val="32"/>
          <w:highlight w:val="none"/>
          <w:lang w:val="en-US" w:eastAsia="zh-CN" w:bidi="ar-SA"/>
        </w:rPr>
        <w:t>8.2</w:t>
      </w:r>
      <w:r>
        <w:rPr>
          <w:rFonts w:hint="eastAsia" w:ascii="宋体" w:hAnsi="宋体" w:eastAsia="仿宋_GB2312" w:cs="仿宋_GB2312"/>
          <w:color w:val="auto"/>
          <w:sz w:val="32"/>
          <w:szCs w:val="32"/>
          <w:highlight w:val="none"/>
          <w:lang w:bidi="ar-SA"/>
        </w:rPr>
        <w:t>亿元；南康区</w:t>
      </w:r>
      <w:r>
        <w:rPr>
          <w:rFonts w:hint="eastAsia" w:ascii="宋体" w:hAnsi="宋体" w:eastAsia="仿宋_GB2312" w:cs="仿宋_GB2312"/>
          <w:color w:val="auto"/>
          <w:sz w:val="32"/>
          <w:szCs w:val="32"/>
          <w:highlight w:val="none"/>
          <w:lang w:val="en-US" w:eastAsia="zh-CN" w:bidi="ar-SA"/>
        </w:rPr>
        <w:t>26.4</w:t>
      </w:r>
      <w:r>
        <w:rPr>
          <w:rFonts w:hint="eastAsia" w:ascii="宋体" w:hAnsi="宋体" w:eastAsia="仿宋_GB2312" w:cs="仿宋_GB2312"/>
          <w:color w:val="auto"/>
          <w:sz w:val="32"/>
          <w:szCs w:val="32"/>
          <w:highlight w:val="none"/>
          <w:lang w:bidi="ar-SA"/>
        </w:rPr>
        <w:t>亿元。</w:t>
      </w:r>
    </w:p>
    <w:p w14:paraId="6F8CCEE7">
      <w:pPr>
        <w:keepNext w:val="0"/>
        <w:keepLines w:val="0"/>
        <w:pageBreakBefore w:val="0"/>
        <w:widowControl w:val="0"/>
        <w:kinsoku/>
        <w:wordWrap/>
        <w:overflowPunct/>
        <w:topLinePunct w:val="0"/>
        <w:autoSpaceDE/>
        <w:autoSpaceDN/>
        <w:bidi w:val="0"/>
        <w:adjustRightInd w:val="0"/>
        <w:snapToGrid w:val="0"/>
        <w:spacing w:line="560" w:lineRule="exact"/>
        <w:ind w:firstLine="618" w:firstLineChars="200"/>
        <w:textAlignment w:val="auto"/>
        <w:rPr>
          <w:rFonts w:hint="eastAsia" w:ascii="宋体" w:hAnsi="宋体" w:eastAsia="楷体_GB2312"/>
          <w:color w:val="auto"/>
          <w:sz w:val="32"/>
          <w:szCs w:val="32"/>
          <w:highlight w:val="none"/>
        </w:rPr>
      </w:pPr>
      <w:r>
        <w:rPr>
          <w:rFonts w:hint="eastAsia" w:ascii="宋体" w:hAnsi="宋体" w:eastAsia="黑体"/>
          <w:bCs/>
          <w:color w:val="auto"/>
          <w:sz w:val="32"/>
          <w:szCs w:val="32"/>
          <w:highlight w:val="none"/>
        </w:rPr>
        <w:t>三、</w:t>
      </w:r>
      <w:r>
        <w:rPr>
          <w:rFonts w:hint="eastAsia" w:ascii="宋体" w:hAnsi="宋体" w:eastAsia="黑体"/>
          <w:bCs/>
          <w:color w:val="auto"/>
          <w:sz w:val="32"/>
          <w:szCs w:val="32"/>
          <w:highlight w:val="none"/>
          <w:lang w:eastAsia="zh-CN"/>
        </w:rPr>
        <w:t>工作</w:t>
      </w:r>
      <w:r>
        <w:rPr>
          <w:rFonts w:hint="eastAsia" w:ascii="宋体" w:hAnsi="宋体" w:eastAsia="黑体"/>
          <w:bCs/>
          <w:color w:val="auto"/>
          <w:sz w:val="32"/>
          <w:szCs w:val="32"/>
          <w:highlight w:val="none"/>
        </w:rPr>
        <w:t>要求</w:t>
      </w:r>
    </w:p>
    <w:p w14:paraId="2F66579E">
      <w:pPr>
        <w:keepNext w:val="0"/>
        <w:keepLines w:val="0"/>
        <w:pageBreakBefore w:val="0"/>
        <w:widowControl w:val="0"/>
        <w:kinsoku/>
        <w:wordWrap/>
        <w:overflowPunct/>
        <w:topLinePunct w:val="0"/>
        <w:autoSpaceDE/>
        <w:autoSpaceDN/>
        <w:bidi w:val="0"/>
        <w:adjustRightInd w:val="0"/>
        <w:snapToGrid w:val="0"/>
        <w:spacing w:line="560" w:lineRule="exact"/>
        <w:ind w:firstLine="618" w:firstLineChars="200"/>
        <w:textAlignment w:val="auto"/>
        <w:rPr>
          <w:rFonts w:hint="eastAsia" w:ascii="宋体" w:hAnsi="宋体" w:eastAsia="楷体" w:cs="楷体"/>
          <w:b/>
          <w:color w:val="auto"/>
          <w:sz w:val="32"/>
          <w:szCs w:val="32"/>
          <w:highlight w:val="none"/>
          <w:shd w:val="clear" w:color="auto" w:fill="FFFFFF"/>
          <w:lang w:bidi="ar-SA"/>
        </w:rPr>
      </w:pPr>
      <w:r>
        <w:rPr>
          <w:rFonts w:hint="eastAsia" w:ascii="宋体" w:hAnsi="宋体" w:eastAsia="楷体_GB2312" w:cs="楷体_GB2312"/>
          <w:b w:val="0"/>
          <w:bCs/>
          <w:color w:val="auto"/>
          <w:sz w:val="32"/>
          <w:szCs w:val="32"/>
          <w:highlight w:val="none"/>
          <w:shd w:val="clear" w:color="auto" w:fill="FFFFFF"/>
          <w:lang w:eastAsia="zh-CN" w:bidi="ar-SA"/>
        </w:rPr>
        <w:t>（</w:t>
      </w:r>
      <w:r>
        <w:rPr>
          <w:rFonts w:hint="eastAsia" w:ascii="宋体" w:hAnsi="宋体" w:eastAsia="楷体_GB2312" w:cs="楷体_GB2312"/>
          <w:b w:val="0"/>
          <w:bCs/>
          <w:color w:val="auto"/>
          <w:sz w:val="32"/>
          <w:szCs w:val="32"/>
          <w:highlight w:val="none"/>
          <w:shd w:val="clear" w:color="auto" w:fill="FFFFFF"/>
          <w:lang w:val="en-US" w:eastAsia="zh-CN" w:bidi="ar-SA"/>
        </w:rPr>
        <w:t>一</w:t>
      </w:r>
      <w:r>
        <w:rPr>
          <w:rFonts w:hint="eastAsia" w:ascii="宋体" w:hAnsi="宋体" w:eastAsia="楷体_GB2312" w:cs="楷体_GB2312"/>
          <w:b w:val="0"/>
          <w:bCs/>
          <w:color w:val="auto"/>
          <w:sz w:val="32"/>
          <w:szCs w:val="32"/>
          <w:highlight w:val="none"/>
          <w:shd w:val="clear" w:color="auto" w:fill="FFFFFF"/>
          <w:lang w:eastAsia="zh-CN" w:bidi="ar-SA"/>
        </w:rPr>
        <w:t>）狠抓计划落实</w:t>
      </w:r>
      <w:r>
        <w:rPr>
          <w:rFonts w:hint="eastAsia" w:ascii="宋体" w:hAnsi="宋体" w:eastAsia="楷体_GB2312" w:cs="楷体_GB2312"/>
          <w:b w:val="0"/>
          <w:bCs/>
          <w:color w:val="auto"/>
          <w:sz w:val="32"/>
          <w:szCs w:val="32"/>
          <w:highlight w:val="none"/>
          <w:shd w:val="clear" w:color="auto" w:fill="FFFFFF"/>
          <w:lang w:val="en-US" w:eastAsia="zh-CN" w:bidi="ar-SA"/>
        </w:rPr>
        <w:t>。</w:t>
      </w:r>
      <w:r>
        <w:rPr>
          <w:rFonts w:hint="eastAsia" w:ascii="宋体" w:hAnsi="宋体" w:eastAsia="仿宋_GB2312" w:cs="仿宋_GB2312"/>
          <w:color w:val="auto"/>
          <w:sz w:val="32"/>
          <w:szCs w:val="32"/>
          <w:lang w:val="en-US" w:eastAsia="zh-CN" w:bidi="ar-SA"/>
        </w:rPr>
        <w:t>各区</w:t>
      </w:r>
      <w:r>
        <w:rPr>
          <w:rFonts w:ascii="宋体" w:hAnsi="宋体" w:eastAsia="仿宋_GB2312" w:cs="仿宋_GB2312"/>
          <w:color w:val="auto"/>
          <w:sz w:val="32"/>
          <w:szCs w:val="32"/>
          <w:lang w:val="en-US" w:eastAsia="zh-CN" w:bidi="ar-SA"/>
        </w:rPr>
        <w:t>政府（管委会）要将年度计划任务分解落实到岗到人，设立拟收储地块入库时间表，聚力</w:t>
      </w:r>
      <w:r>
        <w:rPr>
          <w:rFonts w:hint="eastAsia" w:ascii="宋体" w:hAnsi="宋体" w:eastAsia="仿宋_GB2312" w:cs="仿宋_GB2312"/>
          <w:color w:val="auto"/>
          <w:sz w:val="32"/>
          <w:szCs w:val="32"/>
          <w:lang w:bidi="ar-SA"/>
        </w:rPr>
        <w:t>解决</w:t>
      </w:r>
      <w:r>
        <w:rPr>
          <w:rFonts w:ascii="宋体" w:hAnsi="宋体" w:eastAsia="仿宋_GB2312" w:cs="仿宋_GB2312"/>
          <w:color w:val="auto"/>
          <w:sz w:val="32"/>
          <w:szCs w:val="32"/>
          <w:lang w:bidi="ar-SA"/>
        </w:rPr>
        <w:t>拟收储地块入库的</w:t>
      </w:r>
      <w:r>
        <w:rPr>
          <w:rFonts w:hint="eastAsia" w:ascii="宋体" w:hAnsi="宋体" w:eastAsia="仿宋_GB2312" w:cs="仿宋_GB2312"/>
          <w:color w:val="auto"/>
          <w:sz w:val="32"/>
          <w:szCs w:val="32"/>
          <w:lang w:eastAsia="zh-CN" w:bidi="ar-SA"/>
        </w:rPr>
        <w:t>难点问题</w:t>
      </w:r>
      <w:r>
        <w:rPr>
          <w:rFonts w:ascii="宋体" w:hAnsi="宋体" w:eastAsia="仿宋_GB2312" w:cs="仿宋_GB2312"/>
          <w:color w:val="auto"/>
          <w:sz w:val="32"/>
          <w:szCs w:val="32"/>
          <w:lang w:bidi="ar-SA"/>
        </w:rPr>
        <w:t>，高质量完成土地储备计划任务。</w:t>
      </w:r>
      <w:r>
        <w:rPr>
          <w:rFonts w:hint="eastAsia" w:ascii="宋体" w:hAnsi="宋体" w:eastAsia="仿宋_GB2312" w:cs="仿宋_GB2312"/>
          <w:color w:val="auto"/>
          <w:sz w:val="32"/>
          <w:szCs w:val="32"/>
          <w:lang w:eastAsia="zh-CN" w:bidi="ar-SA"/>
        </w:rPr>
        <w:t>因</w:t>
      </w:r>
      <w:r>
        <w:rPr>
          <w:rFonts w:hint="eastAsia" w:ascii="宋体" w:hAnsi="宋体" w:eastAsia="仿宋_GB2312"/>
          <w:color w:val="auto"/>
          <w:sz w:val="32"/>
          <w:szCs w:val="32"/>
          <w:highlight w:val="none"/>
          <w:lang w:val="en-US" w:eastAsia="zh-CN"/>
        </w:rPr>
        <w:t>土地市场调控政策变化等因素导致计划发生变化的,市自然资源局要及时做好计划调整工作,</w:t>
      </w:r>
      <w:r>
        <w:rPr>
          <w:rFonts w:hint="eastAsia" w:ascii="宋体" w:hAnsi="宋体" w:eastAsia="仿宋_GB2312"/>
          <w:color w:val="auto"/>
          <w:sz w:val="32"/>
          <w:szCs w:val="32"/>
          <w:highlight w:val="none"/>
        </w:rPr>
        <w:t>将计划执行情况向市</w:t>
      </w:r>
      <w:r>
        <w:rPr>
          <w:rFonts w:hint="eastAsia" w:ascii="宋体" w:hAnsi="宋体" w:eastAsia="仿宋_GB2312"/>
          <w:color w:val="auto"/>
          <w:sz w:val="32"/>
          <w:szCs w:val="32"/>
          <w:highlight w:val="none"/>
          <w:lang w:eastAsia="zh-CN"/>
        </w:rPr>
        <w:t>政府</w:t>
      </w:r>
      <w:r>
        <w:rPr>
          <w:rFonts w:hint="eastAsia" w:ascii="宋体" w:hAnsi="宋体" w:eastAsia="仿宋_GB2312"/>
          <w:color w:val="auto"/>
          <w:sz w:val="32"/>
          <w:szCs w:val="32"/>
          <w:highlight w:val="none"/>
        </w:rPr>
        <w:t>报告</w:t>
      </w:r>
      <w:r>
        <w:rPr>
          <w:rFonts w:hint="eastAsia" w:ascii="宋体" w:hAnsi="宋体" w:eastAsia="仿宋_GB2312"/>
          <w:color w:val="auto"/>
          <w:sz w:val="32"/>
          <w:szCs w:val="32"/>
          <w:highlight w:val="none"/>
          <w:lang w:val="en-US" w:eastAsia="zh-CN"/>
        </w:rPr>
        <w:t>。</w:t>
      </w:r>
    </w:p>
    <w:p w14:paraId="70941A2F">
      <w:pPr>
        <w:keepNext w:val="0"/>
        <w:keepLines w:val="0"/>
        <w:pageBreakBefore w:val="0"/>
        <w:widowControl w:val="0"/>
        <w:kinsoku/>
        <w:wordWrap/>
        <w:overflowPunct/>
        <w:topLinePunct w:val="0"/>
        <w:autoSpaceDE/>
        <w:autoSpaceDN/>
        <w:bidi w:val="0"/>
        <w:adjustRightInd w:val="0"/>
        <w:snapToGrid w:val="0"/>
        <w:spacing w:line="560" w:lineRule="exact"/>
        <w:ind w:firstLine="618" w:firstLineChars="200"/>
        <w:textAlignment w:val="auto"/>
        <w:rPr>
          <w:rFonts w:hint="eastAsia" w:ascii="宋体" w:hAnsi="宋体" w:eastAsia="仿宋_GB2312"/>
          <w:color w:val="auto"/>
          <w:sz w:val="32"/>
          <w:szCs w:val="32"/>
          <w:highlight w:val="none"/>
        </w:rPr>
      </w:pPr>
      <w:r>
        <w:rPr>
          <w:rFonts w:hint="eastAsia" w:ascii="宋体" w:hAnsi="宋体" w:eastAsia="楷体_GB2312" w:cs="楷体_GB2312"/>
          <w:b w:val="0"/>
          <w:bCs/>
          <w:color w:val="auto"/>
          <w:sz w:val="32"/>
          <w:szCs w:val="32"/>
          <w:highlight w:val="none"/>
          <w:shd w:val="clear" w:color="auto" w:fill="FFFFFF"/>
          <w:lang w:bidi="ar-SA"/>
        </w:rPr>
        <w:t>（二）力推政策落地</w:t>
      </w:r>
      <w:r>
        <w:rPr>
          <w:rFonts w:hint="eastAsia" w:ascii="宋体" w:hAnsi="宋体" w:eastAsia="楷体_GB2312" w:cs="楷体_GB2312"/>
          <w:b w:val="0"/>
          <w:bCs/>
          <w:color w:val="auto"/>
          <w:sz w:val="32"/>
          <w:szCs w:val="32"/>
          <w:highlight w:val="none"/>
          <w:shd w:val="clear" w:color="auto" w:fill="FFFFFF"/>
          <w:lang w:eastAsia="zh-CN" w:bidi="ar-SA"/>
        </w:rPr>
        <w:t>。</w:t>
      </w:r>
      <w:r>
        <w:rPr>
          <w:rFonts w:hint="eastAsia" w:ascii="宋体" w:hAnsi="宋体" w:eastAsia="仿宋_GB2312"/>
          <w:sz w:val="32"/>
          <w:szCs w:val="32"/>
          <w:highlight w:val="none"/>
          <w:lang w:bidi="ar-SA"/>
        </w:rPr>
        <w:t>各区政府（管委会）要着力</w:t>
      </w:r>
      <w:r>
        <w:rPr>
          <w:rFonts w:hint="eastAsia" w:ascii="宋体" w:hAnsi="宋体" w:eastAsia="仿宋_GB2312"/>
          <w:sz w:val="32"/>
          <w:szCs w:val="32"/>
          <w:highlight w:val="none"/>
          <w:lang w:eastAsia="zh-CN" w:bidi="ar-SA"/>
        </w:rPr>
        <w:t>抓好</w:t>
      </w:r>
      <w:r>
        <w:rPr>
          <w:rFonts w:hint="eastAsia" w:ascii="宋体" w:hAnsi="宋体" w:eastAsia="仿宋_GB2312"/>
          <w:sz w:val="32"/>
          <w:szCs w:val="32"/>
          <w:highlight w:val="none"/>
        </w:rPr>
        <w:t>《赣州市土地储备管理办法》</w:t>
      </w:r>
      <w:r>
        <w:rPr>
          <w:rFonts w:hint="eastAsia" w:ascii="宋体" w:hAnsi="宋体" w:eastAsia="仿宋_GB2312"/>
          <w:sz w:val="32"/>
          <w:szCs w:val="32"/>
          <w:highlight w:val="none"/>
          <w:lang w:eastAsia="zh-CN"/>
        </w:rPr>
        <w:t>落实</w:t>
      </w:r>
      <w:r>
        <w:rPr>
          <w:rFonts w:hint="eastAsia" w:ascii="宋体" w:hAnsi="宋体" w:eastAsia="仿宋_GB2312"/>
          <w:sz w:val="32"/>
          <w:szCs w:val="32"/>
          <w:highlight w:val="none"/>
        </w:rPr>
        <w:t>，</w:t>
      </w:r>
      <w:r>
        <w:rPr>
          <w:rFonts w:hint="eastAsia" w:ascii="宋体" w:hAnsi="宋体" w:eastAsia="仿宋_GB2312"/>
          <w:color w:val="auto"/>
          <w:sz w:val="32"/>
          <w:szCs w:val="32"/>
          <w:highlight w:val="none"/>
        </w:rPr>
        <w:t>完善</w:t>
      </w:r>
      <w:r>
        <w:rPr>
          <w:rFonts w:ascii="宋体" w:hAnsi="宋体" w:eastAsia="仿宋_GB2312"/>
          <w:color w:val="auto"/>
          <w:sz w:val="32"/>
          <w:szCs w:val="32"/>
          <w:highlight w:val="none"/>
        </w:rPr>
        <w:t>储备土地入库、出库、管护、临时利用等</w:t>
      </w:r>
      <w:r>
        <w:rPr>
          <w:rFonts w:hint="eastAsia" w:ascii="宋体" w:hAnsi="宋体" w:eastAsia="仿宋_GB2312"/>
          <w:color w:val="auto"/>
          <w:sz w:val="32"/>
          <w:szCs w:val="32"/>
          <w:highlight w:val="none"/>
        </w:rPr>
        <w:t>各项工作机制</w:t>
      </w:r>
      <w:r>
        <w:rPr>
          <w:rFonts w:ascii="宋体" w:hAnsi="宋体" w:eastAsia="仿宋_GB2312"/>
          <w:color w:val="auto"/>
          <w:sz w:val="32"/>
          <w:szCs w:val="32"/>
          <w:highlight w:val="none"/>
        </w:rPr>
        <w:t>，</w:t>
      </w:r>
      <w:r>
        <w:rPr>
          <w:rFonts w:hint="eastAsia" w:ascii="宋体" w:hAnsi="宋体" w:eastAsia="仿宋_GB2312"/>
          <w:color w:val="auto"/>
          <w:sz w:val="32"/>
          <w:szCs w:val="32"/>
          <w:highlight w:val="none"/>
        </w:rPr>
        <w:t>做好拟收储土地的收回、收购、征收和储备土地的清表、管护、前期开发等工作，</w:t>
      </w:r>
      <w:r>
        <w:rPr>
          <w:rFonts w:ascii="宋体" w:hAnsi="宋体" w:eastAsia="仿宋_GB2312"/>
          <w:sz w:val="32"/>
          <w:szCs w:val="32"/>
          <w:highlight w:val="none"/>
        </w:rPr>
        <w:t>确保储备土地</w:t>
      </w:r>
      <w:r>
        <w:rPr>
          <w:rFonts w:hint="eastAsia" w:ascii="宋体" w:hAnsi="宋体" w:eastAsia="仿宋_GB2312"/>
          <w:sz w:val="32"/>
          <w:szCs w:val="32"/>
          <w:highlight w:val="none"/>
          <w:lang w:eastAsia="zh-CN"/>
        </w:rPr>
        <w:t>利用、管护到位。</w:t>
      </w:r>
      <w:r>
        <w:rPr>
          <w:rFonts w:ascii="宋体" w:hAnsi="宋体" w:eastAsia="仿宋_GB2312"/>
          <w:sz w:val="32"/>
          <w:szCs w:val="32"/>
          <w:highlight w:val="none"/>
        </w:rPr>
        <w:t>财政、生态环境、文物、林业等部门</w:t>
      </w:r>
      <w:r>
        <w:rPr>
          <w:rFonts w:hint="eastAsia" w:ascii="宋体" w:hAnsi="宋体" w:eastAsia="仿宋_GB2312"/>
          <w:sz w:val="32"/>
          <w:szCs w:val="32"/>
          <w:highlight w:val="none"/>
          <w:lang w:eastAsia="zh-CN"/>
        </w:rPr>
        <w:t>要加强</w:t>
      </w:r>
      <w:r>
        <w:rPr>
          <w:rFonts w:ascii="宋体" w:hAnsi="宋体" w:eastAsia="仿宋_GB2312"/>
          <w:sz w:val="32"/>
          <w:szCs w:val="32"/>
          <w:highlight w:val="none"/>
        </w:rPr>
        <w:t>配合</w:t>
      </w:r>
      <w:r>
        <w:rPr>
          <w:rFonts w:ascii="宋体" w:hAnsi="宋体" w:eastAsia="仿宋_GB2312"/>
          <w:color w:val="auto"/>
          <w:sz w:val="32"/>
          <w:szCs w:val="32"/>
          <w:highlight w:val="none"/>
        </w:rPr>
        <w:t>，切实维护政府储备土地资产权益。</w:t>
      </w:r>
    </w:p>
    <w:p w14:paraId="2D232833">
      <w:pPr>
        <w:keepNext w:val="0"/>
        <w:keepLines w:val="0"/>
        <w:pageBreakBefore w:val="0"/>
        <w:widowControl w:val="0"/>
        <w:kinsoku/>
        <w:wordWrap/>
        <w:overflowPunct/>
        <w:topLinePunct w:val="0"/>
        <w:autoSpaceDE/>
        <w:autoSpaceDN/>
        <w:bidi w:val="0"/>
        <w:adjustRightInd w:val="0"/>
        <w:snapToGrid w:val="0"/>
        <w:spacing w:line="560" w:lineRule="exact"/>
        <w:ind w:firstLine="618" w:firstLineChars="200"/>
        <w:textAlignment w:val="auto"/>
        <w:rPr>
          <w:rFonts w:hint="eastAsia" w:ascii="宋体" w:hAnsi="宋体" w:eastAsia="仿宋_GB2312" w:cs="仿宋_GB2312"/>
          <w:color w:val="auto"/>
          <w:sz w:val="32"/>
          <w:szCs w:val="32"/>
        </w:rPr>
      </w:pPr>
      <w:r>
        <w:rPr>
          <w:rFonts w:hint="eastAsia" w:ascii="宋体" w:hAnsi="宋体" w:eastAsia="楷体_GB2312" w:cs="楷体_GB2312"/>
          <w:b w:val="0"/>
          <w:bCs/>
          <w:color w:val="auto"/>
          <w:sz w:val="32"/>
          <w:szCs w:val="32"/>
          <w:highlight w:val="none"/>
          <w:shd w:val="clear" w:color="auto" w:fill="FFFFFF"/>
          <w:lang w:bidi="ar-SA"/>
        </w:rPr>
        <w:t>（三）</w:t>
      </w:r>
      <w:r>
        <w:rPr>
          <w:rFonts w:hint="eastAsia" w:ascii="宋体" w:hAnsi="宋体" w:eastAsia="楷体_GB2312" w:cs="楷体_GB2312"/>
          <w:b w:val="0"/>
          <w:bCs/>
          <w:color w:val="auto"/>
          <w:sz w:val="32"/>
          <w:szCs w:val="32"/>
          <w:highlight w:val="none"/>
          <w:shd w:val="clear" w:color="auto" w:fill="FFFFFF"/>
          <w:lang w:eastAsia="zh-CN" w:bidi="ar-SA"/>
        </w:rPr>
        <w:t>规范资金使用。</w:t>
      </w:r>
      <w:r>
        <w:rPr>
          <w:rFonts w:hint="eastAsia" w:ascii="宋体" w:hAnsi="宋体" w:eastAsia="仿宋_GB2312"/>
          <w:color w:val="auto"/>
          <w:sz w:val="32"/>
          <w:szCs w:val="32"/>
          <w:highlight w:val="none"/>
          <w:lang w:eastAsia="zh-CN"/>
        </w:rPr>
        <w:t>市财政局、市自然资源局要督促指导各区完善储备土地资金管理体制，规范使用土地储备专项债券资金，</w:t>
      </w:r>
      <w:r>
        <w:rPr>
          <w:rFonts w:ascii="宋体" w:hAnsi="宋体" w:eastAsia="仿宋_GB2312"/>
          <w:color w:val="auto"/>
          <w:sz w:val="32"/>
          <w:szCs w:val="32"/>
          <w:highlight w:val="none"/>
          <w:lang w:eastAsia="zh-CN"/>
        </w:rPr>
        <w:t>确保专款专用。按照</w:t>
      </w:r>
      <w:r>
        <w:rPr>
          <w:rFonts w:hint="eastAsia" w:ascii="宋体" w:hAnsi="宋体" w:eastAsia="仿宋_GB2312"/>
          <w:color w:val="auto"/>
          <w:sz w:val="32"/>
          <w:szCs w:val="32"/>
          <w:highlight w:val="none"/>
          <w:lang w:eastAsia="zh-CN"/>
        </w:rPr>
        <w:t>市区分成</w:t>
      </w:r>
      <w:r>
        <w:rPr>
          <w:rFonts w:ascii="宋体" w:hAnsi="宋体" w:eastAsia="仿宋_GB2312"/>
          <w:color w:val="auto"/>
          <w:sz w:val="32"/>
          <w:szCs w:val="32"/>
          <w:highlight w:val="none"/>
          <w:lang w:eastAsia="zh-CN"/>
        </w:rPr>
        <w:t>相关规定</w:t>
      </w:r>
      <w:r>
        <w:rPr>
          <w:rFonts w:hint="eastAsia" w:ascii="宋体" w:hAnsi="宋体" w:eastAsia="仿宋_GB2312"/>
          <w:color w:val="auto"/>
          <w:sz w:val="32"/>
          <w:szCs w:val="32"/>
          <w:highlight w:val="none"/>
          <w:lang w:eastAsia="zh-CN"/>
        </w:rPr>
        <w:t>，督促各区及时完成储备土地资金结算，核算土地收储成本。</w:t>
      </w:r>
    </w:p>
    <w:p w14:paraId="1C6127BD">
      <w:pPr>
        <w:keepNext w:val="0"/>
        <w:keepLines w:val="0"/>
        <w:pageBreakBefore w:val="0"/>
        <w:widowControl w:val="0"/>
        <w:kinsoku/>
        <w:wordWrap/>
        <w:overflowPunct/>
        <w:topLinePunct w:val="0"/>
        <w:autoSpaceDE/>
        <w:autoSpaceDN/>
        <w:bidi w:val="0"/>
        <w:adjustRightInd w:val="0"/>
        <w:snapToGrid w:val="0"/>
        <w:spacing w:line="560" w:lineRule="exact"/>
        <w:ind w:firstLine="618" w:firstLineChars="200"/>
        <w:textAlignment w:val="auto"/>
        <w:rPr>
          <w:rFonts w:hint="eastAsia" w:ascii="宋体" w:hAnsi="宋体" w:eastAsia="仿宋_GB2312" w:cs="仿宋_GB2312"/>
          <w:color w:val="auto"/>
          <w:sz w:val="32"/>
          <w:szCs w:val="32"/>
        </w:rPr>
      </w:pPr>
    </w:p>
    <w:p w14:paraId="0CE4DBEC">
      <w:pPr>
        <w:keepNext w:val="0"/>
        <w:keepLines w:val="0"/>
        <w:pageBreakBefore w:val="0"/>
        <w:widowControl w:val="0"/>
        <w:kinsoku/>
        <w:wordWrap/>
        <w:overflowPunct/>
        <w:topLinePunct w:val="0"/>
        <w:autoSpaceDE/>
        <w:autoSpaceDN/>
        <w:bidi w:val="0"/>
        <w:adjustRightInd w:val="0"/>
        <w:snapToGrid w:val="0"/>
        <w:spacing w:line="560" w:lineRule="exact"/>
        <w:ind w:firstLine="618" w:firstLineChars="200"/>
        <w:textAlignment w:val="auto"/>
        <w:rPr>
          <w:rFonts w:hint="eastAsia" w:ascii="宋体" w:hAnsi="宋体" w:eastAsia="仿宋_GB2312" w:cs="仿宋_GB2312"/>
          <w:color w:val="auto"/>
          <w:sz w:val="32"/>
          <w:szCs w:val="32"/>
        </w:rPr>
      </w:pPr>
      <w:r>
        <w:rPr>
          <w:rFonts w:hint="eastAsia" w:ascii="宋体" w:hAnsi="宋体" w:eastAsia="仿宋_GB2312" w:cs="仿宋_GB2312"/>
          <w:color w:val="auto"/>
          <w:sz w:val="32"/>
          <w:szCs w:val="32"/>
        </w:rPr>
        <w:t>附</w:t>
      </w:r>
      <w:r>
        <w:rPr>
          <w:rFonts w:hint="eastAsia" w:ascii="宋体" w:hAnsi="宋体" w:eastAsia="仿宋_GB2312" w:cs="仿宋_GB2312"/>
          <w:color w:val="auto"/>
          <w:sz w:val="32"/>
          <w:szCs w:val="32"/>
          <w:lang w:eastAsia="zh-CN"/>
        </w:rPr>
        <w:t>件</w:t>
      </w:r>
      <w:r>
        <w:rPr>
          <w:rFonts w:hint="eastAsia" w:ascii="宋体" w:hAnsi="宋体" w:eastAsia="仿宋_GB2312" w:cs="仿宋_GB2312"/>
          <w:color w:val="auto"/>
          <w:sz w:val="32"/>
          <w:szCs w:val="32"/>
        </w:rPr>
        <w:t>：1．赣州市中心城区</w:t>
      </w:r>
      <w:r>
        <w:rPr>
          <w:rFonts w:hint="default" w:ascii="宋体" w:hAnsi="宋体" w:eastAsia="仿宋_GB2312" w:cs="仿宋_GB2312"/>
          <w:color w:val="auto"/>
          <w:sz w:val="32"/>
          <w:szCs w:val="32"/>
          <w:lang w:val="en-US"/>
        </w:rPr>
        <w:t>2026</w:t>
      </w:r>
      <w:r>
        <w:rPr>
          <w:rFonts w:hint="eastAsia" w:ascii="宋体" w:hAnsi="宋体" w:eastAsia="仿宋_GB2312" w:cs="仿宋_GB2312"/>
          <w:color w:val="auto"/>
          <w:sz w:val="32"/>
          <w:szCs w:val="32"/>
        </w:rPr>
        <w:t>年土地储备计划汇总表</w:t>
      </w:r>
    </w:p>
    <w:p w14:paraId="700B7A10">
      <w:pPr>
        <w:keepNext w:val="0"/>
        <w:keepLines w:val="0"/>
        <w:pageBreakBefore w:val="0"/>
        <w:widowControl w:val="0"/>
        <w:kinsoku/>
        <w:wordWrap/>
        <w:overflowPunct/>
        <w:topLinePunct w:val="0"/>
        <w:autoSpaceDE/>
        <w:autoSpaceDN/>
        <w:bidi w:val="0"/>
        <w:adjustRightInd w:val="0"/>
        <w:snapToGrid w:val="0"/>
        <w:spacing w:line="560" w:lineRule="exact"/>
        <w:ind w:firstLine="1592" w:firstLineChars="515"/>
        <w:textAlignment w:val="auto"/>
        <w:rPr>
          <w:rFonts w:hint="eastAsia" w:ascii="宋体" w:hAnsi="宋体" w:eastAsia="仿宋_GB2312" w:cs="仿宋_GB2312"/>
          <w:color w:val="auto"/>
          <w:sz w:val="32"/>
          <w:szCs w:val="32"/>
        </w:rPr>
        <w:sectPr>
          <w:headerReference r:id="rId3" w:type="default"/>
          <w:footerReference r:id="rId4" w:type="default"/>
          <w:pgSz w:w="11906" w:h="16838"/>
          <w:pgMar w:top="2098" w:right="1587" w:bottom="2098" w:left="1587" w:header="851" w:footer="1701" w:gutter="0"/>
          <w:paperSrc/>
          <w:cols w:space="720" w:num="1"/>
          <w:rtlGutter w:val="0"/>
          <w:docGrid w:type="linesAndChars" w:linePitch="574" w:charSpace="-2374"/>
        </w:sectPr>
      </w:pPr>
      <w:r>
        <w:rPr>
          <w:rFonts w:hint="eastAsia" w:ascii="宋体" w:hAnsi="宋体" w:eastAsia="仿宋_GB2312" w:cs="仿宋_GB2312"/>
          <w:color w:val="auto"/>
          <w:sz w:val="32"/>
          <w:szCs w:val="32"/>
        </w:rPr>
        <w:t>2．赣州市中心城区</w:t>
      </w:r>
      <w:r>
        <w:rPr>
          <w:rFonts w:hint="default" w:ascii="宋体" w:hAnsi="宋体" w:eastAsia="仿宋_GB2312" w:cs="仿宋_GB2312"/>
          <w:color w:val="auto"/>
          <w:sz w:val="32"/>
          <w:szCs w:val="32"/>
          <w:lang w:val="en-US"/>
        </w:rPr>
        <w:t>2026</w:t>
      </w:r>
      <w:r>
        <w:rPr>
          <w:rFonts w:hint="eastAsia" w:ascii="宋体" w:hAnsi="宋体" w:eastAsia="仿宋_GB2312" w:cs="仿宋_GB2312"/>
          <w:color w:val="auto"/>
          <w:sz w:val="32"/>
          <w:szCs w:val="32"/>
        </w:rPr>
        <w:t>年土地储备计划明细表</w:t>
      </w:r>
    </w:p>
    <w:p w14:paraId="1C24D5F0">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宋体" w:hAnsi="宋体" w:eastAsia="黑体" w:cs="黑体"/>
          <w:color w:val="auto"/>
          <w:kern w:val="0"/>
          <w:sz w:val="32"/>
          <w:szCs w:val="32"/>
          <w:lang w:bidi="ar"/>
        </w:rPr>
      </w:pPr>
      <w:r>
        <w:rPr>
          <w:rFonts w:hint="eastAsia" w:ascii="宋体" w:hAnsi="宋体" w:eastAsia="黑体" w:cs="黑体"/>
          <w:color w:val="auto"/>
          <w:kern w:val="0"/>
          <w:sz w:val="32"/>
          <w:szCs w:val="32"/>
          <w:lang w:bidi="ar"/>
        </w:rPr>
        <w:t>附</w:t>
      </w:r>
      <w:r>
        <w:rPr>
          <w:rFonts w:hint="eastAsia" w:ascii="宋体" w:hAnsi="宋体" w:eastAsia="黑体" w:cs="黑体"/>
          <w:color w:val="auto"/>
          <w:kern w:val="0"/>
          <w:sz w:val="32"/>
          <w:szCs w:val="32"/>
          <w:lang w:eastAsia="zh-CN" w:bidi="ar"/>
        </w:rPr>
        <w:t>件</w:t>
      </w:r>
      <w:r>
        <w:rPr>
          <w:rFonts w:hint="eastAsia" w:ascii="宋体" w:hAnsi="宋体" w:eastAsia="黑体" w:cs="黑体"/>
          <w:color w:val="auto"/>
          <w:kern w:val="0"/>
          <w:sz w:val="32"/>
          <w:szCs w:val="32"/>
          <w:lang w:bidi="ar"/>
        </w:rPr>
        <w:t>1</w:t>
      </w:r>
    </w:p>
    <w:p w14:paraId="0DE0C3D8">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宋体" w:hAnsi="宋体" w:eastAsia="方正小标宋_GBK" w:cs="方正小标宋_GBK"/>
          <w:color w:val="auto"/>
          <w:sz w:val="44"/>
          <w:szCs w:val="44"/>
        </w:rPr>
      </w:pPr>
    </w:p>
    <w:p w14:paraId="1E9C9DD8">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宋体" w:hAnsi="宋体" w:eastAsia="方正小标宋_GBK" w:cs="方正小标宋_GBK"/>
          <w:color w:val="auto"/>
          <w:sz w:val="44"/>
          <w:szCs w:val="44"/>
        </w:rPr>
      </w:pPr>
      <w:r>
        <w:rPr>
          <w:rFonts w:hint="eastAsia" w:ascii="宋体" w:hAnsi="宋体" w:eastAsia="方正小标宋_GBK" w:cs="方正小标宋_GBK"/>
          <w:color w:val="auto"/>
          <w:sz w:val="44"/>
          <w:szCs w:val="44"/>
        </w:rPr>
        <w:t>赣州市中心城区</w:t>
      </w:r>
      <w:r>
        <w:rPr>
          <w:rFonts w:hint="eastAsia" w:ascii="宋体" w:hAnsi="宋体" w:eastAsia="方正小标宋_GBK" w:cs="方正小标宋_GBK"/>
          <w:color w:val="auto"/>
          <w:sz w:val="44"/>
          <w:szCs w:val="44"/>
          <w:lang w:val="en-US"/>
        </w:rPr>
        <w:t>2026</w:t>
      </w:r>
      <w:r>
        <w:rPr>
          <w:rFonts w:hint="eastAsia" w:ascii="宋体" w:hAnsi="宋体" w:eastAsia="方正小标宋_GBK" w:cs="方正小标宋_GBK"/>
          <w:color w:val="auto"/>
          <w:sz w:val="44"/>
          <w:szCs w:val="44"/>
        </w:rPr>
        <w:t>年土地储备计划汇总表</w:t>
      </w:r>
    </w:p>
    <w:p w14:paraId="46B5A1B1">
      <w:pPr>
        <w:pStyle w:val="2"/>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rPr>
      </w:pPr>
    </w:p>
    <w:p w14:paraId="5CB98F9A">
      <w:pPr>
        <w:keepNext w:val="0"/>
        <w:keepLines w:val="0"/>
        <w:pageBreakBefore w:val="0"/>
        <w:widowControl w:val="0"/>
        <w:kinsoku/>
        <w:wordWrap/>
        <w:overflowPunct/>
        <w:topLinePunct w:val="0"/>
        <w:autoSpaceDE/>
        <w:autoSpaceDN/>
        <w:bidi w:val="0"/>
        <w:adjustRightInd w:val="0"/>
        <w:snapToGrid w:val="0"/>
        <w:spacing w:line="500" w:lineRule="exact"/>
        <w:jc w:val="right"/>
        <w:textAlignment w:val="auto"/>
        <w:rPr>
          <w:rFonts w:hint="eastAsia" w:ascii="宋体" w:hAnsi="宋体" w:eastAsia="仿宋_GB2312" w:cs="宋体"/>
          <w:color w:val="auto"/>
          <w:kern w:val="0"/>
          <w:sz w:val="32"/>
          <w:szCs w:val="32"/>
          <w:lang w:bidi="ar"/>
        </w:rPr>
      </w:pPr>
      <w:r>
        <w:rPr>
          <w:rFonts w:hint="eastAsia" w:ascii="宋体" w:hAnsi="宋体" w:eastAsia="仿宋_GB2312" w:cs="宋体"/>
          <w:color w:val="auto"/>
          <w:kern w:val="0"/>
          <w:sz w:val="32"/>
          <w:szCs w:val="32"/>
          <w:lang w:bidi="ar"/>
        </w:rPr>
        <w:t>单位：亩、万元</w:t>
      </w:r>
    </w:p>
    <w:tbl>
      <w:tblPr>
        <w:tblStyle w:val="17"/>
        <w:tblpPr w:leftFromText="180" w:rightFromText="180" w:vertAnchor="text" w:horzAnchor="margin" w:tblpXSpec="center" w:tblpY="37"/>
        <w:tblOverlap w:val="never"/>
        <w:tblW w:w="0" w:type="auto"/>
        <w:tblInd w:w="0" w:type="dxa"/>
        <w:tblLayout w:type="fixed"/>
        <w:tblCellMar>
          <w:top w:w="0" w:type="dxa"/>
          <w:left w:w="108" w:type="dxa"/>
          <w:bottom w:w="0" w:type="dxa"/>
          <w:right w:w="108" w:type="dxa"/>
        </w:tblCellMar>
      </w:tblPr>
      <w:tblGrid>
        <w:gridCol w:w="1011"/>
        <w:gridCol w:w="1197"/>
        <w:gridCol w:w="1047"/>
        <w:gridCol w:w="1054"/>
        <w:gridCol w:w="1065"/>
        <w:gridCol w:w="1026"/>
        <w:gridCol w:w="1068"/>
        <w:gridCol w:w="1010"/>
        <w:gridCol w:w="932"/>
        <w:gridCol w:w="1035"/>
        <w:gridCol w:w="1189"/>
        <w:gridCol w:w="1327"/>
        <w:gridCol w:w="1591"/>
      </w:tblGrid>
      <w:tr w14:paraId="1DF3E884">
        <w:tblPrEx>
          <w:tblCellMar>
            <w:top w:w="0" w:type="dxa"/>
            <w:left w:w="108" w:type="dxa"/>
            <w:bottom w:w="0" w:type="dxa"/>
            <w:right w:w="108" w:type="dxa"/>
          </w:tblCellMar>
        </w:tblPrEx>
        <w:trPr>
          <w:trHeight w:val="556" w:hRule="atLeast"/>
        </w:trPr>
        <w:tc>
          <w:tcPr>
            <w:tcW w:w="1011" w:type="dxa"/>
            <w:vMerge w:val="restart"/>
            <w:tcBorders>
              <w:top w:val="single" w:color="000000" w:sz="4" w:space="0"/>
              <w:left w:val="single" w:color="000000" w:sz="4" w:space="0"/>
              <w:bottom w:val="single" w:color="000000" w:sz="4" w:space="0"/>
              <w:right w:val="single" w:color="000000" w:sz="4" w:space="0"/>
            </w:tcBorders>
            <w:noWrap w:val="0"/>
            <w:vAlign w:val="center"/>
          </w:tcPr>
          <w:p w14:paraId="0F9A239A">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宋体"/>
                <w:color w:val="auto"/>
                <w:kern w:val="0"/>
                <w:sz w:val="21"/>
                <w:szCs w:val="21"/>
                <w:lang w:bidi="ar"/>
              </w:rPr>
            </w:pPr>
            <w:r>
              <w:rPr>
                <w:rFonts w:hint="eastAsia" w:ascii="宋体" w:hAnsi="宋体" w:eastAsia="黑体" w:cs="宋体"/>
                <w:color w:val="auto"/>
                <w:kern w:val="0"/>
                <w:sz w:val="21"/>
                <w:szCs w:val="21"/>
                <w:lang w:val="en-US" w:eastAsia="zh-CN" w:bidi="ar"/>
              </w:rPr>
              <w:t>收储区域</w:t>
            </w:r>
          </w:p>
        </w:tc>
        <w:tc>
          <w:tcPr>
            <w:tcW w:w="1197" w:type="dxa"/>
            <w:vMerge w:val="restart"/>
            <w:tcBorders>
              <w:top w:val="single" w:color="000000" w:sz="4" w:space="0"/>
              <w:left w:val="single" w:color="000000" w:sz="4" w:space="0"/>
              <w:bottom w:val="single" w:color="000000" w:sz="4" w:space="0"/>
              <w:right w:val="single" w:color="000000" w:sz="4" w:space="0"/>
            </w:tcBorders>
            <w:noWrap w:val="0"/>
            <w:vAlign w:val="center"/>
          </w:tcPr>
          <w:p w14:paraId="114DDCA2">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宋体"/>
                <w:color w:val="auto"/>
                <w:kern w:val="0"/>
                <w:sz w:val="21"/>
                <w:szCs w:val="21"/>
                <w:lang w:bidi="ar"/>
              </w:rPr>
            </w:pPr>
            <w:r>
              <w:rPr>
                <w:rFonts w:hint="eastAsia" w:ascii="宋体" w:hAnsi="宋体" w:eastAsia="黑体" w:cs="宋体"/>
                <w:color w:val="auto"/>
                <w:kern w:val="0"/>
                <w:sz w:val="21"/>
                <w:szCs w:val="21"/>
                <w:lang w:val="en-US" w:eastAsia="zh-CN" w:bidi="ar"/>
              </w:rPr>
              <w:t>历年储备土地结转面积</w:t>
            </w:r>
          </w:p>
        </w:tc>
        <w:tc>
          <w:tcPr>
            <w:tcW w:w="1047" w:type="dxa"/>
            <w:tcBorders>
              <w:top w:val="single" w:color="000000" w:sz="4" w:space="0"/>
              <w:left w:val="single" w:color="000000" w:sz="4" w:space="0"/>
              <w:bottom w:val="nil"/>
              <w:right w:val="nil"/>
            </w:tcBorders>
            <w:noWrap w:val="0"/>
            <w:vAlign w:val="center"/>
          </w:tcPr>
          <w:p w14:paraId="7707C9EF">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宋体"/>
                <w:color w:val="auto"/>
                <w:kern w:val="0"/>
                <w:sz w:val="21"/>
                <w:szCs w:val="21"/>
                <w:lang w:bidi="ar"/>
              </w:rPr>
            </w:pPr>
          </w:p>
        </w:tc>
        <w:tc>
          <w:tcPr>
            <w:tcW w:w="3145" w:type="dxa"/>
            <w:gridSpan w:val="3"/>
            <w:tcBorders>
              <w:top w:val="single" w:color="000000" w:sz="4" w:space="0"/>
              <w:left w:val="nil"/>
              <w:bottom w:val="nil"/>
              <w:right w:val="single" w:color="000000" w:sz="4" w:space="0"/>
            </w:tcBorders>
            <w:noWrap w:val="0"/>
            <w:vAlign w:val="center"/>
          </w:tcPr>
          <w:p w14:paraId="59F9629F">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宋体"/>
                <w:color w:val="auto"/>
                <w:kern w:val="0"/>
                <w:sz w:val="21"/>
                <w:szCs w:val="21"/>
                <w:lang w:bidi="ar"/>
              </w:rPr>
            </w:pPr>
          </w:p>
        </w:tc>
        <w:tc>
          <w:tcPr>
            <w:tcW w:w="4045" w:type="dxa"/>
            <w:gridSpan w:val="4"/>
            <w:tcBorders>
              <w:top w:val="single" w:color="000000" w:sz="4" w:space="0"/>
              <w:left w:val="single" w:color="000000" w:sz="4" w:space="0"/>
              <w:bottom w:val="single" w:color="000000" w:sz="4" w:space="0"/>
              <w:right w:val="nil"/>
            </w:tcBorders>
            <w:noWrap w:val="0"/>
            <w:vAlign w:val="center"/>
          </w:tcPr>
          <w:p w14:paraId="395B45C9">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宋体"/>
                <w:color w:val="auto"/>
                <w:kern w:val="0"/>
                <w:sz w:val="21"/>
                <w:szCs w:val="21"/>
                <w:lang w:bidi="ar"/>
              </w:rPr>
            </w:pPr>
            <w:r>
              <w:rPr>
                <w:rFonts w:hint="eastAsia" w:ascii="宋体" w:hAnsi="宋体" w:eastAsia="黑体" w:cs="宋体"/>
                <w:color w:val="auto"/>
                <w:kern w:val="0"/>
                <w:sz w:val="21"/>
                <w:szCs w:val="21"/>
                <w:lang w:val="en-US" w:eastAsia="zh-CN" w:bidi="ar"/>
              </w:rPr>
              <w:t>规划用途</w:t>
            </w:r>
          </w:p>
        </w:tc>
        <w:tc>
          <w:tcPr>
            <w:tcW w:w="1189" w:type="dxa"/>
            <w:vMerge w:val="restart"/>
            <w:tcBorders>
              <w:top w:val="single" w:color="000000" w:sz="4" w:space="0"/>
              <w:left w:val="single" w:color="000000" w:sz="4" w:space="0"/>
              <w:bottom w:val="single" w:color="000000" w:sz="4" w:space="0"/>
              <w:right w:val="single" w:color="000000" w:sz="4" w:space="0"/>
            </w:tcBorders>
            <w:noWrap w:val="0"/>
            <w:vAlign w:val="center"/>
          </w:tcPr>
          <w:p w14:paraId="4D34C3B1">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宋体"/>
                <w:color w:val="auto"/>
                <w:kern w:val="0"/>
                <w:sz w:val="21"/>
                <w:szCs w:val="21"/>
                <w:lang w:bidi="ar"/>
              </w:rPr>
            </w:pPr>
            <w:r>
              <w:rPr>
                <w:rFonts w:hint="eastAsia" w:ascii="宋体" w:hAnsi="宋体" w:eastAsia="黑体" w:cs="宋体"/>
                <w:color w:val="auto"/>
                <w:kern w:val="0"/>
                <w:sz w:val="21"/>
                <w:szCs w:val="21"/>
                <w:lang w:val="en-US" w:eastAsia="zh-CN" w:bidi="ar"/>
              </w:rPr>
              <w:t>2026年拟收储土地收储成本</w:t>
            </w:r>
          </w:p>
        </w:tc>
        <w:tc>
          <w:tcPr>
            <w:tcW w:w="1327" w:type="dxa"/>
            <w:vMerge w:val="restart"/>
            <w:tcBorders>
              <w:top w:val="single" w:color="000000" w:sz="4" w:space="0"/>
              <w:left w:val="single" w:color="000000" w:sz="4" w:space="0"/>
              <w:bottom w:val="single" w:color="000000" w:sz="4" w:space="0"/>
              <w:right w:val="single" w:color="000000" w:sz="4" w:space="0"/>
            </w:tcBorders>
            <w:noWrap w:val="0"/>
            <w:vAlign w:val="center"/>
          </w:tcPr>
          <w:p w14:paraId="067490D3">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宋体"/>
                <w:color w:val="auto"/>
                <w:kern w:val="0"/>
                <w:sz w:val="21"/>
                <w:szCs w:val="21"/>
                <w:lang w:bidi="ar"/>
              </w:rPr>
            </w:pPr>
            <w:r>
              <w:rPr>
                <w:rFonts w:hint="eastAsia" w:ascii="宋体" w:hAnsi="宋体" w:eastAsia="黑体" w:cs="宋体"/>
                <w:color w:val="auto"/>
                <w:kern w:val="0"/>
                <w:sz w:val="21"/>
                <w:szCs w:val="21"/>
                <w:lang w:val="en-US" w:eastAsia="zh-CN" w:bidi="ar"/>
              </w:rPr>
              <w:t>2026年拟收储土地前期开发面积</w:t>
            </w:r>
          </w:p>
        </w:tc>
        <w:tc>
          <w:tcPr>
            <w:tcW w:w="1591" w:type="dxa"/>
            <w:vMerge w:val="restart"/>
            <w:tcBorders>
              <w:top w:val="single" w:color="000000" w:sz="4" w:space="0"/>
              <w:left w:val="single" w:color="000000" w:sz="4" w:space="0"/>
              <w:bottom w:val="single" w:color="000000" w:sz="4" w:space="0"/>
              <w:right w:val="single" w:color="000000" w:sz="4" w:space="0"/>
            </w:tcBorders>
            <w:noWrap w:val="0"/>
            <w:vAlign w:val="center"/>
          </w:tcPr>
          <w:p w14:paraId="1E959843">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宋体"/>
                <w:color w:val="auto"/>
                <w:kern w:val="0"/>
                <w:sz w:val="21"/>
                <w:szCs w:val="21"/>
                <w:lang w:bidi="ar"/>
              </w:rPr>
            </w:pPr>
            <w:r>
              <w:rPr>
                <w:rFonts w:hint="eastAsia" w:ascii="宋体" w:hAnsi="宋体" w:eastAsia="黑体" w:cs="宋体"/>
                <w:color w:val="auto"/>
                <w:kern w:val="0"/>
                <w:sz w:val="21"/>
                <w:szCs w:val="21"/>
                <w:lang w:val="en-US" w:eastAsia="zh-CN" w:bidi="ar"/>
              </w:rPr>
              <w:t>2026年拟收储土地临时管护计划面积</w:t>
            </w:r>
          </w:p>
        </w:tc>
      </w:tr>
      <w:tr w14:paraId="47BADD29">
        <w:tblPrEx>
          <w:tblCellMar>
            <w:top w:w="0" w:type="dxa"/>
            <w:left w:w="108" w:type="dxa"/>
            <w:bottom w:w="0" w:type="dxa"/>
            <w:right w:w="108" w:type="dxa"/>
          </w:tblCellMar>
        </w:tblPrEx>
        <w:trPr>
          <w:trHeight w:val="1199" w:hRule="atLeast"/>
        </w:trPr>
        <w:tc>
          <w:tcPr>
            <w:tcW w:w="10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F9AD47">
            <w:pPr>
              <w:keepNext w:val="0"/>
              <w:keepLines w:val="0"/>
              <w:pageBreakBefore w:val="0"/>
              <w:kinsoku/>
              <w:wordWrap/>
              <w:overflowPunct/>
              <w:topLinePunct w:val="0"/>
              <w:autoSpaceDE/>
              <w:autoSpaceDN/>
              <w:bidi w:val="0"/>
              <w:adjustRightInd/>
              <w:snapToGrid/>
              <w:spacing w:line="280" w:lineRule="exact"/>
              <w:jc w:val="center"/>
              <w:rPr>
                <w:rFonts w:ascii="宋体" w:hAnsi="宋体"/>
                <w:color w:val="auto"/>
                <w:sz w:val="21"/>
                <w:szCs w:val="21"/>
              </w:rPr>
            </w:pPr>
          </w:p>
        </w:tc>
        <w:tc>
          <w:tcPr>
            <w:tcW w:w="119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0211E0">
            <w:pPr>
              <w:keepNext w:val="0"/>
              <w:keepLines w:val="0"/>
              <w:pageBreakBefore w:val="0"/>
              <w:kinsoku/>
              <w:wordWrap/>
              <w:overflowPunct/>
              <w:topLinePunct w:val="0"/>
              <w:autoSpaceDE/>
              <w:autoSpaceDN/>
              <w:bidi w:val="0"/>
              <w:adjustRightInd/>
              <w:snapToGrid/>
              <w:spacing w:line="280" w:lineRule="exact"/>
              <w:jc w:val="center"/>
              <w:rPr>
                <w:rFonts w:ascii="宋体" w:hAnsi="宋体"/>
                <w:color w:val="auto"/>
                <w:sz w:val="21"/>
                <w:szCs w:val="21"/>
              </w:rPr>
            </w:pPr>
          </w:p>
        </w:tc>
        <w:tc>
          <w:tcPr>
            <w:tcW w:w="1047" w:type="dxa"/>
            <w:tcBorders>
              <w:top w:val="nil"/>
              <w:left w:val="single" w:color="000000" w:sz="4" w:space="0"/>
              <w:bottom w:val="single" w:color="000000" w:sz="4" w:space="0"/>
              <w:right w:val="nil"/>
            </w:tcBorders>
            <w:noWrap w:val="0"/>
            <w:vAlign w:val="center"/>
          </w:tcPr>
          <w:p w14:paraId="50BB89A4">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宋体"/>
                <w:color w:val="auto"/>
                <w:kern w:val="0"/>
                <w:sz w:val="21"/>
                <w:szCs w:val="21"/>
                <w:lang w:val="en-US" w:eastAsia="zh-CN" w:bidi="ar"/>
              </w:rPr>
            </w:pPr>
            <w:r>
              <w:rPr>
                <w:rFonts w:hint="eastAsia" w:ascii="宋体" w:hAnsi="宋体" w:eastAsia="黑体" w:cs="宋体"/>
                <w:color w:val="auto"/>
                <w:kern w:val="0"/>
                <w:sz w:val="21"/>
                <w:szCs w:val="21"/>
                <w:lang w:val="en-US" w:eastAsia="zh-CN" w:bidi="ar"/>
              </w:rPr>
              <w:t>2026年拟收储土地总面积</w:t>
            </w:r>
          </w:p>
        </w:tc>
        <w:tc>
          <w:tcPr>
            <w:tcW w:w="1054" w:type="dxa"/>
            <w:tcBorders>
              <w:top w:val="single" w:color="000000" w:sz="4" w:space="0"/>
              <w:left w:val="single" w:color="000000" w:sz="4" w:space="0"/>
              <w:bottom w:val="single" w:color="000000" w:sz="4" w:space="0"/>
              <w:right w:val="single" w:color="000000" w:sz="4" w:space="0"/>
            </w:tcBorders>
            <w:noWrap w:val="0"/>
            <w:vAlign w:val="center"/>
          </w:tcPr>
          <w:p w14:paraId="11578BF3">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宋体"/>
                <w:color w:val="auto"/>
                <w:kern w:val="0"/>
                <w:sz w:val="21"/>
                <w:szCs w:val="21"/>
                <w:lang w:val="en-US" w:eastAsia="zh-CN" w:bidi="ar"/>
              </w:rPr>
            </w:pPr>
            <w:r>
              <w:rPr>
                <w:rFonts w:hint="eastAsia" w:ascii="宋体" w:hAnsi="宋体" w:eastAsia="黑体" w:cs="宋体"/>
                <w:color w:val="auto"/>
                <w:kern w:val="0"/>
                <w:sz w:val="21"/>
                <w:szCs w:val="21"/>
                <w:lang w:val="en-US" w:eastAsia="zh-CN" w:bidi="ar"/>
              </w:rPr>
              <w:t>历年已报批拟收储土地面积</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14:paraId="23A50140">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宋体"/>
                <w:color w:val="auto"/>
                <w:kern w:val="0"/>
                <w:sz w:val="21"/>
                <w:szCs w:val="21"/>
                <w:lang w:val="en-US" w:eastAsia="zh-CN" w:bidi="ar"/>
              </w:rPr>
            </w:pPr>
            <w:r>
              <w:rPr>
                <w:rFonts w:hint="eastAsia" w:ascii="宋体" w:hAnsi="宋体" w:eastAsia="黑体" w:cs="宋体"/>
                <w:color w:val="auto"/>
                <w:kern w:val="0"/>
                <w:sz w:val="21"/>
                <w:szCs w:val="21"/>
                <w:lang w:val="en-US" w:eastAsia="zh-CN" w:bidi="ar"/>
              </w:rPr>
              <w:t>2026年新增报批拟收储土地面积</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503574C">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宋体"/>
                <w:color w:val="auto"/>
                <w:kern w:val="0"/>
                <w:sz w:val="21"/>
                <w:szCs w:val="21"/>
                <w:lang w:val="en-US" w:eastAsia="zh-CN" w:bidi="ar"/>
              </w:rPr>
            </w:pPr>
            <w:r>
              <w:rPr>
                <w:rFonts w:hint="eastAsia" w:ascii="宋体" w:hAnsi="宋体" w:eastAsia="黑体" w:cs="宋体"/>
                <w:color w:val="auto"/>
                <w:kern w:val="0"/>
                <w:sz w:val="21"/>
                <w:szCs w:val="21"/>
                <w:lang w:val="en-US" w:eastAsia="zh-CN" w:bidi="ar"/>
              </w:rPr>
              <w:t>国有存量土地面积</w:t>
            </w:r>
          </w:p>
        </w:tc>
        <w:tc>
          <w:tcPr>
            <w:tcW w:w="1068" w:type="dxa"/>
            <w:tcBorders>
              <w:top w:val="single" w:color="000000" w:sz="4" w:space="0"/>
              <w:left w:val="single" w:color="000000" w:sz="4" w:space="0"/>
              <w:bottom w:val="single" w:color="000000" w:sz="4" w:space="0"/>
              <w:right w:val="single" w:color="000000" w:sz="4" w:space="0"/>
            </w:tcBorders>
            <w:noWrap w:val="0"/>
            <w:vAlign w:val="center"/>
          </w:tcPr>
          <w:p w14:paraId="08049647">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宋体"/>
                <w:color w:val="auto"/>
                <w:kern w:val="0"/>
                <w:sz w:val="21"/>
                <w:szCs w:val="21"/>
                <w:lang w:val="en-US" w:eastAsia="zh-CN" w:bidi="ar"/>
              </w:rPr>
            </w:pPr>
            <w:r>
              <w:rPr>
                <w:rFonts w:hint="eastAsia" w:ascii="宋体" w:hAnsi="宋体" w:eastAsia="黑体" w:cs="宋体"/>
                <w:color w:val="auto"/>
                <w:kern w:val="0"/>
                <w:sz w:val="21"/>
                <w:szCs w:val="21"/>
                <w:lang w:val="en-US" w:eastAsia="zh-CN" w:bidi="ar"/>
              </w:rPr>
              <w:t>商服用地面积</w:t>
            </w:r>
          </w:p>
        </w:tc>
        <w:tc>
          <w:tcPr>
            <w:tcW w:w="1010" w:type="dxa"/>
            <w:tcBorders>
              <w:top w:val="single" w:color="000000" w:sz="4" w:space="0"/>
              <w:left w:val="single" w:color="000000" w:sz="4" w:space="0"/>
              <w:bottom w:val="single" w:color="000000" w:sz="4" w:space="0"/>
              <w:right w:val="single" w:color="000000" w:sz="4" w:space="0"/>
            </w:tcBorders>
            <w:noWrap w:val="0"/>
            <w:vAlign w:val="center"/>
          </w:tcPr>
          <w:p w14:paraId="44BF7084">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宋体"/>
                <w:color w:val="auto"/>
                <w:kern w:val="0"/>
                <w:sz w:val="21"/>
                <w:szCs w:val="21"/>
                <w:lang w:val="en-US" w:eastAsia="zh-CN" w:bidi="ar"/>
              </w:rPr>
            </w:pPr>
            <w:r>
              <w:rPr>
                <w:rFonts w:hint="eastAsia" w:ascii="宋体" w:hAnsi="宋体" w:eastAsia="黑体" w:cs="宋体"/>
                <w:color w:val="auto"/>
                <w:kern w:val="0"/>
                <w:sz w:val="21"/>
                <w:szCs w:val="21"/>
                <w:lang w:val="en-US" w:eastAsia="zh-CN" w:bidi="ar"/>
              </w:rPr>
              <w:t>住宅用地面积</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14:paraId="43E54A1F">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宋体"/>
                <w:color w:val="auto"/>
                <w:kern w:val="0"/>
                <w:sz w:val="21"/>
                <w:szCs w:val="21"/>
                <w:lang w:val="en-US" w:eastAsia="zh-CN" w:bidi="ar"/>
              </w:rPr>
            </w:pPr>
            <w:r>
              <w:rPr>
                <w:rFonts w:hint="eastAsia" w:ascii="宋体" w:hAnsi="宋体" w:eastAsia="黑体" w:cs="宋体"/>
                <w:color w:val="auto"/>
                <w:kern w:val="0"/>
                <w:sz w:val="21"/>
                <w:szCs w:val="21"/>
                <w:lang w:val="en-US" w:eastAsia="zh-CN" w:bidi="ar"/>
              </w:rPr>
              <w:t>工矿仓储用地面积</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32D3D3F8">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宋体"/>
                <w:color w:val="auto"/>
                <w:kern w:val="0"/>
                <w:sz w:val="21"/>
                <w:szCs w:val="21"/>
                <w:lang w:val="en-US" w:eastAsia="zh-CN" w:bidi="ar"/>
              </w:rPr>
            </w:pPr>
            <w:r>
              <w:rPr>
                <w:rFonts w:hint="eastAsia" w:ascii="宋体" w:hAnsi="宋体" w:eastAsia="黑体" w:cs="宋体"/>
                <w:color w:val="auto"/>
                <w:kern w:val="0"/>
                <w:sz w:val="21"/>
                <w:szCs w:val="21"/>
                <w:lang w:val="en-US" w:eastAsia="zh-CN" w:bidi="ar"/>
              </w:rPr>
              <w:t>公共管理与公共服务及其他用地面积</w:t>
            </w:r>
          </w:p>
        </w:tc>
        <w:tc>
          <w:tcPr>
            <w:tcW w:w="1189" w:type="dxa"/>
            <w:vMerge w:val="continue"/>
            <w:tcBorders>
              <w:top w:val="single" w:color="000000" w:sz="4" w:space="0"/>
              <w:left w:val="single" w:color="000000" w:sz="4" w:space="0"/>
              <w:bottom w:val="single" w:color="000000" w:sz="4" w:space="0"/>
              <w:right w:val="single" w:color="000000" w:sz="4" w:space="0"/>
            </w:tcBorders>
            <w:noWrap w:val="0"/>
            <w:vAlign w:val="center"/>
          </w:tcPr>
          <w:p w14:paraId="27A019B3">
            <w:pPr>
              <w:keepNext w:val="0"/>
              <w:keepLines w:val="0"/>
              <w:pageBreakBefore w:val="0"/>
              <w:kinsoku/>
              <w:wordWrap/>
              <w:overflowPunct/>
              <w:topLinePunct w:val="0"/>
              <w:autoSpaceDE/>
              <w:autoSpaceDN/>
              <w:bidi w:val="0"/>
              <w:adjustRightInd/>
              <w:snapToGrid/>
              <w:spacing w:line="280" w:lineRule="exact"/>
              <w:jc w:val="center"/>
              <w:rPr>
                <w:rFonts w:ascii="宋体" w:hAnsi="宋体"/>
                <w:color w:val="auto"/>
                <w:sz w:val="21"/>
                <w:szCs w:val="21"/>
              </w:rPr>
            </w:pPr>
          </w:p>
        </w:tc>
        <w:tc>
          <w:tcPr>
            <w:tcW w:w="1327"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E2760D">
            <w:pPr>
              <w:keepNext w:val="0"/>
              <w:keepLines w:val="0"/>
              <w:pageBreakBefore w:val="0"/>
              <w:kinsoku/>
              <w:wordWrap/>
              <w:overflowPunct/>
              <w:topLinePunct w:val="0"/>
              <w:autoSpaceDE/>
              <w:autoSpaceDN/>
              <w:bidi w:val="0"/>
              <w:adjustRightInd/>
              <w:snapToGrid/>
              <w:spacing w:line="280" w:lineRule="exact"/>
              <w:jc w:val="center"/>
              <w:rPr>
                <w:rFonts w:ascii="宋体" w:hAnsi="宋体"/>
                <w:color w:val="auto"/>
                <w:sz w:val="21"/>
                <w:szCs w:val="21"/>
              </w:rPr>
            </w:pPr>
          </w:p>
        </w:tc>
        <w:tc>
          <w:tcPr>
            <w:tcW w:w="1591" w:type="dxa"/>
            <w:vMerge w:val="continue"/>
            <w:tcBorders>
              <w:top w:val="single" w:color="000000" w:sz="4" w:space="0"/>
              <w:left w:val="single" w:color="000000" w:sz="4" w:space="0"/>
              <w:bottom w:val="single" w:color="000000" w:sz="4" w:space="0"/>
              <w:right w:val="single" w:color="000000" w:sz="4" w:space="0"/>
            </w:tcBorders>
            <w:noWrap w:val="0"/>
            <w:vAlign w:val="center"/>
          </w:tcPr>
          <w:p w14:paraId="43085C32">
            <w:pPr>
              <w:keepNext w:val="0"/>
              <w:keepLines w:val="0"/>
              <w:pageBreakBefore w:val="0"/>
              <w:kinsoku/>
              <w:wordWrap/>
              <w:overflowPunct/>
              <w:topLinePunct w:val="0"/>
              <w:autoSpaceDE/>
              <w:autoSpaceDN/>
              <w:bidi w:val="0"/>
              <w:adjustRightInd/>
              <w:snapToGrid/>
              <w:spacing w:line="280" w:lineRule="exact"/>
              <w:jc w:val="center"/>
              <w:rPr>
                <w:rFonts w:ascii="宋体" w:hAnsi="宋体"/>
                <w:color w:val="auto"/>
                <w:sz w:val="21"/>
                <w:szCs w:val="21"/>
              </w:rPr>
            </w:pPr>
          </w:p>
        </w:tc>
      </w:tr>
      <w:tr w14:paraId="4827E82E">
        <w:tblPrEx>
          <w:tblCellMar>
            <w:top w:w="0" w:type="dxa"/>
            <w:left w:w="108" w:type="dxa"/>
            <w:bottom w:w="0" w:type="dxa"/>
            <w:right w:w="108" w:type="dxa"/>
          </w:tblCellMar>
        </w:tblPrEx>
        <w:trPr>
          <w:trHeight w:val="556" w:hRule="atLeast"/>
        </w:trPr>
        <w:tc>
          <w:tcPr>
            <w:tcW w:w="1011" w:type="dxa"/>
            <w:tcBorders>
              <w:top w:val="single" w:color="000000" w:sz="4" w:space="0"/>
              <w:left w:val="single" w:color="000000" w:sz="4" w:space="0"/>
              <w:bottom w:val="single" w:color="000000" w:sz="4" w:space="0"/>
              <w:right w:val="single" w:color="000000" w:sz="4" w:space="0"/>
            </w:tcBorders>
            <w:noWrap w:val="0"/>
            <w:vAlign w:val="center"/>
          </w:tcPr>
          <w:p w14:paraId="06D6C34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b w:val="0"/>
                <w:bCs w:val="0"/>
                <w:color w:val="auto"/>
                <w:sz w:val="21"/>
                <w:szCs w:val="21"/>
              </w:rPr>
            </w:pPr>
            <w:r>
              <w:rPr>
                <w:rFonts w:hint="eastAsia" w:ascii="宋体" w:hAnsi="宋体" w:eastAsia="宋体" w:cs="宋体"/>
                <w:b w:val="0"/>
                <w:bCs w:val="0"/>
                <w:i w:val="0"/>
                <w:iCs w:val="0"/>
                <w:color w:val="000000"/>
                <w:kern w:val="0"/>
                <w:sz w:val="21"/>
                <w:szCs w:val="21"/>
                <w:u w:val="none"/>
                <w:lang w:val="en-US" w:eastAsia="zh-CN" w:bidi="ar"/>
              </w:rPr>
              <w:t>总计</w:t>
            </w:r>
          </w:p>
        </w:tc>
        <w:tc>
          <w:tcPr>
            <w:tcW w:w="1197" w:type="dxa"/>
            <w:tcBorders>
              <w:top w:val="single" w:color="000000" w:sz="4" w:space="0"/>
              <w:left w:val="single" w:color="000000" w:sz="4" w:space="0"/>
              <w:bottom w:val="single" w:color="000000" w:sz="4" w:space="0"/>
              <w:right w:val="single" w:color="000000" w:sz="4" w:space="0"/>
            </w:tcBorders>
            <w:noWrap w:val="0"/>
            <w:vAlign w:val="center"/>
          </w:tcPr>
          <w:p w14:paraId="49AEB2B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b w:val="0"/>
                <w:bCs w:val="0"/>
                <w:color w:val="auto"/>
                <w:sz w:val="21"/>
                <w:szCs w:val="21"/>
              </w:rPr>
            </w:pPr>
            <w:r>
              <w:rPr>
                <w:rFonts w:hint="eastAsia" w:ascii="宋体" w:hAnsi="宋体" w:eastAsia="宋体" w:cs="宋体"/>
                <w:b w:val="0"/>
                <w:bCs w:val="0"/>
                <w:i w:val="0"/>
                <w:color w:val="000000"/>
                <w:kern w:val="0"/>
                <w:sz w:val="21"/>
                <w:szCs w:val="21"/>
                <w:u w:val="none"/>
                <w:lang w:val="en-US" w:eastAsia="zh-CN" w:bidi="ar"/>
              </w:rPr>
              <w:t xml:space="preserve">19150 </w:t>
            </w:r>
          </w:p>
        </w:tc>
        <w:tc>
          <w:tcPr>
            <w:tcW w:w="1047" w:type="dxa"/>
            <w:tcBorders>
              <w:top w:val="single" w:color="000000" w:sz="4" w:space="0"/>
              <w:left w:val="single" w:color="000000" w:sz="4" w:space="0"/>
              <w:bottom w:val="single" w:color="000000" w:sz="4" w:space="0"/>
              <w:right w:val="single" w:color="000000" w:sz="4" w:space="0"/>
            </w:tcBorders>
            <w:noWrap w:val="0"/>
            <w:vAlign w:val="center"/>
          </w:tcPr>
          <w:p w14:paraId="6851BD6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cs="宋体"/>
                <w:b w:val="0"/>
                <w:bCs w:val="0"/>
                <w:color w:val="auto"/>
                <w:sz w:val="21"/>
                <w:szCs w:val="21"/>
              </w:rPr>
            </w:pPr>
            <w:r>
              <w:rPr>
                <w:rFonts w:hint="eastAsia" w:ascii="宋体" w:hAnsi="宋体" w:eastAsia="宋体" w:cs="宋体"/>
                <w:b w:val="0"/>
                <w:bCs w:val="0"/>
                <w:i w:val="0"/>
                <w:color w:val="000000"/>
                <w:kern w:val="0"/>
                <w:sz w:val="21"/>
                <w:szCs w:val="21"/>
                <w:u w:val="none"/>
                <w:lang w:val="en-US" w:eastAsia="zh-CN" w:bidi="ar"/>
              </w:rPr>
              <w:t xml:space="preserve">11244 </w:t>
            </w:r>
          </w:p>
        </w:tc>
        <w:tc>
          <w:tcPr>
            <w:tcW w:w="1054" w:type="dxa"/>
            <w:tcBorders>
              <w:top w:val="single" w:color="000000" w:sz="4" w:space="0"/>
              <w:left w:val="single" w:color="000000" w:sz="4" w:space="0"/>
              <w:bottom w:val="single" w:color="000000" w:sz="4" w:space="0"/>
              <w:right w:val="single" w:color="000000" w:sz="4" w:space="0"/>
            </w:tcBorders>
            <w:noWrap w:val="0"/>
            <w:vAlign w:val="center"/>
          </w:tcPr>
          <w:p w14:paraId="39B319A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b w:val="0"/>
                <w:bCs w:val="0"/>
                <w:color w:val="auto"/>
                <w:sz w:val="21"/>
                <w:szCs w:val="21"/>
              </w:rPr>
            </w:pPr>
            <w:r>
              <w:rPr>
                <w:rFonts w:hint="eastAsia" w:ascii="宋体" w:hAnsi="宋体" w:eastAsia="宋体" w:cs="宋体"/>
                <w:b w:val="0"/>
                <w:bCs w:val="0"/>
                <w:i w:val="0"/>
                <w:color w:val="000000"/>
                <w:kern w:val="0"/>
                <w:sz w:val="21"/>
                <w:szCs w:val="21"/>
                <w:u w:val="none"/>
                <w:lang w:val="en-US" w:eastAsia="zh-CN" w:bidi="ar"/>
              </w:rPr>
              <w:t xml:space="preserve">5172 </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14:paraId="0C1E43B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b w:val="0"/>
                <w:bCs w:val="0"/>
                <w:color w:val="auto"/>
                <w:sz w:val="21"/>
                <w:szCs w:val="21"/>
              </w:rPr>
            </w:pPr>
            <w:r>
              <w:rPr>
                <w:rFonts w:hint="eastAsia" w:ascii="宋体" w:hAnsi="宋体" w:eastAsia="宋体" w:cs="宋体"/>
                <w:b w:val="0"/>
                <w:bCs w:val="0"/>
                <w:i w:val="0"/>
                <w:color w:val="000000"/>
                <w:kern w:val="0"/>
                <w:sz w:val="21"/>
                <w:szCs w:val="21"/>
                <w:u w:val="none"/>
                <w:lang w:val="en-US" w:eastAsia="zh-CN" w:bidi="ar"/>
              </w:rPr>
              <w:t xml:space="preserve">2050 </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CE8B7B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b w:val="0"/>
                <w:bCs w:val="0"/>
                <w:color w:val="auto"/>
                <w:sz w:val="21"/>
                <w:szCs w:val="21"/>
              </w:rPr>
            </w:pPr>
            <w:r>
              <w:rPr>
                <w:rFonts w:hint="eastAsia" w:ascii="宋体" w:hAnsi="宋体" w:eastAsia="宋体" w:cs="宋体"/>
                <w:b w:val="0"/>
                <w:bCs w:val="0"/>
                <w:i w:val="0"/>
                <w:color w:val="000000"/>
                <w:kern w:val="0"/>
                <w:sz w:val="21"/>
                <w:szCs w:val="21"/>
                <w:u w:val="none"/>
                <w:lang w:val="en-US" w:eastAsia="zh-CN" w:bidi="ar"/>
              </w:rPr>
              <w:t xml:space="preserve">4022 </w:t>
            </w:r>
          </w:p>
        </w:tc>
        <w:tc>
          <w:tcPr>
            <w:tcW w:w="1068" w:type="dxa"/>
            <w:tcBorders>
              <w:top w:val="single" w:color="000000" w:sz="4" w:space="0"/>
              <w:left w:val="single" w:color="000000" w:sz="4" w:space="0"/>
              <w:bottom w:val="single" w:color="000000" w:sz="4" w:space="0"/>
              <w:right w:val="single" w:color="000000" w:sz="4" w:space="0"/>
            </w:tcBorders>
            <w:noWrap w:val="0"/>
            <w:vAlign w:val="center"/>
          </w:tcPr>
          <w:p w14:paraId="021D482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b w:val="0"/>
                <w:bCs w:val="0"/>
                <w:color w:val="auto"/>
                <w:sz w:val="21"/>
                <w:szCs w:val="21"/>
              </w:rPr>
            </w:pPr>
            <w:r>
              <w:rPr>
                <w:rFonts w:hint="eastAsia" w:ascii="宋体" w:hAnsi="宋体" w:eastAsia="宋体" w:cs="宋体"/>
                <w:b w:val="0"/>
                <w:bCs w:val="0"/>
                <w:i w:val="0"/>
                <w:color w:val="000000"/>
                <w:kern w:val="0"/>
                <w:sz w:val="21"/>
                <w:szCs w:val="21"/>
                <w:u w:val="none"/>
                <w:lang w:val="en-US" w:eastAsia="zh-CN" w:bidi="ar"/>
              </w:rPr>
              <w:t xml:space="preserve">1610 </w:t>
            </w:r>
          </w:p>
        </w:tc>
        <w:tc>
          <w:tcPr>
            <w:tcW w:w="1010" w:type="dxa"/>
            <w:tcBorders>
              <w:top w:val="single" w:color="000000" w:sz="4" w:space="0"/>
              <w:left w:val="single" w:color="000000" w:sz="4" w:space="0"/>
              <w:bottom w:val="single" w:color="000000" w:sz="4" w:space="0"/>
              <w:right w:val="single" w:color="000000" w:sz="4" w:space="0"/>
            </w:tcBorders>
            <w:noWrap w:val="0"/>
            <w:vAlign w:val="center"/>
          </w:tcPr>
          <w:p w14:paraId="6565A48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b w:val="0"/>
                <w:bCs w:val="0"/>
                <w:color w:val="auto"/>
                <w:sz w:val="21"/>
                <w:szCs w:val="21"/>
              </w:rPr>
            </w:pPr>
            <w:r>
              <w:rPr>
                <w:rFonts w:hint="eastAsia" w:ascii="宋体" w:hAnsi="宋体" w:eastAsia="宋体" w:cs="宋体"/>
                <w:b w:val="0"/>
                <w:bCs w:val="0"/>
                <w:i w:val="0"/>
                <w:color w:val="000000"/>
                <w:kern w:val="0"/>
                <w:sz w:val="21"/>
                <w:szCs w:val="21"/>
                <w:u w:val="none"/>
                <w:lang w:val="en-US" w:eastAsia="zh-CN" w:bidi="ar"/>
              </w:rPr>
              <w:t xml:space="preserve">4087 </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14:paraId="35F0FA1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b w:val="0"/>
                <w:bCs w:val="0"/>
                <w:color w:val="auto"/>
                <w:sz w:val="21"/>
                <w:szCs w:val="21"/>
              </w:rPr>
            </w:pPr>
            <w:r>
              <w:rPr>
                <w:rFonts w:hint="eastAsia" w:ascii="宋体" w:hAnsi="宋体" w:eastAsia="宋体" w:cs="宋体"/>
                <w:b w:val="0"/>
                <w:bCs w:val="0"/>
                <w:i w:val="0"/>
                <w:color w:val="000000"/>
                <w:kern w:val="0"/>
                <w:sz w:val="21"/>
                <w:szCs w:val="21"/>
                <w:u w:val="none"/>
                <w:lang w:val="en-US" w:eastAsia="zh-CN" w:bidi="ar"/>
              </w:rPr>
              <w:t xml:space="preserve">3088 </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3A6C0A9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cs="宋体"/>
                <w:b w:val="0"/>
                <w:bCs w:val="0"/>
                <w:color w:val="auto"/>
                <w:sz w:val="21"/>
                <w:szCs w:val="21"/>
              </w:rPr>
            </w:pPr>
            <w:r>
              <w:rPr>
                <w:rFonts w:hint="eastAsia" w:ascii="宋体" w:hAnsi="宋体" w:eastAsia="宋体" w:cs="宋体"/>
                <w:b w:val="0"/>
                <w:bCs w:val="0"/>
                <w:i w:val="0"/>
                <w:color w:val="000000"/>
                <w:kern w:val="0"/>
                <w:sz w:val="21"/>
                <w:szCs w:val="21"/>
                <w:u w:val="none"/>
                <w:lang w:val="en-US" w:eastAsia="zh-CN" w:bidi="ar"/>
              </w:rPr>
              <w:t xml:space="preserve">2459 </w:t>
            </w:r>
          </w:p>
        </w:tc>
        <w:tc>
          <w:tcPr>
            <w:tcW w:w="1189" w:type="dxa"/>
            <w:tcBorders>
              <w:top w:val="single" w:color="000000" w:sz="4" w:space="0"/>
              <w:left w:val="single" w:color="000000" w:sz="4" w:space="0"/>
              <w:bottom w:val="single" w:color="000000" w:sz="4" w:space="0"/>
              <w:right w:val="single" w:color="000000" w:sz="4" w:space="0"/>
            </w:tcBorders>
            <w:noWrap w:val="0"/>
            <w:vAlign w:val="center"/>
          </w:tcPr>
          <w:p w14:paraId="331FAC6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b w:val="0"/>
                <w:bCs w:val="0"/>
                <w:color w:val="auto"/>
                <w:sz w:val="21"/>
                <w:szCs w:val="21"/>
              </w:rPr>
            </w:pPr>
            <w:r>
              <w:rPr>
                <w:rFonts w:hint="eastAsia" w:ascii="宋体" w:hAnsi="宋体" w:eastAsia="宋体" w:cs="宋体"/>
                <w:b w:val="0"/>
                <w:bCs w:val="0"/>
                <w:i w:val="0"/>
                <w:color w:val="000000"/>
                <w:kern w:val="0"/>
                <w:sz w:val="21"/>
                <w:szCs w:val="21"/>
                <w:u w:val="none"/>
                <w:lang w:val="en-US" w:eastAsia="zh-CN" w:bidi="ar"/>
              </w:rPr>
              <w:t xml:space="preserve">845551 </w:t>
            </w:r>
          </w:p>
        </w:tc>
        <w:tc>
          <w:tcPr>
            <w:tcW w:w="1327" w:type="dxa"/>
            <w:tcBorders>
              <w:top w:val="single" w:color="000000" w:sz="4" w:space="0"/>
              <w:left w:val="single" w:color="000000" w:sz="4" w:space="0"/>
              <w:bottom w:val="single" w:color="000000" w:sz="4" w:space="0"/>
              <w:right w:val="single" w:color="000000" w:sz="4" w:space="0"/>
            </w:tcBorders>
            <w:noWrap w:val="0"/>
            <w:vAlign w:val="center"/>
          </w:tcPr>
          <w:p w14:paraId="70E6C6B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cs="宋体"/>
                <w:b w:val="0"/>
                <w:bCs w:val="0"/>
                <w:color w:val="auto"/>
                <w:sz w:val="21"/>
                <w:szCs w:val="21"/>
              </w:rPr>
            </w:pPr>
            <w:r>
              <w:rPr>
                <w:rFonts w:hint="eastAsia" w:ascii="宋体" w:hAnsi="宋体" w:eastAsia="宋体" w:cs="宋体"/>
                <w:b w:val="0"/>
                <w:bCs w:val="0"/>
                <w:i w:val="0"/>
                <w:color w:val="000000"/>
                <w:kern w:val="0"/>
                <w:sz w:val="21"/>
                <w:szCs w:val="21"/>
                <w:u w:val="none"/>
                <w:lang w:val="en-US" w:eastAsia="zh-CN" w:bidi="ar"/>
              </w:rPr>
              <w:t xml:space="preserve">6838 </w:t>
            </w:r>
          </w:p>
        </w:tc>
        <w:tc>
          <w:tcPr>
            <w:tcW w:w="1591" w:type="dxa"/>
            <w:tcBorders>
              <w:top w:val="single" w:color="000000" w:sz="4" w:space="0"/>
              <w:left w:val="single" w:color="000000" w:sz="4" w:space="0"/>
              <w:bottom w:val="single" w:color="000000" w:sz="4" w:space="0"/>
              <w:right w:val="single" w:color="000000" w:sz="4" w:space="0"/>
            </w:tcBorders>
            <w:noWrap w:val="0"/>
            <w:vAlign w:val="center"/>
          </w:tcPr>
          <w:p w14:paraId="3B8AE27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cs="宋体"/>
                <w:b w:val="0"/>
                <w:bCs w:val="0"/>
                <w:color w:val="auto"/>
                <w:sz w:val="21"/>
                <w:szCs w:val="21"/>
              </w:rPr>
            </w:pPr>
            <w:r>
              <w:rPr>
                <w:rFonts w:hint="eastAsia" w:ascii="宋体" w:hAnsi="宋体" w:eastAsia="宋体" w:cs="宋体"/>
                <w:b w:val="0"/>
                <w:bCs w:val="0"/>
                <w:i w:val="0"/>
                <w:color w:val="000000"/>
                <w:kern w:val="0"/>
                <w:sz w:val="21"/>
                <w:szCs w:val="21"/>
                <w:u w:val="none"/>
                <w:lang w:val="en-US" w:eastAsia="zh-CN" w:bidi="ar"/>
              </w:rPr>
              <w:t xml:space="preserve">11244 </w:t>
            </w:r>
          </w:p>
        </w:tc>
      </w:tr>
      <w:tr w14:paraId="522C41B6">
        <w:tblPrEx>
          <w:tblCellMar>
            <w:top w:w="0" w:type="dxa"/>
            <w:left w:w="108" w:type="dxa"/>
            <w:bottom w:w="0" w:type="dxa"/>
            <w:right w:w="108" w:type="dxa"/>
          </w:tblCellMar>
        </w:tblPrEx>
        <w:trPr>
          <w:trHeight w:val="556" w:hRule="atLeast"/>
        </w:trPr>
        <w:tc>
          <w:tcPr>
            <w:tcW w:w="1011" w:type="dxa"/>
            <w:tcBorders>
              <w:top w:val="single" w:color="000000" w:sz="4" w:space="0"/>
              <w:left w:val="single" w:color="000000" w:sz="4" w:space="0"/>
              <w:bottom w:val="single" w:color="000000" w:sz="4" w:space="0"/>
              <w:right w:val="single" w:color="000000" w:sz="4" w:space="0"/>
            </w:tcBorders>
            <w:noWrap w:val="0"/>
            <w:vAlign w:val="center"/>
          </w:tcPr>
          <w:p w14:paraId="698923A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iCs w:val="0"/>
                <w:color w:val="000000"/>
                <w:kern w:val="0"/>
                <w:sz w:val="21"/>
                <w:szCs w:val="21"/>
                <w:u w:val="none"/>
                <w:lang w:val="en-US" w:eastAsia="zh-CN" w:bidi="ar"/>
              </w:rPr>
              <w:t>章贡区</w:t>
            </w:r>
          </w:p>
        </w:tc>
        <w:tc>
          <w:tcPr>
            <w:tcW w:w="1197" w:type="dxa"/>
            <w:tcBorders>
              <w:top w:val="single" w:color="000000" w:sz="4" w:space="0"/>
              <w:left w:val="single" w:color="000000" w:sz="4" w:space="0"/>
              <w:bottom w:val="single" w:color="000000" w:sz="4" w:space="0"/>
              <w:right w:val="single" w:color="000000" w:sz="4" w:space="0"/>
            </w:tcBorders>
            <w:noWrap w:val="0"/>
            <w:vAlign w:val="center"/>
          </w:tcPr>
          <w:p w14:paraId="7F92BAE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4168 </w:t>
            </w:r>
          </w:p>
        </w:tc>
        <w:tc>
          <w:tcPr>
            <w:tcW w:w="1047" w:type="dxa"/>
            <w:tcBorders>
              <w:top w:val="single" w:color="000000" w:sz="4" w:space="0"/>
              <w:left w:val="single" w:color="000000" w:sz="4" w:space="0"/>
              <w:bottom w:val="single" w:color="000000" w:sz="4" w:space="0"/>
              <w:right w:val="single" w:color="000000" w:sz="4" w:space="0"/>
            </w:tcBorders>
            <w:noWrap w:val="0"/>
            <w:vAlign w:val="center"/>
          </w:tcPr>
          <w:p w14:paraId="789D976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1797 </w:t>
            </w:r>
          </w:p>
        </w:tc>
        <w:tc>
          <w:tcPr>
            <w:tcW w:w="1054" w:type="dxa"/>
            <w:tcBorders>
              <w:top w:val="single" w:color="000000" w:sz="4" w:space="0"/>
              <w:left w:val="single" w:color="000000" w:sz="4" w:space="0"/>
              <w:bottom w:val="single" w:color="000000" w:sz="4" w:space="0"/>
              <w:right w:val="single" w:color="000000" w:sz="4" w:space="0"/>
            </w:tcBorders>
            <w:noWrap w:val="0"/>
            <w:vAlign w:val="center"/>
          </w:tcPr>
          <w:p w14:paraId="5E117E8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480 </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14:paraId="67A7628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428 </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6ADC3A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889 </w:t>
            </w:r>
          </w:p>
        </w:tc>
        <w:tc>
          <w:tcPr>
            <w:tcW w:w="1068" w:type="dxa"/>
            <w:tcBorders>
              <w:top w:val="single" w:color="000000" w:sz="4" w:space="0"/>
              <w:left w:val="single" w:color="000000" w:sz="4" w:space="0"/>
              <w:bottom w:val="single" w:color="000000" w:sz="4" w:space="0"/>
              <w:right w:val="single" w:color="000000" w:sz="4" w:space="0"/>
            </w:tcBorders>
            <w:noWrap w:val="0"/>
            <w:vAlign w:val="center"/>
          </w:tcPr>
          <w:p w14:paraId="67C51C1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380 </w:t>
            </w:r>
          </w:p>
        </w:tc>
        <w:tc>
          <w:tcPr>
            <w:tcW w:w="1010" w:type="dxa"/>
            <w:tcBorders>
              <w:top w:val="single" w:color="000000" w:sz="4" w:space="0"/>
              <w:left w:val="single" w:color="000000" w:sz="4" w:space="0"/>
              <w:bottom w:val="single" w:color="000000" w:sz="4" w:space="0"/>
              <w:right w:val="single" w:color="000000" w:sz="4" w:space="0"/>
            </w:tcBorders>
            <w:noWrap w:val="0"/>
            <w:vAlign w:val="center"/>
          </w:tcPr>
          <w:p w14:paraId="1D577EC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275 </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14:paraId="7D7E3F2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467 </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235600C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675 </w:t>
            </w:r>
          </w:p>
        </w:tc>
        <w:tc>
          <w:tcPr>
            <w:tcW w:w="1189" w:type="dxa"/>
            <w:tcBorders>
              <w:top w:val="single" w:color="000000" w:sz="4" w:space="0"/>
              <w:left w:val="single" w:color="000000" w:sz="4" w:space="0"/>
              <w:bottom w:val="single" w:color="000000" w:sz="4" w:space="0"/>
              <w:right w:val="single" w:color="000000" w:sz="4" w:space="0"/>
            </w:tcBorders>
            <w:noWrap w:val="0"/>
            <w:vAlign w:val="center"/>
          </w:tcPr>
          <w:p w14:paraId="7073DD5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128938 </w:t>
            </w:r>
          </w:p>
        </w:tc>
        <w:tc>
          <w:tcPr>
            <w:tcW w:w="1327" w:type="dxa"/>
            <w:tcBorders>
              <w:top w:val="single" w:color="000000" w:sz="4" w:space="0"/>
              <w:left w:val="single" w:color="000000" w:sz="4" w:space="0"/>
              <w:bottom w:val="single" w:color="000000" w:sz="4" w:space="0"/>
              <w:right w:val="single" w:color="000000" w:sz="4" w:space="0"/>
            </w:tcBorders>
            <w:noWrap w:val="0"/>
            <w:vAlign w:val="center"/>
          </w:tcPr>
          <w:p w14:paraId="38ED1E7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908 </w:t>
            </w:r>
          </w:p>
        </w:tc>
        <w:tc>
          <w:tcPr>
            <w:tcW w:w="1591" w:type="dxa"/>
            <w:tcBorders>
              <w:top w:val="single" w:color="000000" w:sz="4" w:space="0"/>
              <w:left w:val="single" w:color="000000" w:sz="4" w:space="0"/>
              <w:bottom w:val="single" w:color="000000" w:sz="4" w:space="0"/>
              <w:right w:val="single" w:color="000000" w:sz="4" w:space="0"/>
            </w:tcBorders>
            <w:noWrap w:val="0"/>
            <w:vAlign w:val="center"/>
          </w:tcPr>
          <w:p w14:paraId="641AC1E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1797 </w:t>
            </w:r>
          </w:p>
        </w:tc>
      </w:tr>
      <w:tr w14:paraId="21A1427C">
        <w:tblPrEx>
          <w:tblCellMar>
            <w:top w:w="0" w:type="dxa"/>
            <w:left w:w="108" w:type="dxa"/>
            <w:bottom w:w="0" w:type="dxa"/>
            <w:right w:w="108" w:type="dxa"/>
          </w:tblCellMar>
        </w:tblPrEx>
        <w:trPr>
          <w:trHeight w:val="556" w:hRule="atLeast"/>
        </w:trPr>
        <w:tc>
          <w:tcPr>
            <w:tcW w:w="1011" w:type="dxa"/>
            <w:tcBorders>
              <w:top w:val="single" w:color="000000" w:sz="4" w:space="0"/>
              <w:left w:val="single" w:color="000000" w:sz="4" w:space="0"/>
              <w:bottom w:val="single" w:color="000000" w:sz="4" w:space="0"/>
              <w:right w:val="single" w:color="000000" w:sz="4" w:space="0"/>
            </w:tcBorders>
            <w:noWrap w:val="0"/>
            <w:vAlign w:val="center"/>
          </w:tcPr>
          <w:p w14:paraId="4E3BED0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赣州</w:t>
            </w:r>
          </w:p>
          <w:p w14:paraId="45BD127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iCs w:val="0"/>
                <w:color w:val="000000"/>
                <w:kern w:val="0"/>
                <w:sz w:val="21"/>
                <w:szCs w:val="21"/>
                <w:u w:val="none"/>
                <w:lang w:val="en-US" w:eastAsia="zh-CN" w:bidi="ar"/>
              </w:rPr>
              <w:t>经开区</w:t>
            </w:r>
          </w:p>
        </w:tc>
        <w:tc>
          <w:tcPr>
            <w:tcW w:w="1197" w:type="dxa"/>
            <w:tcBorders>
              <w:top w:val="single" w:color="000000" w:sz="4" w:space="0"/>
              <w:left w:val="single" w:color="000000" w:sz="4" w:space="0"/>
              <w:bottom w:val="single" w:color="000000" w:sz="4" w:space="0"/>
              <w:right w:val="single" w:color="000000" w:sz="4" w:space="0"/>
            </w:tcBorders>
            <w:noWrap w:val="0"/>
            <w:vAlign w:val="center"/>
          </w:tcPr>
          <w:p w14:paraId="1EE96B6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7852 </w:t>
            </w:r>
          </w:p>
        </w:tc>
        <w:tc>
          <w:tcPr>
            <w:tcW w:w="1047" w:type="dxa"/>
            <w:tcBorders>
              <w:top w:val="single" w:color="000000" w:sz="4" w:space="0"/>
              <w:left w:val="single" w:color="000000" w:sz="4" w:space="0"/>
              <w:bottom w:val="single" w:color="000000" w:sz="4" w:space="0"/>
              <w:right w:val="single" w:color="000000" w:sz="4" w:space="0"/>
            </w:tcBorders>
            <w:noWrap w:val="0"/>
            <w:vAlign w:val="center"/>
          </w:tcPr>
          <w:p w14:paraId="24B7340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2078 </w:t>
            </w:r>
          </w:p>
        </w:tc>
        <w:tc>
          <w:tcPr>
            <w:tcW w:w="1054" w:type="dxa"/>
            <w:tcBorders>
              <w:top w:val="single" w:color="000000" w:sz="4" w:space="0"/>
              <w:left w:val="single" w:color="000000" w:sz="4" w:space="0"/>
              <w:bottom w:val="single" w:color="000000" w:sz="4" w:space="0"/>
              <w:right w:val="single" w:color="000000" w:sz="4" w:space="0"/>
            </w:tcBorders>
            <w:noWrap w:val="0"/>
            <w:vAlign w:val="center"/>
          </w:tcPr>
          <w:p w14:paraId="59C5CCD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458 </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14:paraId="24BBB7A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314 </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6E2BD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1306 </w:t>
            </w:r>
          </w:p>
        </w:tc>
        <w:tc>
          <w:tcPr>
            <w:tcW w:w="1068" w:type="dxa"/>
            <w:tcBorders>
              <w:top w:val="single" w:color="000000" w:sz="4" w:space="0"/>
              <w:left w:val="single" w:color="000000" w:sz="4" w:space="0"/>
              <w:bottom w:val="single" w:color="000000" w:sz="4" w:space="0"/>
              <w:right w:val="single" w:color="000000" w:sz="4" w:space="0"/>
            </w:tcBorders>
            <w:noWrap w:val="0"/>
            <w:vAlign w:val="center"/>
          </w:tcPr>
          <w:p w14:paraId="59DF227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392 </w:t>
            </w:r>
          </w:p>
        </w:tc>
        <w:tc>
          <w:tcPr>
            <w:tcW w:w="1010" w:type="dxa"/>
            <w:tcBorders>
              <w:top w:val="single" w:color="000000" w:sz="4" w:space="0"/>
              <w:left w:val="single" w:color="000000" w:sz="4" w:space="0"/>
              <w:bottom w:val="single" w:color="000000" w:sz="4" w:space="0"/>
              <w:right w:val="single" w:color="000000" w:sz="4" w:space="0"/>
            </w:tcBorders>
            <w:noWrap w:val="0"/>
            <w:vAlign w:val="center"/>
          </w:tcPr>
          <w:p w14:paraId="7789F97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809 </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14:paraId="55607E8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325 </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40C2ADC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552 </w:t>
            </w:r>
          </w:p>
        </w:tc>
        <w:tc>
          <w:tcPr>
            <w:tcW w:w="1189" w:type="dxa"/>
            <w:tcBorders>
              <w:top w:val="single" w:color="000000" w:sz="4" w:space="0"/>
              <w:left w:val="single" w:color="000000" w:sz="4" w:space="0"/>
              <w:bottom w:val="single" w:color="000000" w:sz="4" w:space="0"/>
              <w:right w:val="single" w:color="000000" w:sz="4" w:space="0"/>
            </w:tcBorders>
            <w:noWrap w:val="0"/>
            <w:vAlign w:val="center"/>
          </w:tcPr>
          <w:p w14:paraId="632156B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279865 </w:t>
            </w:r>
          </w:p>
        </w:tc>
        <w:tc>
          <w:tcPr>
            <w:tcW w:w="1327" w:type="dxa"/>
            <w:tcBorders>
              <w:top w:val="single" w:color="000000" w:sz="4" w:space="0"/>
              <w:left w:val="single" w:color="000000" w:sz="4" w:space="0"/>
              <w:bottom w:val="single" w:color="000000" w:sz="4" w:space="0"/>
              <w:right w:val="single" w:color="000000" w:sz="4" w:space="0"/>
            </w:tcBorders>
            <w:noWrap w:val="0"/>
            <w:vAlign w:val="center"/>
          </w:tcPr>
          <w:p w14:paraId="1B22DAA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773 </w:t>
            </w:r>
          </w:p>
        </w:tc>
        <w:tc>
          <w:tcPr>
            <w:tcW w:w="1591" w:type="dxa"/>
            <w:tcBorders>
              <w:top w:val="single" w:color="000000" w:sz="4" w:space="0"/>
              <w:left w:val="single" w:color="000000" w:sz="4" w:space="0"/>
              <w:bottom w:val="single" w:color="000000" w:sz="4" w:space="0"/>
              <w:right w:val="single" w:color="000000" w:sz="4" w:space="0"/>
            </w:tcBorders>
            <w:noWrap w:val="0"/>
            <w:vAlign w:val="center"/>
          </w:tcPr>
          <w:p w14:paraId="3DE272C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2078 </w:t>
            </w:r>
          </w:p>
        </w:tc>
      </w:tr>
      <w:tr w14:paraId="5B2B5D86">
        <w:tblPrEx>
          <w:tblCellMar>
            <w:top w:w="0" w:type="dxa"/>
            <w:left w:w="108" w:type="dxa"/>
            <w:bottom w:w="0" w:type="dxa"/>
            <w:right w:w="108" w:type="dxa"/>
          </w:tblCellMar>
        </w:tblPrEx>
        <w:trPr>
          <w:trHeight w:val="718" w:hRule="atLeast"/>
        </w:trPr>
        <w:tc>
          <w:tcPr>
            <w:tcW w:w="1011" w:type="dxa"/>
            <w:tcBorders>
              <w:top w:val="single" w:color="000000" w:sz="4" w:space="0"/>
              <w:left w:val="single" w:color="000000" w:sz="4" w:space="0"/>
              <w:bottom w:val="single" w:color="000000" w:sz="4" w:space="0"/>
              <w:right w:val="single" w:color="000000" w:sz="4" w:space="0"/>
            </w:tcBorders>
            <w:noWrap w:val="0"/>
            <w:vAlign w:val="center"/>
          </w:tcPr>
          <w:p w14:paraId="4EB1188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赣州</w:t>
            </w:r>
          </w:p>
          <w:p w14:paraId="1636539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iCs w:val="0"/>
                <w:color w:val="000000"/>
                <w:kern w:val="0"/>
                <w:sz w:val="21"/>
                <w:szCs w:val="21"/>
                <w:u w:val="none"/>
                <w:lang w:val="en-US" w:eastAsia="zh-CN" w:bidi="ar"/>
              </w:rPr>
              <w:t>蓉江新区</w:t>
            </w:r>
          </w:p>
        </w:tc>
        <w:tc>
          <w:tcPr>
            <w:tcW w:w="1197" w:type="dxa"/>
            <w:tcBorders>
              <w:top w:val="single" w:color="000000" w:sz="4" w:space="0"/>
              <w:left w:val="single" w:color="000000" w:sz="4" w:space="0"/>
              <w:bottom w:val="single" w:color="000000" w:sz="4" w:space="0"/>
              <w:right w:val="single" w:color="000000" w:sz="4" w:space="0"/>
            </w:tcBorders>
            <w:noWrap w:val="0"/>
            <w:vAlign w:val="center"/>
          </w:tcPr>
          <w:p w14:paraId="1230C47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2499 </w:t>
            </w:r>
          </w:p>
        </w:tc>
        <w:tc>
          <w:tcPr>
            <w:tcW w:w="1047" w:type="dxa"/>
            <w:tcBorders>
              <w:top w:val="single" w:color="000000" w:sz="4" w:space="0"/>
              <w:left w:val="single" w:color="000000" w:sz="4" w:space="0"/>
              <w:bottom w:val="single" w:color="000000" w:sz="4" w:space="0"/>
              <w:right w:val="single" w:color="000000" w:sz="4" w:space="0"/>
            </w:tcBorders>
            <w:noWrap w:val="0"/>
            <w:vAlign w:val="center"/>
          </w:tcPr>
          <w:p w14:paraId="1333329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cs="宋体"/>
                <w:color w:val="auto"/>
                <w:sz w:val="21"/>
                <w:szCs w:val="21"/>
              </w:rPr>
            </w:pPr>
            <w:r>
              <w:rPr>
                <w:rFonts w:hint="eastAsia" w:ascii="宋体" w:hAnsi="宋体" w:eastAsia="宋体" w:cs="宋体"/>
                <w:i w:val="0"/>
                <w:color w:val="000000"/>
                <w:kern w:val="0"/>
                <w:sz w:val="21"/>
                <w:szCs w:val="21"/>
                <w:u w:val="none"/>
                <w:lang w:val="en-US" w:eastAsia="zh-CN" w:bidi="ar"/>
              </w:rPr>
              <w:t xml:space="preserve">2025 </w:t>
            </w:r>
          </w:p>
        </w:tc>
        <w:tc>
          <w:tcPr>
            <w:tcW w:w="1054" w:type="dxa"/>
            <w:tcBorders>
              <w:top w:val="single" w:color="000000" w:sz="4" w:space="0"/>
              <w:left w:val="single" w:color="000000" w:sz="4" w:space="0"/>
              <w:bottom w:val="single" w:color="000000" w:sz="4" w:space="0"/>
              <w:right w:val="single" w:color="000000" w:sz="4" w:space="0"/>
            </w:tcBorders>
            <w:noWrap w:val="0"/>
            <w:vAlign w:val="center"/>
          </w:tcPr>
          <w:p w14:paraId="6579C40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733 </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14:paraId="11C3ABF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783 </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54F176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509 </w:t>
            </w:r>
          </w:p>
        </w:tc>
        <w:tc>
          <w:tcPr>
            <w:tcW w:w="1068" w:type="dxa"/>
            <w:tcBorders>
              <w:top w:val="single" w:color="000000" w:sz="4" w:space="0"/>
              <w:left w:val="single" w:color="000000" w:sz="4" w:space="0"/>
              <w:bottom w:val="single" w:color="000000" w:sz="4" w:space="0"/>
              <w:right w:val="single" w:color="000000" w:sz="4" w:space="0"/>
            </w:tcBorders>
            <w:noWrap w:val="0"/>
            <w:vAlign w:val="center"/>
          </w:tcPr>
          <w:p w14:paraId="31187B9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cs="宋体"/>
                <w:color w:val="auto"/>
                <w:sz w:val="21"/>
                <w:szCs w:val="21"/>
              </w:rPr>
            </w:pPr>
            <w:r>
              <w:rPr>
                <w:rFonts w:hint="eastAsia" w:ascii="宋体" w:hAnsi="宋体" w:eastAsia="宋体" w:cs="宋体"/>
                <w:i w:val="0"/>
                <w:color w:val="000000"/>
                <w:kern w:val="0"/>
                <w:sz w:val="21"/>
                <w:szCs w:val="21"/>
                <w:u w:val="none"/>
                <w:lang w:val="en-US" w:eastAsia="zh-CN" w:bidi="ar"/>
              </w:rPr>
              <w:t xml:space="preserve">393 </w:t>
            </w:r>
          </w:p>
        </w:tc>
        <w:tc>
          <w:tcPr>
            <w:tcW w:w="1010" w:type="dxa"/>
            <w:tcBorders>
              <w:top w:val="single" w:color="000000" w:sz="4" w:space="0"/>
              <w:left w:val="single" w:color="000000" w:sz="4" w:space="0"/>
              <w:bottom w:val="single" w:color="000000" w:sz="4" w:space="0"/>
              <w:right w:val="single" w:color="000000" w:sz="4" w:space="0"/>
            </w:tcBorders>
            <w:noWrap w:val="0"/>
            <w:vAlign w:val="center"/>
          </w:tcPr>
          <w:p w14:paraId="08445FF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1204 </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14:paraId="204CCE2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30 </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0DFC1CE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398 </w:t>
            </w:r>
          </w:p>
        </w:tc>
        <w:tc>
          <w:tcPr>
            <w:tcW w:w="1189" w:type="dxa"/>
            <w:tcBorders>
              <w:top w:val="single" w:color="000000" w:sz="4" w:space="0"/>
              <w:left w:val="single" w:color="000000" w:sz="4" w:space="0"/>
              <w:bottom w:val="single" w:color="000000" w:sz="4" w:space="0"/>
              <w:right w:val="single" w:color="000000" w:sz="4" w:space="0"/>
            </w:tcBorders>
            <w:noWrap w:val="0"/>
            <w:vAlign w:val="center"/>
          </w:tcPr>
          <w:p w14:paraId="7E223A7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90788 </w:t>
            </w:r>
          </w:p>
        </w:tc>
        <w:tc>
          <w:tcPr>
            <w:tcW w:w="1327" w:type="dxa"/>
            <w:tcBorders>
              <w:top w:val="single" w:color="000000" w:sz="4" w:space="0"/>
              <w:left w:val="single" w:color="000000" w:sz="4" w:space="0"/>
              <w:bottom w:val="single" w:color="000000" w:sz="4" w:space="0"/>
              <w:right w:val="single" w:color="000000" w:sz="4" w:space="0"/>
            </w:tcBorders>
            <w:noWrap w:val="0"/>
            <w:vAlign w:val="center"/>
          </w:tcPr>
          <w:p w14:paraId="6D82A03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cs="宋体"/>
                <w:color w:val="auto"/>
                <w:sz w:val="21"/>
                <w:szCs w:val="21"/>
              </w:rPr>
            </w:pPr>
            <w:r>
              <w:rPr>
                <w:rFonts w:hint="eastAsia" w:ascii="宋体" w:hAnsi="宋体" w:eastAsia="宋体" w:cs="宋体"/>
                <w:i w:val="0"/>
                <w:color w:val="000000"/>
                <w:kern w:val="0"/>
                <w:sz w:val="21"/>
                <w:szCs w:val="21"/>
                <w:u w:val="none"/>
                <w:lang w:val="en-US" w:eastAsia="zh-CN" w:bidi="ar"/>
              </w:rPr>
              <w:t xml:space="preserve">1130 </w:t>
            </w:r>
          </w:p>
        </w:tc>
        <w:tc>
          <w:tcPr>
            <w:tcW w:w="1591" w:type="dxa"/>
            <w:tcBorders>
              <w:top w:val="single" w:color="000000" w:sz="4" w:space="0"/>
              <w:left w:val="single" w:color="000000" w:sz="4" w:space="0"/>
              <w:bottom w:val="single" w:color="000000" w:sz="4" w:space="0"/>
              <w:right w:val="single" w:color="000000" w:sz="4" w:space="0"/>
            </w:tcBorders>
            <w:noWrap w:val="0"/>
            <w:vAlign w:val="center"/>
          </w:tcPr>
          <w:p w14:paraId="34DAC4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cs="宋体"/>
                <w:color w:val="auto"/>
                <w:sz w:val="21"/>
                <w:szCs w:val="21"/>
              </w:rPr>
            </w:pPr>
            <w:r>
              <w:rPr>
                <w:rFonts w:hint="eastAsia" w:ascii="宋体" w:hAnsi="宋体" w:eastAsia="宋体" w:cs="宋体"/>
                <w:i w:val="0"/>
                <w:color w:val="000000"/>
                <w:kern w:val="0"/>
                <w:sz w:val="21"/>
                <w:szCs w:val="21"/>
                <w:u w:val="none"/>
                <w:lang w:val="en-US" w:eastAsia="zh-CN" w:bidi="ar"/>
              </w:rPr>
              <w:t xml:space="preserve">2025 </w:t>
            </w:r>
          </w:p>
        </w:tc>
      </w:tr>
      <w:tr w14:paraId="287FF941">
        <w:tblPrEx>
          <w:tblCellMar>
            <w:top w:w="0" w:type="dxa"/>
            <w:left w:w="108" w:type="dxa"/>
            <w:bottom w:w="0" w:type="dxa"/>
            <w:right w:w="108" w:type="dxa"/>
          </w:tblCellMar>
        </w:tblPrEx>
        <w:trPr>
          <w:trHeight w:val="556" w:hRule="atLeast"/>
        </w:trPr>
        <w:tc>
          <w:tcPr>
            <w:tcW w:w="1011" w:type="dxa"/>
            <w:tcBorders>
              <w:top w:val="single" w:color="000000" w:sz="4" w:space="0"/>
              <w:left w:val="single" w:color="000000" w:sz="4" w:space="0"/>
              <w:bottom w:val="single" w:color="000000" w:sz="4" w:space="0"/>
              <w:right w:val="single" w:color="000000" w:sz="4" w:space="0"/>
            </w:tcBorders>
            <w:noWrap w:val="0"/>
            <w:vAlign w:val="center"/>
          </w:tcPr>
          <w:p w14:paraId="28C57E7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iCs w:val="0"/>
                <w:color w:val="000000"/>
                <w:kern w:val="0"/>
                <w:sz w:val="21"/>
                <w:szCs w:val="21"/>
                <w:u w:val="none"/>
                <w:lang w:val="en-US" w:eastAsia="zh-CN" w:bidi="ar"/>
              </w:rPr>
              <w:t>赣县区</w:t>
            </w:r>
          </w:p>
        </w:tc>
        <w:tc>
          <w:tcPr>
            <w:tcW w:w="1197" w:type="dxa"/>
            <w:tcBorders>
              <w:top w:val="single" w:color="000000" w:sz="4" w:space="0"/>
              <w:left w:val="single" w:color="000000" w:sz="4" w:space="0"/>
              <w:bottom w:val="single" w:color="000000" w:sz="4" w:space="0"/>
              <w:right w:val="single" w:color="000000" w:sz="4" w:space="0"/>
            </w:tcBorders>
            <w:noWrap w:val="0"/>
            <w:vAlign w:val="center"/>
          </w:tcPr>
          <w:p w14:paraId="17EA3A6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2689 </w:t>
            </w:r>
          </w:p>
        </w:tc>
        <w:tc>
          <w:tcPr>
            <w:tcW w:w="1047" w:type="dxa"/>
            <w:tcBorders>
              <w:top w:val="single" w:color="000000" w:sz="4" w:space="0"/>
              <w:left w:val="single" w:color="000000" w:sz="4" w:space="0"/>
              <w:bottom w:val="single" w:color="000000" w:sz="4" w:space="0"/>
              <w:right w:val="single" w:color="000000" w:sz="4" w:space="0"/>
            </w:tcBorders>
            <w:noWrap w:val="0"/>
            <w:vAlign w:val="center"/>
          </w:tcPr>
          <w:p w14:paraId="3872140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cs="宋体"/>
                <w:color w:val="auto"/>
                <w:sz w:val="21"/>
                <w:szCs w:val="21"/>
              </w:rPr>
            </w:pPr>
            <w:r>
              <w:rPr>
                <w:rFonts w:hint="eastAsia" w:ascii="宋体" w:hAnsi="宋体" w:eastAsia="宋体" w:cs="宋体"/>
                <w:i w:val="0"/>
                <w:color w:val="000000"/>
                <w:kern w:val="0"/>
                <w:sz w:val="21"/>
                <w:szCs w:val="21"/>
                <w:u w:val="none"/>
                <w:lang w:val="en-US" w:eastAsia="zh-CN" w:bidi="ar"/>
              </w:rPr>
              <w:t xml:space="preserve">2060 </w:t>
            </w:r>
          </w:p>
        </w:tc>
        <w:tc>
          <w:tcPr>
            <w:tcW w:w="1054" w:type="dxa"/>
            <w:tcBorders>
              <w:top w:val="single" w:color="000000" w:sz="4" w:space="0"/>
              <w:left w:val="single" w:color="000000" w:sz="4" w:space="0"/>
              <w:bottom w:val="single" w:color="000000" w:sz="4" w:space="0"/>
              <w:right w:val="single" w:color="000000" w:sz="4" w:space="0"/>
            </w:tcBorders>
            <w:noWrap w:val="0"/>
            <w:vAlign w:val="center"/>
          </w:tcPr>
          <w:p w14:paraId="119FCD4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1059 </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14:paraId="205D1E0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213 </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626E56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788 </w:t>
            </w:r>
          </w:p>
        </w:tc>
        <w:tc>
          <w:tcPr>
            <w:tcW w:w="1068" w:type="dxa"/>
            <w:tcBorders>
              <w:top w:val="single" w:color="000000" w:sz="4" w:space="0"/>
              <w:left w:val="single" w:color="000000" w:sz="4" w:space="0"/>
              <w:bottom w:val="single" w:color="000000" w:sz="4" w:space="0"/>
              <w:right w:val="single" w:color="000000" w:sz="4" w:space="0"/>
            </w:tcBorders>
            <w:noWrap w:val="0"/>
            <w:vAlign w:val="center"/>
          </w:tcPr>
          <w:p w14:paraId="298460B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108 </w:t>
            </w:r>
          </w:p>
        </w:tc>
        <w:tc>
          <w:tcPr>
            <w:tcW w:w="1010" w:type="dxa"/>
            <w:tcBorders>
              <w:top w:val="single" w:color="000000" w:sz="4" w:space="0"/>
              <w:left w:val="single" w:color="000000" w:sz="4" w:space="0"/>
              <w:bottom w:val="single" w:color="000000" w:sz="4" w:space="0"/>
              <w:right w:val="single" w:color="000000" w:sz="4" w:space="0"/>
            </w:tcBorders>
            <w:noWrap w:val="0"/>
            <w:vAlign w:val="center"/>
          </w:tcPr>
          <w:p w14:paraId="6305E76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cs="宋体"/>
                <w:color w:val="auto"/>
                <w:sz w:val="21"/>
                <w:szCs w:val="21"/>
              </w:rPr>
            </w:pPr>
            <w:r>
              <w:rPr>
                <w:rFonts w:hint="eastAsia" w:ascii="宋体" w:hAnsi="宋体" w:eastAsia="宋体" w:cs="宋体"/>
                <w:i w:val="0"/>
                <w:color w:val="000000"/>
                <w:kern w:val="0"/>
                <w:sz w:val="21"/>
                <w:szCs w:val="21"/>
                <w:u w:val="none"/>
                <w:lang w:val="en-US" w:eastAsia="zh-CN" w:bidi="ar"/>
              </w:rPr>
              <w:t xml:space="preserve">958 </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14:paraId="2B278E6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649 </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305BFE4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345 </w:t>
            </w:r>
          </w:p>
        </w:tc>
        <w:tc>
          <w:tcPr>
            <w:tcW w:w="1189" w:type="dxa"/>
            <w:tcBorders>
              <w:top w:val="single" w:color="000000" w:sz="4" w:space="0"/>
              <w:left w:val="single" w:color="000000" w:sz="4" w:space="0"/>
              <w:bottom w:val="single" w:color="000000" w:sz="4" w:space="0"/>
              <w:right w:val="single" w:color="000000" w:sz="4" w:space="0"/>
            </w:tcBorders>
            <w:noWrap w:val="0"/>
            <w:vAlign w:val="center"/>
          </w:tcPr>
          <w:p w14:paraId="442E5E6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82404 </w:t>
            </w:r>
          </w:p>
        </w:tc>
        <w:tc>
          <w:tcPr>
            <w:tcW w:w="1327" w:type="dxa"/>
            <w:tcBorders>
              <w:top w:val="single" w:color="000000" w:sz="4" w:space="0"/>
              <w:left w:val="single" w:color="000000" w:sz="4" w:space="0"/>
              <w:bottom w:val="single" w:color="000000" w:sz="4" w:space="0"/>
              <w:right w:val="single" w:color="000000" w:sz="4" w:space="0"/>
            </w:tcBorders>
            <w:noWrap w:val="0"/>
            <w:vAlign w:val="center"/>
          </w:tcPr>
          <w:p w14:paraId="7708273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cs="宋体"/>
                <w:color w:val="auto"/>
                <w:sz w:val="21"/>
                <w:szCs w:val="21"/>
              </w:rPr>
            </w:pPr>
            <w:r>
              <w:rPr>
                <w:rFonts w:hint="eastAsia" w:ascii="宋体" w:hAnsi="宋体" w:eastAsia="宋体" w:cs="宋体"/>
                <w:i w:val="0"/>
                <w:color w:val="000000"/>
                <w:kern w:val="0"/>
                <w:sz w:val="21"/>
                <w:szCs w:val="21"/>
                <w:u w:val="none"/>
                <w:lang w:val="en-US" w:eastAsia="zh-CN" w:bidi="ar"/>
              </w:rPr>
              <w:t xml:space="preserve">1273 </w:t>
            </w:r>
          </w:p>
        </w:tc>
        <w:tc>
          <w:tcPr>
            <w:tcW w:w="1591" w:type="dxa"/>
            <w:tcBorders>
              <w:top w:val="single" w:color="000000" w:sz="4" w:space="0"/>
              <w:left w:val="single" w:color="000000" w:sz="4" w:space="0"/>
              <w:bottom w:val="single" w:color="000000" w:sz="4" w:space="0"/>
              <w:right w:val="single" w:color="000000" w:sz="4" w:space="0"/>
            </w:tcBorders>
            <w:noWrap w:val="0"/>
            <w:vAlign w:val="center"/>
          </w:tcPr>
          <w:p w14:paraId="4B4510E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cs="宋体"/>
                <w:color w:val="auto"/>
                <w:sz w:val="21"/>
                <w:szCs w:val="21"/>
              </w:rPr>
            </w:pPr>
            <w:r>
              <w:rPr>
                <w:rFonts w:hint="eastAsia" w:ascii="宋体" w:hAnsi="宋体" w:eastAsia="宋体" w:cs="宋体"/>
                <w:i w:val="0"/>
                <w:color w:val="000000"/>
                <w:kern w:val="0"/>
                <w:sz w:val="21"/>
                <w:szCs w:val="21"/>
                <w:u w:val="none"/>
                <w:lang w:val="en-US" w:eastAsia="zh-CN" w:bidi="ar"/>
              </w:rPr>
              <w:t xml:space="preserve">2060 </w:t>
            </w:r>
          </w:p>
        </w:tc>
      </w:tr>
      <w:tr w14:paraId="68EEB6B9">
        <w:tblPrEx>
          <w:tblCellMar>
            <w:top w:w="0" w:type="dxa"/>
            <w:left w:w="108" w:type="dxa"/>
            <w:bottom w:w="0" w:type="dxa"/>
            <w:right w:w="108" w:type="dxa"/>
          </w:tblCellMar>
        </w:tblPrEx>
        <w:trPr>
          <w:trHeight w:val="575" w:hRule="atLeast"/>
        </w:trPr>
        <w:tc>
          <w:tcPr>
            <w:tcW w:w="1011" w:type="dxa"/>
            <w:tcBorders>
              <w:top w:val="single" w:color="000000" w:sz="4" w:space="0"/>
              <w:left w:val="single" w:color="000000" w:sz="4" w:space="0"/>
              <w:bottom w:val="single" w:color="000000" w:sz="4" w:space="0"/>
              <w:right w:val="single" w:color="000000" w:sz="4" w:space="0"/>
            </w:tcBorders>
            <w:noWrap w:val="0"/>
            <w:vAlign w:val="center"/>
          </w:tcPr>
          <w:p w14:paraId="2FB948E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iCs w:val="0"/>
                <w:color w:val="000000"/>
                <w:kern w:val="0"/>
                <w:sz w:val="21"/>
                <w:szCs w:val="21"/>
                <w:u w:val="none"/>
                <w:lang w:val="en-US" w:eastAsia="zh-CN" w:bidi="ar"/>
              </w:rPr>
              <w:t>南康区</w:t>
            </w:r>
          </w:p>
        </w:tc>
        <w:tc>
          <w:tcPr>
            <w:tcW w:w="1197" w:type="dxa"/>
            <w:tcBorders>
              <w:top w:val="single" w:color="000000" w:sz="4" w:space="0"/>
              <w:left w:val="single" w:color="000000" w:sz="4" w:space="0"/>
              <w:bottom w:val="single" w:color="000000" w:sz="4" w:space="0"/>
              <w:right w:val="single" w:color="000000" w:sz="4" w:space="0"/>
            </w:tcBorders>
            <w:noWrap w:val="0"/>
            <w:vAlign w:val="center"/>
          </w:tcPr>
          <w:p w14:paraId="711823D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1942 </w:t>
            </w:r>
          </w:p>
        </w:tc>
        <w:tc>
          <w:tcPr>
            <w:tcW w:w="1047" w:type="dxa"/>
            <w:tcBorders>
              <w:top w:val="single" w:color="000000" w:sz="4" w:space="0"/>
              <w:left w:val="single" w:color="000000" w:sz="4" w:space="0"/>
              <w:bottom w:val="single" w:color="000000" w:sz="4" w:space="0"/>
              <w:right w:val="single" w:color="000000" w:sz="4" w:space="0"/>
            </w:tcBorders>
            <w:noWrap w:val="0"/>
            <w:vAlign w:val="center"/>
          </w:tcPr>
          <w:p w14:paraId="51C8493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cs="宋体"/>
                <w:color w:val="auto"/>
                <w:sz w:val="21"/>
                <w:szCs w:val="21"/>
              </w:rPr>
            </w:pPr>
            <w:r>
              <w:rPr>
                <w:rFonts w:hint="eastAsia" w:ascii="宋体" w:hAnsi="宋体" w:eastAsia="宋体" w:cs="宋体"/>
                <w:i w:val="0"/>
                <w:color w:val="000000"/>
                <w:kern w:val="0"/>
                <w:sz w:val="21"/>
                <w:szCs w:val="21"/>
                <w:u w:val="none"/>
                <w:lang w:val="en-US" w:eastAsia="zh-CN" w:bidi="ar"/>
              </w:rPr>
              <w:t xml:space="preserve">3284 </w:t>
            </w:r>
          </w:p>
        </w:tc>
        <w:tc>
          <w:tcPr>
            <w:tcW w:w="1054" w:type="dxa"/>
            <w:tcBorders>
              <w:top w:val="single" w:color="000000" w:sz="4" w:space="0"/>
              <w:left w:val="single" w:color="000000" w:sz="4" w:space="0"/>
              <w:bottom w:val="single" w:color="000000" w:sz="4" w:space="0"/>
              <w:right w:val="single" w:color="000000" w:sz="4" w:space="0"/>
            </w:tcBorders>
            <w:noWrap w:val="0"/>
            <w:vAlign w:val="center"/>
          </w:tcPr>
          <w:p w14:paraId="5D7FCF8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2442 </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14:paraId="07AFE5A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312 </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2D6928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530 </w:t>
            </w:r>
          </w:p>
        </w:tc>
        <w:tc>
          <w:tcPr>
            <w:tcW w:w="1068" w:type="dxa"/>
            <w:tcBorders>
              <w:top w:val="single" w:color="000000" w:sz="4" w:space="0"/>
              <w:left w:val="single" w:color="000000" w:sz="4" w:space="0"/>
              <w:bottom w:val="single" w:color="000000" w:sz="4" w:space="0"/>
              <w:right w:val="single" w:color="000000" w:sz="4" w:space="0"/>
            </w:tcBorders>
            <w:noWrap w:val="0"/>
            <w:vAlign w:val="center"/>
          </w:tcPr>
          <w:p w14:paraId="3A7091C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337 </w:t>
            </w:r>
          </w:p>
        </w:tc>
        <w:tc>
          <w:tcPr>
            <w:tcW w:w="1010" w:type="dxa"/>
            <w:tcBorders>
              <w:top w:val="single" w:color="000000" w:sz="4" w:space="0"/>
              <w:left w:val="single" w:color="000000" w:sz="4" w:space="0"/>
              <w:bottom w:val="single" w:color="000000" w:sz="4" w:space="0"/>
              <w:right w:val="single" w:color="000000" w:sz="4" w:space="0"/>
            </w:tcBorders>
            <w:noWrap w:val="0"/>
            <w:vAlign w:val="center"/>
          </w:tcPr>
          <w:p w14:paraId="68A8C5D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841 </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14:paraId="0AE41E3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1617 </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26CCD28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489 </w:t>
            </w:r>
          </w:p>
        </w:tc>
        <w:tc>
          <w:tcPr>
            <w:tcW w:w="1189" w:type="dxa"/>
            <w:tcBorders>
              <w:top w:val="single" w:color="000000" w:sz="4" w:space="0"/>
              <w:left w:val="single" w:color="000000" w:sz="4" w:space="0"/>
              <w:bottom w:val="single" w:color="000000" w:sz="4" w:space="0"/>
              <w:right w:val="single" w:color="000000" w:sz="4" w:space="0"/>
            </w:tcBorders>
            <w:noWrap w:val="0"/>
            <w:vAlign w:val="center"/>
          </w:tcPr>
          <w:p w14:paraId="218C1B4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仿宋_GB2312" w:cs="宋体"/>
                <w:color w:val="auto"/>
                <w:sz w:val="21"/>
                <w:szCs w:val="21"/>
              </w:rPr>
            </w:pPr>
            <w:r>
              <w:rPr>
                <w:rFonts w:hint="eastAsia" w:ascii="宋体" w:hAnsi="宋体" w:eastAsia="宋体" w:cs="宋体"/>
                <w:i w:val="0"/>
                <w:color w:val="000000"/>
                <w:kern w:val="0"/>
                <w:sz w:val="21"/>
                <w:szCs w:val="21"/>
                <w:u w:val="none"/>
                <w:lang w:val="en-US" w:eastAsia="zh-CN" w:bidi="ar"/>
              </w:rPr>
              <w:t xml:space="preserve">263556 </w:t>
            </w:r>
          </w:p>
        </w:tc>
        <w:tc>
          <w:tcPr>
            <w:tcW w:w="1327" w:type="dxa"/>
            <w:tcBorders>
              <w:top w:val="single" w:color="000000" w:sz="4" w:space="0"/>
              <w:left w:val="single" w:color="000000" w:sz="4" w:space="0"/>
              <w:bottom w:val="single" w:color="000000" w:sz="4" w:space="0"/>
              <w:right w:val="single" w:color="000000" w:sz="4" w:space="0"/>
            </w:tcBorders>
            <w:noWrap w:val="0"/>
            <w:vAlign w:val="center"/>
          </w:tcPr>
          <w:p w14:paraId="6B58F57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cs="宋体"/>
                <w:color w:val="auto"/>
                <w:sz w:val="21"/>
                <w:szCs w:val="21"/>
              </w:rPr>
            </w:pPr>
            <w:r>
              <w:rPr>
                <w:rFonts w:hint="eastAsia" w:ascii="宋体" w:hAnsi="宋体" w:eastAsia="宋体" w:cs="宋体"/>
                <w:i w:val="0"/>
                <w:color w:val="000000"/>
                <w:kern w:val="0"/>
                <w:sz w:val="21"/>
                <w:szCs w:val="21"/>
                <w:u w:val="none"/>
                <w:lang w:val="en-US" w:eastAsia="zh-CN" w:bidi="ar"/>
              </w:rPr>
              <w:t xml:space="preserve">2754 </w:t>
            </w:r>
          </w:p>
        </w:tc>
        <w:tc>
          <w:tcPr>
            <w:tcW w:w="1591" w:type="dxa"/>
            <w:tcBorders>
              <w:top w:val="single" w:color="000000" w:sz="4" w:space="0"/>
              <w:left w:val="single" w:color="000000" w:sz="4" w:space="0"/>
              <w:bottom w:val="single" w:color="000000" w:sz="4" w:space="0"/>
              <w:right w:val="single" w:color="000000" w:sz="4" w:space="0"/>
            </w:tcBorders>
            <w:noWrap w:val="0"/>
            <w:vAlign w:val="center"/>
          </w:tcPr>
          <w:p w14:paraId="70C3BA3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cs="宋体"/>
                <w:color w:val="auto"/>
                <w:sz w:val="21"/>
                <w:szCs w:val="21"/>
              </w:rPr>
            </w:pPr>
            <w:r>
              <w:rPr>
                <w:rFonts w:hint="eastAsia" w:ascii="宋体" w:hAnsi="宋体" w:eastAsia="宋体" w:cs="宋体"/>
                <w:i w:val="0"/>
                <w:color w:val="000000"/>
                <w:kern w:val="0"/>
                <w:sz w:val="21"/>
                <w:szCs w:val="21"/>
                <w:u w:val="none"/>
                <w:lang w:val="en-US" w:eastAsia="zh-CN" w:bidi="ar"/>
              </w:rPr>
              <w:t xml:space="preserve">3284 </w:t>
            </w:r>
          </w:p>
        </w:tc>
      </w:tr>
    </w:tbl>
    <w:p w14:paraId="358DC8FD">
      <w:pPr>
        <w:adjustRightInd w:val="0"/>
        <w:snapToGrid w:val="0"/>
        <w:spacing w:line="560" w:lineRule="exact"/>
        <w:rPr>
          <w:rFonts w:hint="eastAsia" w:ascii="宋体" w:hAnsi="宋体" w:eastAsia="黑体" w:cs="黑体"/>
          <w:color w:val="auto"/>
          <w:kern w:val="0"/>
          <w:sz w:val="32"/>
          <w:szCs w:val="32"/>
          <w:lang w:bidi="ar"/>
        </w:rPr>
      </w:pPr>
    </w:p>
    <w:p w14:paraId="1EF51198">
      <w:pPr>
        <w:pStyle w:val="2"/>
        <w:rPr>
          <w:rFonts w:hint="eastAsia"/>
        </w:rPr>
      </w:pPr>
    </w:p>
    <w:p w14:paraId="0C848C98">
      <w:pPr>
        <w:rPr>
          <w:rFonts w:hint="eastAsia"/>
        </w:rPr>
      </w:pPr>
    </w:p>
    <w:p w14:paraId="638E75B6">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宋体" w:hAnsi="宋体" w:eastAsia="黑体" w:cs="黑体"/>
          <w:color w:val="auto"/>
          <w:kern w:val="0"/>
          <w:sz w:val="32"/>
          <w:szCs w:val="32"/>
          <w:lang w:bidi="ar"/>
        </w:rPr>
      </w:pPr>
      <w:r>
        <w:rPr>
          <w:rFonts w:hint="eastAsia" w:ascii="宋体" w:hAnsi="宋体" w:eastAsia="黑体" w:cs="黑体"/>
          <w:color w:val="auto"/>
          <w:kern w:val="0"/>
          <w:sz w:val="32"/>
          <w:szCs w:val="32"/>
          <w:lang w:bidi="ar"/>
        </w:rPr>
        <w:t>附</w:t>
      </w:r>
      <w:r>
        <w:rPr>
          <w:rFonts w:hint="eastAsia" w:ascii="宋体" w:hAnsi="宋体" w:eastAsia="黑体" w:cs="黑体"/>
          <w:color w:val="auto"/>
          <w:kern w:val="0"/>
          <w:sz w:val="32"/>
          <w:szCs w:val="32"/>
          <w:lang w:eastAsia="zh-CN" w:bidi="ar"/>
        </w:rPr>
        <w:t>件</w:t>
      </w:r>
      <w:r>
        <w:rPr>
          <w:rFonts w:hint="eastAsia" w:ascii="宋体" w:hAnsi="宋体" w:eastAsia="黑体" w:cs="黑体"/>
          <w:color w:val="auto"/>
          <w:kern w:val="0"/>
          <w:sz w:val="32"/>
          <w:szCs w:val="32"/>
          <w:lang w:bidi="ar"/>
        </w:rPr>
        <w:t>2</w:t>
      </w:r>
    </w:p>
    <w:p w14:paraId="16C0353A">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宋体" w:hAnsi="宋体" w:eastAsia="方正小标宋_GBK" w:cs="方正小标宋_GBK"/>
          <w:color w:val="auto"/>
          <w:sz w:val="44"/>
          <w:szCs w:val="44"/>
          <w:lang w:eastAsia="zh-CN"/>
        </w:rPr>
      </w:pPr>
    </w:p>
    <w:p w14:paraId="7BCECBDA">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宋体" w:hAnsi="宋体" w:eastAsia="方正小标宋_GBK" w:cs="方正小标宋_GBK"/>
          <w:color w:val="auto"/>
          <w:sz w:val="44"/>
          <w:szCs w:val="44"/>
        </w:rPr>
      </w:pPr>
      <w:r>
        <w:rPr>
          <w:rFonts w:hint="eastAsia" w:ascii="宋体" w:hAnsi="宋体" w:eastAsia="方正小标宋_GBK" w:cs="方正小标宋_GBK"/>
          <w:color w:val="auto"/>
          <w:sz w:val="44"/>
          <w:szCs w:val="44"/>
          <w:lang w:eastAsia="zh-CN"/>
        </w:rPr>
        <w:t>赣州市</w:t>
      </w:r>
      <w:r>
        <w:rPr>
          <w:rFonts w:hint="eastAsia" w:ascii="宋体" w:hAnsi="宋体" w:eastAsia="方正小标宋_GBK" w:cs="方正小标宋_GBK"/>
          <w:color w:val="auto"/>
          <w:sz w:val="44"/>
          <w:szCs w:val="44"/>
        </w:rPr>
        <w:t>中心城区</w:t>
      </w:r>
      <w:r>
        <w:rPr>
          <w:rFonts w:hint="eastAsia" w:ascii="宋体" w:hAnsi="宋体" w:eastAsia="方正小标宋_GBK" w:cs="方正小标宋_GBK"/>
          <w:color w:val="auto"/>
          <w:sz w:val="44"/>
          <w:szCs w:val="44"/>
          <w:lang w:val="en-US"/>
        </w:rPr>
        <w:t>2026</w:t>
      </w:r>
      <w:r>
        <w:rPr>
          <w:rFonts w:hint="eastAsia" w:ascii="宋体" w:hAnsi="宋体" w:eastAsia="方正小标宋_GBK" w:cs="方正小标宋_GBK"/>
          <w:color w:val="auto"/>
          <w:sz w:val="44"/>
          <w:szCs w:val="44"/>
        </w:rPr>
        <w:t>年土地储备计划明细表</w:t>
      </w:r>
    </w:p>
    <w:p w14:paraId="7E091214">
      <w:pPr>
        <w:pStyle w:val="2"/>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rPr>
      </w:pPr>
    </w:p>
    <w:p w14:paraId="33FD9114">
      <w:pPr>
        <w:keepNext w:val="0"/>
        <w:keepLines w:val="0"/>
        <w:pageBreakBefore w:val="0"/>
        <w:widowControl w:val="0"/>
        <w:kinsoku/>
        <w:wordWrap/>
        <w:overflowPunct/>
        <w:topLinePunct w:val="0"/>
        <w:autoSpaceDE/>
        <w:autoSpaceDN/>
        <w:bidi w:val="0"/>
        <w:adjustRightInd w:val="0"/>
        <w:snapToGrid w:val="0"/>
        <w:spacing w:line="500" w:lineRule="exact"/>
        <w:jc w:val="right"/>
        <w:textAlignment w:val="auto"/>
        <w:rPr>
          <w:rFonts w:hint="eastAsia" w:ascii="宋体" w:hAnsi="宋体" w:eastAsia="仿宋_GB2312" w:cs="宋体"/>
          <w:color w:val="auto"/>
          <w:kern w:val="0"/>
          <w:sz w:val="32"/>
          <w:szCs w:val="32"/>
          <w:lang w:bidi="ar"/>
        </w:rPr>
      </w:pPr>
      <w:r>
        <w:rPr>
          <w:rFonts w:hint="eastAsia" w:ascii="宋体" w:hAnsi="宋体" w:eastAsia="仿宋_GB2312" w:cs="宋体"/>
          <w:color w:val="auto"/>
          <w:kern w:val="0"/>
          <w:sz w:val="32"/>
          <w:szCs w:val="32"/>
          <w:lang w:bidi="ar"/>
        </w:rPr>
        <w:t>单位：亩、万元</w:t>
      </w:r>
    </w:p>
    <w:tbl>
      <w:tblPr>
        <w:tblStyle w:val="1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65"/>
        <w:gridCol w:w="3655"/>
        <w:gridCol w:w="981"/>
        <w:gridCol w:w="977"/>
        <w:gridCol w:w="834"/>
        <w:gridCol w:w="726"/>
        <w:gridCol w:w="795"/>
        <w:gridCol w:w="958"/>
        <w:gridCol w:w="864"/>
        <w:gridCol w:w="1055"/>
        <w:gridCol w:w="997"/>
        <w:gridCol w:w="1278"/>
        <w:gridCol w:w="1434"/>
      </w:tblGrid>
      <w:tr w14:paraId="673E1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tblHeader/>
          <w:jc w:val="center"/>
        </w:trPr>
        <w:tc>
          <w:tcPr>
            <w:tcW w:w="665" w:type="dxa"/>
            <w:vMerge w:val="restart"/>
            <w:tcBorders>
              <w:top w:val="single" w:color="000000" w:sz="4" w:space="0"/>
              <w:left w:val="single" w:color="000000" w:sz="4" w:space="0"/>
              <w:bottom w:val="single" w:color="000000" w:sz="4" w:space="0"/>
              <w:right w:val="single" w:color="000000" w:sz="4" w:space="0"/>
            </w:tcBorders>
            <w:noWrap w:val="0"/>
            <w:vAlign w:val="center"/>
          </w:tcPr>
          <w:p w14:paraId="79E11509">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color w:val="auto"/>
                <w:kern w:val="0"/>
                <w:sz w:val="21"/>
                <w:szCs w:val="21"/>
                <w:lang w:val="en-US" w:eastAsia="zh-CN" w:bidi="ar"/>
              </w:rPr>
            </w:pPr>
            <w:r>
              <w:rPr>
                <w:rFonts w:hint="eastAsia" w:ascii="宋体" w:hAnsi="宋体" w:eastAsia="黑体" w:cs="黑体"/>
                <w:b w:val="0"/>
                <w:bCs w:val="0"/>
                <w:color w:val="auto"/>
                <w:kern w:val="0"/>
                <w:sz w:val="21"/>
                <w:szCs w:val="21"/>
                <w:lang w:val="en-US" w:eastAsia="zh-CN" w:bidi="ar"/>
              </w:rPr>
              <w:t>序号</w:t>
            </w:r>
          </w:p>
        </w:tc>
        <w:tc>
          <w:tcPr>
            <w:tcW w:w="3655" w:type="dxa"/>
            <w:vMerge w:val="restart"/>
            <w:tcBorders>
              <w:top w:val="single" w:color="000000" w:sz="4" w:space="0"/>
              <w:left w:val="single" w:color="000000" w:sz="4" w:space="0"/>
              <w:bottom w:val="single" w:color="000000" w:sz="4" w:space="0"/>
              <w:right w:val="single" w:color="000000" w:sz="4" w:space="0"/>
            </w:tcBorders>
            <w:noWrap w:val="0"/>
            <w:vAlign w:val="center"/>
          </w:tcPr>
          <w:p w14:paraId="4D9029DE">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color w:val="auto"/>
                <w:kern w:val="0"/>
                <w:sz w:val="21"/>
                <w:szCs w:val="21"/>
                <w:lang w:val="en-US" w:eastAsia="zh-CN" w:bidi="ar"/>
              </w:rPr>
            </w:pPr>
            <w:r>
              <w:rPr>
                <w:rFonts w:hint="eastAsia" w:ascii="宋体" w:hAnsi="宋体" w:eastAsia="黑体" w:cs="黑体"/>
                <w:b w:val="0"/>
                <w:bCs w:val="0"/>
                <w:color w:val="auto"/>
                <w:kern w:val="0"/>
                <w:sz w:val="21"/>
                <w:szCs w:val="21"/>
                <w:lang w:val="en-US" w:eastAsia="zh-CN" w:bidi="ar"/>
              </w:rPr>
              <w:t>收储区域（地块编号）</w:t>
            </w:r>
          </w:p>
        </w:tc>
        <w:tc>
          <w:tcPr>
            <w:tcW w:w="981" w:type="dxa"/>
            <w:tcBorders>
              <w:top w:val="single" w:color="000000" w:sz="4" w:space="0"/>
              <w:left w:val="single" w:color="000000" w:sz="4" w:space="0"/>
              <w:bottom w:val="nil"/>
              <w:right w:val="nil"/>
            </w:tcBorders>
            <w:noWrap w:val="0"/>
            <w:vAlign w:val="center"/>
          </w:tcPr>
          <w:p w14:paraId="29C2A170">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color w:val="auto"/>
                <w:kern w:val="0"/>
                <w:sz w:val="21"/>
                <w:szCs w:val="21"/>
                <w:lang w:val="en-US" w:eastAsia="zh-CN" w:bidi="ar"/>
              </w:rPr>
            </w:pPr>
          </w:p>
        </w:tc>
        <w:tc>
          <w:tcPr>
            <w:tcW w:w="977" w:type="dxa"/>
            <w:tcBorders>
              <w:top w:val="single" w:color="000000" w:sz="4" w:space="0"/>
              <w:left w:val="nil"/>
              <w:bottom w:val="nil"/>
              <w:right w:val="nil"/>
            </w:tcBorders>
            <w:noWrap w:val="0"/>
            <w:vAlign w:val="center"/>
          </w:tcPr>
          <w:p w14:paraId="74202584">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color w:val="auto"/>
                <w:kern w:val="0"/>
                <w:sz w:val="21"/>
                <w:szCs w:val="21"/>
                <w:lang w:val="en-US" w:eastAsia="zh-CN" w:bidi="ar"/>
              </w:rPr>
            </w:pPr>
          </w:p>
        </w:tc>
        <w:tc>
          <w:tcPr>
            <w:tcW w:w="834" w:type="dxa"/>
            <w:tcBorders>
              <w:top w:val="single" w:color="000000" w:sz="4" w:space="0"/>
              <w:left w:val="nil"/>
              <w:bottom w:val="nil"/>
              <w:right w:val="nil"/>
            </w:tcBorders>
            <w:noWrap w:val="0"/>
            <w:vAlign w:val="center"/>
          </w:tcPr>
          <w:p w14:paraId="7BC875B3">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color w:val="auto"/>
                <w:kern w:val="0"/>
                <w:sz w:val="21"/>
                <w:szCs w:val="21"/>
                <w:lang w:val="en-US" w:eastAsia="zh-CN" w:bidi="ar"/>
              </w:rPr>
            </w:pPr>
          </w:p>
        </w:tc>
        <w:tc>
          <w:tcPr>
            <w:tcW w:w="726" w:type="dxa"/>
            <w:tcBorders>
              <w:top w:val="single" w:color="000000" w:sz="4" w:space="0"/>
              <w:left w:val="nil"/>
              <w:bottom w:val="nil"/>
              <w:right w:val="single" w:color="000000" w:sz="4" w:space="0"/>
            </w:tcBorders>
            <w:noWrap w:val="0"/>
            <w:vAlign w:val="center"/>
          </w:tcPr>
          <w:p w14:paraId="2CD862CE">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color w:val="auto"/>
                <w:kern w:val="0"/>
                <w:sz w:val="21"/>
                <w:szCs w:val="21"/>
                <w:lang w:val="en-US" w:eastAsia="zh-CN" w:bidi="ar"/>
              </w:rPr>
            </w:pPr>
          </w:p>
        </w:tc>
        <w:tc>
          <w:tcPr>
            <w:tcW w:w="3672" w:type="dxa"/>
            <w:gridSpan w:val="4"/>
            <w:tcBorders>
              <w:top w:val="single" w:color="000000" w:sz="4" w:space="0"/>
              <w:left w:val="single" w:color="000000" w:sz="4" w:space="0"/>
              <w:bottom w:val="single" w:color="000000" w:sz="4" w:space="0"/>
              <w:right w:val="nil"/>
            </w:tcBorders>
            <w:noWrap w:val="0"/>
            <w:vAlign w:val="center"/>
          </w:tcPr>
          <w:p w14:paraId="6508B509">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color w:val="auto"/>
                <w:kern w:val="0"/>
                <w:sz w:val="21"/>
                <w:szCs w:val="21"/>
                <w:lang w:val="en-US" w:eastAsia="zh-CN" w:bidi="ar"/>
              </w:rPr>
            </w:pPr>
            <w:r>
              <w:rPr>
                <w:rFonts w:hint="eastAsia" w:ascii="宋体" w:hAnsi="宋体" w:eastAsia="黑体" w:cs="黑体"/>
                <w:b w:val="0"/>
                <w:bCs w:val="0"/>
                <w:color w:val="auto"/>
                <w:kern w:val="0"/>
                <w:sz w:val="21"/>
                <w:szCs w:val="21"/>
                <w:lang w:val="en-US" w:eastAsia="zh-CN" w:bidi="ar"/>
              </w:rPr>
              <w:t>规划用途</w:t>
            </w:r>
          </w:p>
        </w:tc>
        <w:tc>
          <w:tcPr>
            <w:tcW w:w="997" w:type="dxa"/>
            <w:vMerge w:val="restart"/>
            <w:tcBorders>
              <w:top w:val="single" w:color="000000" w:sz="4" w:space="0"/>
              <w:left w:val="single" w:color="000000" w:sz="4" w:space="0"/>
              <w:bottom w:val="single" w:color="000000" w:sz="4" w:space="0"/>
              <w:right w:val="single" w:color="000000" w:sz="4" w:space="0"/>
            </w:tcBorders>
            <w:noWrap w:val="0"/>
            <w:vAlign w:val="center"/>
          </w:tcPr>
          <w:p w14:paraId="78931419">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color w:val="auto"/>
                <w:kern w:val="0"/>
                <w:sz w:val="21"/>
                <w:szCs w:val="21"/>
                <w:lang w:val="en-US" w:eastAsia="zh-CN" w:bidi="ar"/>
              </w:rPr>
            </w:pPr>
            <w:r>
              <w:rPr>
                <w:rFonts w:hint="eastAsia" w:ascii="宋体" w:hAnsi="宋体" w:eastAsia="黑体" w:cs="黑体"/>
                <w:b w:val="0"/>
                <w:bCs w:val="0"/>
                <w:color w:val="auto"/>
                <w:kern w:val="0"/>
                <w:sz w:val="21"/>
                <w:szCs w:val="21"/>
                <w:lang w:val="en-US" w:eastAsia="zh-CN" w:bidi="ar"/>
              </w:rPr>
              <w:t>2026年拟储备土地收储成本</w:t>
            </w:r>
          </w:p>
        </w:tc>
        <w:tc>
          <w:tcPr>
            <w:tcW w:w="1278" w:type="dxa"/>
            <w:vMerge w:val="restart"/>
            <w:tcBorders>
              <w:top w:val="single" w:color="000000" w:sz="4" w:space="0"/>
              <w:left w:val="single" w:color="000000" w:sz="4" w:space="0"/>
              <w:bottom w:val="single" w:color="000000" w:sz="4" w:space="0"/>
              <w:right w:val="single" w:color="000000" w:sz="4" w:space="0"/>
            </w:tcBorders>
            <w:noWrap w:val="0"/>
            <w:vAlign w:val="center"/>
          </w:tcPr>
          <w:p w14:paraId="4E9DAE67">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color w:val="auto"/>
                <w:kern w:val="0"/>
                <w:sz w:val="21"/>
                <w:szCs w:val="21"/>
                <w:lang w:val="en-US" w:eastAsia="zh-CN" w:bidi="ar"/>
              </w:rPr>
            </w:pPr>
            <w:r>
              <w:rPr>
                <w:rFonts w:hint="eastAsia" w:ascii="宋体" w:hAnsi="宋体" w:eastAsia="黑体" w:cs="黑体"/>
                <w:b w:val="0"/>
                <w:bCs w:val="0"/>
                <w:color w:val="auto"/>
                <w:kern w:val="0"/>
                <w:sz w:val="21"/>
                <w:szCs w:val="21"/>
                <w:lang w:val="en-US" w:eastAsia="zh-CN" w:bidi="ar"/>
              </w:rPr>
              <w:t>2026年拟收储土地前期开发面积</w:t>
            </w:r>
          </w:p>
        </w:tc>
        <w:tc>
          <w:tcPr>
            <w:tcW w:w="1434" w:type="dxa"/>
            <w:vMerge w:val="restart"/>
            <w:tcBorders>
              <w:top w:val="single" w:color="000000" w:sz="4" w:space="0"/>
              <w:left w:val="single" w:color="000000" w:sz="4" w:space="0"/>
              <w:bottom w:val="single" w:color="000000" w:sz="4" w:space="0"/>
              <w:right w:val="single" w:color="000000" w:sz="4" w:space="0"/>
            </w:tcBorders>
            <w:noWrap w:val="0"/>
            <w:vAlign w:val="center"/>
          </w:tcPr>
          <w:p w14:paraId="199B27AC">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color w:val="auto"/>
                <w:kern w:val="0"/>
                <w:sz w:val="21"/>
                <w:szCs w:val="21"/>
                <w:lang w:val="en-US" w:eastAsia="zh-CN" w:bidi="ar"/>
              </w:rPr>
            </w:pPr>
            <w:r>
              <w:rPr>
                <w:rFonts w:hint="eastAsia" w:ascii="宋体" w:hAnsi="宋体" w:eastAsia="黑体" w:cs="黑体"/>
                <w:b w:val="0"/>
                <w:bCs w:val="0"/>
                <w:color w:val="auto"/>
                <w:kern w:val="0"/>
                <w:sz w:val="21"/>
                <w:szCs w:val="21"/>
                <w:lang w:val="en-US" w:eastAsia="zh-CN" w:bidi="ar"/>
              </w:rPr>
              <w:t>2026年拟收储土地临时管护计划面积</w:t>
            </w:r>
          </w:p>
        </w:tc>
      </w:tr>
      <w:tr w14:paraId="038BB3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tblHeader/>
          <w:jc w:val="center"/>
        </w:trPr>
        <w:tc>
          <w:tcPr>
            <w:tcW w:w="6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2852B4">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b w:val="0"/>
                <w:bCs w:val="0"/>
                <w:i w:val="0"/>
                <w:iCs w:val="0"/>
                <w:color w:val="000000"/>
                <w:sz w:val="21"/>
                <w:szCs w:val="21"/>
                <w:u w:val="none"/>
              </w:rPr>
            </w:pPr>
          </w:p>
        </w:tc>
        <w:tc>
          <w:tcPr>
            <w:tcW w:w="365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65D15E7">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b w:val="0"/>
                <w:bCs w:val="0"/>
                <w:i w:val="0"/>
                <w:iCs w:val="0"/>
                <w:color w:val="000000"/>
                <w:sz w:val="21"/>
                <w:szCs w:val="21"/>
                <w:u w:val="none"/>
              </w:rPr>
            </w:pPr>
          </w:p>
        </w:tc>
        <w:tc>
          <w:tcPr>
            <w:tcW w:w="981" w:type="dxa"/>
            <w:tcBorders>
              <w:top w:val="nil"/>
              <w:left w:val="single" w:color="000000" w:sz="4" w:space="0"/>
              <w:bottom w:val="single" w:color="000000" w:sz="4" w:space="0"/>
              <w:right w:val="single" w:color="000000" w:sz="4" w:space="0"/>
            </w:tcBorders>
            <w:noWrap w:val="0"/>
            <w:vAlign w:val="center"/>
          </w:tcPr>
          <w:p w14:paraId="15CB24C2">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color w:val="auto"/>
                <w:kern w:val="0"/>
                <w:sz w:val="21"/>
                <w:szCs w:val="21"/>
                <w:lang w:val="en-US" w:eastAsia="zh-CN" w:bidi="ar"/>
              </w:rPr>
            </w:pPr>
            <w:r>
              <w:rPr>
                <w:rFonts w:hint="eastAsia" w:ascii="宋体" w:hAnsi="宋体" w:eastAsia="黑体" w:cs="黑体"/>
                <w:b w:val="0"/>
                <w:bCs w:val="0"/>
                <w:color w:val="auto"/>
                <w:kern w:val="0"/>
                <w:sz w:val="21"/>
                <w:szCs w:val="21"/>
                <w:lang w:val="en-US" w:eastAsia="zh-CN" w:bidi="ar"/>
              </w:rPr>
              <w:t>2026年拟收储土地总面积</w:t>
            </w:r>
          </w:p>
        </w:tc>
        <w:tc>
          <w:tcPr>
            <w:tcW w:w="977" w:type="dxa"/>
            <w:tcBorders>
              <w:top w:val="single" w:color="000000" w:sz="4" w:space="0"/>
              <w:left w:val="single" w:color="000000" w:sz="4" w:space="0"/>
              <w:bottom w:val="nil"/>
              <w:right w:val="single" w:color="000000" w:sz="4" w:space="0"/>
            </w:tcBorders>
            <w:noWrap w:val="0"/>
            <w:vAlign w:val="center"/>
          </w:tcPr>
          <w:p w14:paraId="229DFAD3">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color w:val="auto"/>
                <w:kern w:val="0"/>
                <w:sz w:val="21"/>
                <w:szCs w:val="21"/>
                <w:lang w:val="en-US" w:eastAsia="zh-CN" w:bidi="ar"/>
              </w:rPr>
            </w:pPr>
            <w:r>
              <w:rPr>
                <w:rFonts w:hint="eastAsia" w:ascii="宋体" w:hAnsi="宋体" w:eastAsia="黑体" w:cs="黑体"/>
                <w:b w:val="0"/>
                <w:bCs w:val="0"/>
                <w:color w:val="auto"/>
                <w:kern w:val="0"/>
                <w:sz w:val="21"/>
                <w:szCs w:val="21"/>
                <w:lang w:val="en-US" w:eastAsia="zh-CN" w:bidi="ar"/>
              </w:rPr>
              <w:t>历年已报批拟收储土地面积</w:t>
            </w:r>
          </w:p>
        </w:tc>
        <w:tc>
          <w:tcPr>
            <w:tcW w:w="834" w:type="dxa"/>
            <w:tcBorders>
              <w:top w:val="single" w:color="000000" w:sz="4" w:space="0"/>
              <w:left w:val="single" w:color="000000" w:sz="4" w:space="0"/>
              <w:bottom w:val="nil"/>
              <w:right w:val="single" w:color="000000" w:sz="4" w:space="0"/>
            </w:tcBorders>
            <w:noWrap w:val="0"/>
            <w:vAlign w:val="center"/>
          </w:tcPr>
          <w:p w14:paraId="487C27C9">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color w:val="auto"/>
                <w:kern w:val="0"/>
                <w:sz w:val="21"/>
                <w:szCs w:val="21"/>
                <w:lang w:val="en-US" w:eastAsia="zh-CN" w:bidi="ar"/>
              </w:rPr>
            </w:pPr>
            <w:r>
              <w:rPr>
                <w:rFonts w:hint="eastAsia" w:ascii="宋体" w:hAnsi="宋体" w:eastAsia="黑体" w:cs="黑体"/>
                <w:b w:val="0"/>
                <w:bCs w:val="0"/>
                <w:color w:val="auto"/>
                <w:kern w:val="0"/>
                <w:sz w:val="21"/>
                <w:szCs w:val="21"/>
                <w:lang w:val="en-US" w:eastAsia="zh-CN" w:bidi="ar"/>
              </w:rPr>
              <w:t>2026年新增报批拟收储土地面积</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508AA00B">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color w:val="auto"/>
                <w:kern w:val="0"/>
                <w:sz w:val="21"/>
                <w:szCs w:val="21"/>
                <w:lang w:val="en-US" w:eastAsia="zh-CN" w:bidi="ar"/>
              </w:rPr>
            </w:pPr>
            <w:r>
              <w:rPr>
                <w:rFonts w:hint="eastAsia" w:ascii="宋体" w:hAnsi="宋体" w:eastAsia="黑体" w:cs="黑体"/>
                <w:b w:val="0"/>
                <w:bCs w:val="0"/>
                <w:color w:val="auto"/>
                <w:kern w:val="0"/>
                <w:sz w:val="21"/>
                <w:szCs w:val="21"/>
                <w:lang w:val="en-US" w:eastAsia="zh-CN" w:bidi="ar"/>
              </w:rPr>
              <w:t>国有存量土地面积</w:t>
            </w:r>
          </w:p>
        </w:tc>
        <w:tc>
          <w:tcPr>
            <w:tcW w:w="795" w:type="dxa"/>
            <w:tcBorders>
              <w:top w:val="single" w:color="000000" w:sz="4" w:space="0"/>
              <w:left w:val="single" w:color="000000" w:sz="4" w:space="0"/>
              <w:bottom w:val="nil"/>
              <w:right w:val="single" w:color="000000" w:sz="4" w:space="0"/>
            </w:tcBorders>
            <w:noWrap w:val="0"/>
            <w:vAlign w:val="center"/>
          </w:tcPr>
          <w:p w14:paraId="0D2C5E68">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color w:val="auto"/>
                <w:kern w:val="0"/>
                <w:sz w:val="21"/>
                <w:szCs w:val="21"/>
                <w:lang w:val="en-US" w:eastAsia="zh-CN" w:bidi="ar"/>
              </w:rPr>
            </w:pPr>
            <w:r>
              <w:rPr>
                <w:rFonts w:hint="eastAsia" w:ascii="宋体" w:hAnsi="宋体" w:eastAsia="黑体" w:cs="黑体"/>
                <w:b w:val="0"/>
                <w:bCs w:val="0"/>
                <w:color w:val="auto"/>
                <w:kern w:val="0"/>
                <w:sz w:val="21"/>
                <w:szCs w:val="21"/>
                <w:lang w:val="en-US" w:eastAsia="zh-CN" w:bidi="ar"/>
              </w:rPr>
              <w:t>商服用地面积</w:t>
            </w:r>
          </w:p>
        </w:tc>
        <w:tc>
          <w:tcPr>
            <w:tcW w:w="958" w:type="dxa"/>
            <w:tcBorders>
              <w:top w:val="single" w:color="000000" w:sz="4" w:space="0"/>
              <w:left w:val="single" w:color="000000" w:sz="4" w:space="0"/>
              <w:bottom w:val="nil"/>
              <w:right w:val="single" w:color="000000" w:sz="4" w:space="0"/>
            </w:tcBorders>
            <w:noWrap w:val="0"/>
            <w:vAlign w:val="center"/>
          </w:tcPr>
          <w:p w14:paraId="31950469">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color w:val="auto"/>
                <w:kern w:val="0"/>
                <w:sz w:val="21"/>
                <w:szCs w:val="21"/>
                <w:lang w:val="en-US" w:eastAsia="zh-CN" w:bidi="ar"/>
              </w:rPr>
            </w:pPr>
            <w:r>
              <w:rPr>
                <w:rFonts w:hint="eastAsia" w:ascii="宋体" w:hAnsi="宋体" w:eastAsia="黑体" w:cs="黑体"/>
                <w:b w:val="0"/>
                <w:bCs w:val="0"/>
                <w:color w:val="auto"/>
                <w:kern w:val="0"/>
                <w:sz w:val="21"/>
                <w:szCs w:val="21"/>
                <w:lang w:val="en-US" w:eastAsia="zh-CN" w:bidi="ar"/>
              </w:rPr>
              <w:t>住宅用地面积</w:t>
            </w:r>
          </w:p>
        </w:tc>
        <w:tc>
          <w:tcPr>
            <w:tcW w:w="864" w:type="dxa"/>
            <w:tcBorders>
              <w:top w:val="single" w:color="000000" w:sz="4" w:space="0"/>
              <w:left w:val="single" w:color="000000" w:sz="4" w:space="0"/>
              <w:bottom w:val="nil"/>
              <w:right w:val="single" w:color="000000" w:sz="4" w:space="0"/>
            </w:tcBorders>
            <w:noWrap w:val="0"/>
            <w:vAlign w:val="center"/>
          </w:tcPr>
          <w:p w14:paraId="60F9ADC7">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color w:val="auto"/>
                <w:kern w:val="0"/>
                <w:sz w:val="21"/>
                <w:szCs w:val="21"/>
                <w:lang w:val="en-US" w:eastAsia="zh-CN" w:bidi="ar"/>
              </w:rPr>
            </w:pPr>
            <w:r>
              <w:rPr>
                <w:rFonts w:hint="eastAsia" w:ascii="宋体" w:hAnsi="宋体" w:eastAsia="黑体" w:cs="黑体"/>
                <w:b w:val="0"/>
                <w:bCs w:val="0"/>
                <w:color w:val="auto"/>
                <w:kern w:val="0"/>
                <w:sz w:val="21"/>
                <w:szCs w:val="21"/>
                <w:lang w:val="en-US" w:eastAsia="zh-CN" w:bidi="ar"/>
              </w:rPr>
              <w:t>工矿仓储用地面积</w:t>
            </w:r>
          </w:p>
        </w:tc>
        <w:tc>
          <w:tcPr>
            <w:tcW w:w="1055" w:type="dxa"/>
            <w:tcBorders>
              <w:top w:val="single" w:color="000000" w:sz="4" w:space="0"/>
              <w:left w:val="single" w:color="000000" w:sz="4" w:space="0"/>
              <w:bottom w:val="nil"/>
              <w:right w:val="single" w:color="000000" w:sz="4" w:space="0"/>
            </w:tcBorders>
            <w:noWrap w:val="0"/>
            <w:vAlign w:val="center"/>
          </w:tcPr>
          <w:p w14:paraId="5F6D9336">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color w:val="auto"/>
                <w:kern w:val="0"/>
                <w:sz w:val="21"/>
                <w:szCs w:val="21"/>
                <w:lang w:val="en-US" w:eastAsia="zh-CN" w:bidi="ar"/>
              </w:rPr>
            </w:pPr>
            <w:r>
              <w:rPr>
                <w:rFonts w:hint="eastAsia" w:ascii="宋体" w:hAnsi="宋体" w:eastAsia="黑体" w:cs="黑体"/>
                <w:b w:val="0"/>
                <w:bCs w:val="0"/>
                <w:color w:val="auto"/>
                <w:kern w:val="0"/>
                <w:sz w:val="21"/>
                <w:szCs w:val="21"/>
                <w:lang w:val="en-US" w:eastAsia="zh-CN" w:bidi="ar"/>
              </w:rPr>
              <w:t>公共管理与公共服务及其他用地面积</w:t>
            </w:r>
          </w:p>
        </w:tc>
        <w:tc>
          <w:tcPr>
            <w:tcW w:w="997"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97AF84">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b w:val="0"/>
                <w:bCs w:val="0"/>
                <w:i w:val="0"/>
                <w:iCs w:val="0"/>
                <w:color w:val="000000"/>
                <w:sz w:val="21"/>
                <w:szCs w:val="21"/>
                <w:u w:val="none"/>
              </w:rPr>
            </w:pPr>
          </w:p>
        </w:tc>
        <w:tc>
          <w:tcPr>
            <w:tcW w:w="127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F806495">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b w:val="0"/>
                <w:bCs w:val="0"/>
                <w:i w:val="0"/>
                <w:iCs w:val="0"/>
                <w:color w:val="000000"/>
                <w:sz w:val="21"/>
                <w:szCs w:val="21"/>
                <w:u w:val="none"/>
              </w:rPr>
            </w:pPr>
          </w:p>
        </w:tc>
        <w:tc>
          <w:tcPr>
            <w:tcW w:w="143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25E17B4">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b w:val="0"/>
                <w:bCs w:val="0"/>
                <w:i w:val="0"/>
                <w:iCs w:val="0"/>
                <w:color w:val="000000"/>
                <w:sz w:val="21"/>
                <w:szCs w:val="21"/>
                <w:u w:val="none"/>
              </w:rPr>
            </w:pPr>
          </w:p>
        </w:tc>
      </w:tr>
      <w:tr w14:paraId="4FE2F4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4320" w:type="dxa"/>
            <w:gridSpan w:val="2"/>
            <w:tcBorders>
              <w:top w:val="single" w:color="000000" w:sz="4" w:space="0"/>
              <w:left w:val="single" w:color="000000" w:sz="4" w:space="0"/>
              <w:bottom w:val="single" w:color="000000" w:sz="4" w:space="0"/>
              <w:right w:val="single" w:color="000000" w:sz="4" w:space="0"/>
            </w:tcBorders>
            <w:noWrap w:val="0"/>
            <w:vAlign w:val="center"/>
          </w:tcPr>
          <w:p w14:paraId="7F15147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合  计</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5BB0475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11244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9C1AD6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5172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D21D2D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 xml:space="preserve">2050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7F98380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 xml:space="preserve">4022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017E9E9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 xml:space="preserve">1610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531D67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 xml:space="preserve">4087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BEDC8B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 xml:space="preserve">3088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69FD4E0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lang w:val="en-US"/>
              </w:rPr>
            </w:pPr>
            <w:r>
              <w:rPr>
                <w:rFonts w:hint="eastAsia" w:ascii="宋体" w:hAnsi="宋体" w:eastAsia="宋体" w:cs="宋体"/>
                <w:b w:val="0"/>
                <w:bCs w:val="0"/>
                <w:i w:val="0"/>
                <w:iCs w:val="0"/>
                <w:color w:val="000000"/>
                <w:kern w:val="0"/>
                <w:sz w:val="21"/>
                <w:szCs w:val="21"/>
                <w:u w:val="none"/>
                <w:lang w:val="en-US" w:eastAsia="zh-CN" w:bidi="ar"/>
              </w:rPr>
              <w:t>2459</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69BC3F4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845551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014731A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6838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03352D4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11244 </w:t>
            </w:r>
          </w:p>
        </w:tc>
      </w:tr>
      <w:tr w14:paraId="602AC6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4320" w:type="dxa"/>
            <w:gridSpan w:val="2"/>
            <w:tcBorders>
              <w:top w:val="single" w:color="000000" w:sz="4" w:space="0"/>
              <w:left w:val="single" w:color="000000" w:sz="4" w:space="0"/>
              <w:bottom w:val="single" w:color="000000" w:sz="4" w:space="0"/>
              <w:right w:val="single" w:color="000000" w:sz="4" w:space="0"/>
            </w:tcBorders>
            <w:noWrap w:val="0"/>
            <w:vAlign w:val="center"/>
          </w:tcPr>
          <w:p w14:paraId="104E63C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一、章贡区</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6E91A1B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1797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DBF355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480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22AFF7F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 xml:space="preserve">428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1C41987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 xml:space="preserve">889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687FC33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 xml:space="preserve">380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1FF851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 xml:space="preserve">275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76ED3D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 xml:space="preserve">467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604CFCF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675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A2FD0D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128938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4DF7B30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908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6E44CA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1797 </w:t>
            </w:r>
          </w:p>
        </w:tc>
      </w:tr>
      <w:tr w14:paraId="7D3CEB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64ED03A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101966B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水西产业单元D04-02地块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5366527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140.7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485324A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140.7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7042FE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973559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3E25E4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E479FA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53F0C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140.7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6E06118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BC69ED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6752.2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954154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140.7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3EAB212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140.7 </w:t>
            </w:r>
          </w:p>
        </w:tc>
      </w:tr>
      <w:tr w14:paraId="05AA6E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36D7285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8F6DC8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水西产业单元B01-02地块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29F9648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8.1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C17622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8.1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16BB4C9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5B4F667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312760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902482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EA359D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8.1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3D8EE9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7694C83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386.9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1C8C884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8.1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CBEC4B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8.1 </w:t>
            </w:r>
          </w:p>
        </w:tc>
      </w:tr>
      <w:tr w14:paraId="10BFF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3C5F93C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5F02638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水西镇黄沙村</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4717C5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28253E3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39888C9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1F54E60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3DA5C1E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1084E91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E6FE1C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9ECB28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6172EE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1440.0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BCE1A1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343D1D6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30.0 </w:t>
            </w:r>
          </w:p>
        </w:tc>
      </w:tr>
      <w:tr w14:paraId="210BA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BDA5D4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A100A0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水西镇和乐村</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516732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29.1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4B89225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F8E0D6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29.1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14AD315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27520E3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29.1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D1653C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7EAFF8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3CF5611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09838D3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1395.4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6258BB3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29.1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29CF00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29.1 </w:t>
            </w:r>
          </w:p>
        </w:tc>
      </w:tr>
      <w:tr w14:paraId="3E6D09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29A41F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5</w:t>
            </w:r>
          </w:p>
        </w:tc>
        <w:tc>
          <w:tcPr>
            <w:tcW w:w="3655" w:type="dxa"/>
            <w:tcBorders>
              <w:top w:val="nil"/>
              <w:left w:val="nil"/>
              <w:bottom w:val="nil"/>
              <w:right w:val="nil"/>
            </w:tcBorders>
            <w:noWrap w:val="0"/>
            <w:vAlign w:val="center"/>
          </w:tcPr>
          <w:p w14:paraId="5AD19DA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水西镇赤珠村</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104C16D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50.9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7C5FE18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23.6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4CC66AA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27.3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F2971C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0DB4773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34A2186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C8C60B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7A29337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50.9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1B590FF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2000.0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30209C4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50.9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AD13B9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50.9 </w:t>
            </w:r>
          </w:p>
        </w:tc>
      </w:tr>
      <w:tr w14:paraId="3F47A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EA1F04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6</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948B79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水西镇联三村</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1948A7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7151DB3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102D243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623AB17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3B5D697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D230F1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FDB6A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4A7EBAD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4EDE648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1437.6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1E0746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65C691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30.0 </w:t>
            </w:r>
          </w:p>
        </w:tc>
      </w:tr>
      <w:tr w14:paraId="3E839F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6DDD7E5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7</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D2076C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水西镇联三村</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15D3FCB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4.4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2F477B6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4.4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5B61263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4C849F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1E8BC8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0871502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C64677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35326E2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4.4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04DADE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208.8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625AC18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4.4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54E84D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4.4 </w:t>
            </w:r>
          </w:p>
        </w:tc>
      </w:tr>
      <w:tr w14:paraId="61166A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317ADCE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8</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1FAA925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水西组团SX04-07-01地块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67B5D75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2.8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52C1013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2.8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21C5D0A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D252AB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393BD2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297DBF9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2.8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521E34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452D95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604B12E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530.0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628B980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2.8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07E8B87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2.8 </w:t>
            </w:r>
          </w:p>
        </w:tc>
      </w:tr>
      <w:tr w14:paraId="6D455F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37EAEA7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9</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237471E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西隐山路</w:t>
            </w: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（浮江路-赣江大道）</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67D115B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61.0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57B3F2D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50.9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2C9E97B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10.1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5CA9A72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385FB0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0379D97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1C8B25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328A59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61.0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051B8C4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8000.0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38BE3E4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61.0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66F0E79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61.0 </w:t>
            </w:r>
          </w:p>
        </w:tc>
      </w:tr>
      <w:tr w14:paraId="380DC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1C9154A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10</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23DB2FF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浮江路</w:t>
            </w: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（东江源大道-西隐山路）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090FEAA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32.8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12AA46E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32.8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763BA3B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5029328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0E4D15D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6422CF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F4899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3FD5D7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32.8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17E47ED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2000.0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4E18E46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32.8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D12F02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32.8 </w:t>
            </w:r>
          </w:p>
        </w:tc>
      </w:tr>
      <w:tr w14:paraId="7FFF9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5F3A54A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11</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79895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水西组团SX05-14-01地块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137742A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27.1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49F7EA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27.1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3C3AF70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387E01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A01EC9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AD9715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F282A3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413D252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27.1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F2F953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600.0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184F65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27.1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0613D8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27.1 </w:t>
            </w:r>
          </w:p>
        </w:tc>
      </w:tr>
      <w:tr w14:paraId="0DDFD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6F66976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12</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290A906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云丘路</w:t>
            </w:r>
            <w:r>
              <w:rPr>
                <w:rFonts w:hint="eastAsia" w:ascii="宋体" w:hAnsi="宋体" w:eastAsia="宋体" w:cs="宋体"/>
                <w:b w:val="0"/>
                <w:bCs w:val="0"/>
                <w:i w:val="0"/>
                <w:iCs w:val="0"/>
                <w:color w:val="auto"/>
                <w:kern w:val="0"/>
                <w:sz w:val="21"/>
                <w:szCs w:val="21"/>
                <w:u w:val="none"/>
                <w:lang w:val="en-US" w:eastAsia="zh-CN" w:bidi="ar"/>
              </w:rPr>
              <w:br w:type="textWrapping"/>
            </w:r>
            <w:r>
              <w:rPr>
                <w:rFonts w:hint="eastAsia" w:ascii="宋体" w:hAnsi="宋体" w:eastAsia="宋体" w:cs="宋体"/>
                <w:b w:val="0"/>
                <w:bCs w:val="0"/>
                <w:i w:val="0"/>
                <w:iCs w:val="0"/>
                <w:color w:val="auto"/>
                <w:kern w:val="0"/>
                <w:sz w:val="21"/>
                <w:szCs w:val="21"/>
                <w:u w:val="none"/>
                <w:lang w:val="en-US" w:eastAsia="zh-CN" w:bidi="ar"/>
              </w:rPr>
              <w:t>（赣通大道-赣江大道）</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77E6AA8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731AF5B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1F3B052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62BB1D1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68BB10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15BE0B5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25DBF7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32FEC4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0F7C2ED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672.0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6BCC95C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6D38E98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10.0 </w:t>
            </w:r>
          </w:p>
        </w:tc>
      </w:tr>
      <w:tr w14:paraId="5EC03C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6C5E93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13</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29FAC38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储潭组团CT04-05-05地块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275C7C7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50.5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428157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35E4FC8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50.5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6412B20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02B05A7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50.5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551C365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58F80B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E51C99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091E93C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4000.0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03949C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50.5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FE7544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50.5 </w:t>
            </w:r>
          </w:p>
        </w:tc>
      </w:tr>
      <w:tr w14:paraId="1A4482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D19D48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14</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2FF2AA6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水东组团SD06-01-13地块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33E32B4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129.0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5D77122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2519134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129.0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188C36B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3944FCD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129.0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840A88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A97962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671FC7C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7AC10C5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6000.0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484EE6C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129.0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248C4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129.0 </w:t>
            </w:r>
          </w:p>
        </w:tc>
      </w:tr>
      <w:tr w14:paraId="4EC0E3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1BF62F2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15</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28993F4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水东镇马祖岩村</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3094CED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150.0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4A78EFC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34969EA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15D300A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3101367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03A2162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5F7163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527623B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46867D2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7200.0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1974009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150.0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45469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150.0 </w:t>
            </w:r>
          </w:p>
        </w:tc>
      </w:tr>
      <w:tr w14:paraId="39B32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6B2F83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16</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60AE16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沙河组团G5-1地块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E1B82E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48.8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75DFA48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48.8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3F770A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73565A3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A7C908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48.8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FBBEBB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A6D5BB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2EF46E8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7E2E01E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2340.5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336D28B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48.8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C31ED8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48.8 </w:t>
            </w:r>
          </w:p>
        </w:tc>
      </w:tr>
      <w:tr w14:paraId="1104F6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677000E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17</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5A966E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沙河组团F5-3地块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1A4A18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27.3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169F310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27.3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9E68CC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4EA2411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685EB23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F9F92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B8F7E7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1911F8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27.3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79E81C7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1309.4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757535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27.3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EEB1F1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27.3 </w:t>
            </w:r>
          </w:p>
        </w:tc>
      </w:tr>
      <w:tr w14:paraId="51F2C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51E36E6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18</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02614A7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沙河组团D8地块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2E63B58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67.7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DBAAB9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67.7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3DE3211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6B88847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0860AE7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3D62A77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261220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67.7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765BB20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73AFCF0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3251.5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9FB89D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67.7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B75C03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67.7 </w:t>
            </w:r>
          </w:p>
        </w:tc>
      </w:tr>
      <w:tr w14:paraId="79B51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6134757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19</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2B04687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沙石组团SS01-02-01地块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AABF8E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7.8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A28309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6.1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AE5538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1.7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40AE056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BDA4F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065FB72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7.8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9B3F10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4969617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83C868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420.0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64DE72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7.8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44075D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7.8 </w:t>
            </w:r>
          </w:p>
        </w:tc>
      </w:tr>
      <w:tr w14:paraId="600BF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1AC696A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20</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9577C6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沙石镇水轮机厂周边地块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70BC6F0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354.0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23F8950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58244EB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30D7CA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354.0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657D7DE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57B86BB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125406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4706F38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104.0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1D2779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35747.0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3ECEE6F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12B59B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354.0 </w:t>
            </w:r>
          </w:p>
        </w:tc>
      </w:tr>
      <w:tr w14:paraId="14FC8E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6224EF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21</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2607BCF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水西组团赣冶片区</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35AD3E8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396.0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235E8CF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700B328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6EFA805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396.0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1BD076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63.2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5C24752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264.1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C52DBD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325160E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68.8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4831C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24565.4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3C7C5DF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5C99C56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396.0 </w:t>
            </w:r>
          </w:p>
        </w:tc>
      </w:tr>
      <w:tr w14:paraId="59B04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1243D50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22</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ECD080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水东组团粮库地块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2123C91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139.1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258F17B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22C43A9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DCA9B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139.1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03649DB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0324027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193494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CB89B1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139.1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1069656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18681.1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0AFB4D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0132EC9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139.1 </w:t>
            </w:r>
          </w:p>
        </w:tc>
      </w:tr>
      <w:tr w14:paraId="518FB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4320" w:type="dxa"/>
            <w:gridSpan w:val="2"/>
            <w:tcBorders>
              <w:top w:val="single" w:color="000000" w:sz="4" w:space="0"/>
              <w:left w:val="single" w:color="000000" w:sz="4" w:space="0"/>
              <w:bottom w:val="single" w:color="000000" w:sz="4" w:space="0"/>
              <w:right w:val="single" w:color="000000" w:sz="4" w:space="0"/>
            </w:tcBorders>
            <w:noWrap w:val="0"/>
            <w:vAlign w:val="center"/>
          </w:tcPr>
          <w:p w14:paraId="2945335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二、赣州经开区</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5AED782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2078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1508985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458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18826A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auto"/>
                <w:kern w:val="0"/>
                <w:sz w:val="21"/>
                <w:szCs w:val="21"/>
                <w:u w:val="none"/>
                <w:lang w:val="en-US" w:eastAsia="zh-CN" w:bidi="ar"/>
              </w:rPr>
              <w:t xml:space="preserve">314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5AD4612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1306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344E42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392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879A9F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809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B9E4C5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325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5BDC5A2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552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6D581D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279865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3AD9618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773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30F7D81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2078 </w:t>
            </w:r>
          </w:p>
        </w:tc>
      </w:tr>
      <w:tr w14:paraId="363ED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1C2517B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71B2B3C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富强路（华裕路-章贡区边界）</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0DB6179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9.3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44E1D8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81D8B3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9.3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6EAD648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EB3F4A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A14EA2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C3DE31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1F51AC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9.3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6787BD7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462.5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73D327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9.3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6EDC15E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9.3 </w:t>
            </w:r>
          </w:p>
        </w:tc>
      </w:tr>
      <w:tr w14:paraId="59989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2BBD87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7DCD960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赣州综保区C-5/6-1地块、C-7/8</w:t>
            </w:r>
          </w:p>
          <w:p w14:paraId="60DC95B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b w:val="0"/>
                <w:bCs w:val="0"/>
                <w:i w:val="0"/>
                <w:iCs w:val="0"/>
                <w:color w:val="000000"/>
                <w:sz w:val="21"/>
                <w:szCs w:val="21"/>
                <w:u w:val="none"/>
                <w:lang w:val="en"/>
              </w:rPr>
            </w:pPr>
            <w:r>
              <w:rPr>
                <w:rFonts w:hint="eastAsia" w:ascii="宋体" w:hAnsi="宋体" w:eastAsia="宋体" w:cs="宋体"/>
                <w:b w:val="0"/>
                <w:bCs w:val="0"/>
                <w:i w:val="0"/>
                <w:iCs w:val="0"/>
                <w:color w:val="000000"/>
                <w:kern w:val="0"/>
                <w:sz w:val="21"/>
                <w:szCs w:val="21"/>
                <w:u w:val="none"/>
                <w:lang w:val="en-US" w:eastAsia="zh-CN" w:bidi="ar"/>
              </w:rPr>
              <w:t>地块</w:t>
            </w:r>
            <w:r>
              <w:rPr>
                <w:rFonts w:hint="default" w:ascii="宋体" w:hAnsi="宋体" w:eastAsia="宋体" w:cs="宋体"/>
                <w:b w:val="0"/>
                <w:bCs w:val="0"/>
                <w:i w:val="0"/>
                <w:iCs w:val="0"/>
                <w:color w:val="000000"/>
                <w:kern w:val="0"/>
                <w:sz w:val="21"/>
                <w:szCs w:val="21"/>
                <w:u w:val="none"/>
                <w:lang w:val="en" w:eastAsia="zh-CN" w:bidi="ar"/>
              </w:rPr>
              <w:t>（</w:t>
            </w:r>
            <w:r>
              <w:rPr>
                <w:rFonts w:hint="eastAsia" w:ascii="宋体" w:hAnsi="宋体" w:eastAsia="宋体" w:cs="宋体"/>
                <w:b w:val="0"/>
                <w:bCs w:val="0"/>
                <w:i w:val="0"/>
                <w:iCs w:val="0"/>
                <w:color w:val="000000"/>
                <w:kern w:val="0"/>
                <w:sz w:val="21"/>
                <w:szCs w:val="21"/>
                <w:u w:val="none"/>
                <w:lang w:val="en-US" w:eastAsia="zh-CN" w:bidi="ar"/>
              </w:rPr>
              <w:t>岗边大道北侧、西环路东侧</w:t>
            </w:r>
            <w:r>
              <w:rPr>
                <w:rFonts w:hint="default" w:ascii="宋体" w:hAnsi="宋体" w:eastAsia="宋体" w:cs="宋体"/>
                <w:b w:val="0"/>
                <w:bCs w:val="0"/>
                <w:i w:val="0"/>
                <w:iCs w:val="0"/>
                <w:color w:val="000000"/>
                <w:kern w:val="0"/>
                <w:sz w:val="21"/>
                <w:szCs w:val="21"/>
                <w:u w:val="none"/>
                <w:lang w:val="en" w:eastAsia="zh-CN" w:bidi="ar"/>
              </w:rPr>
              <w:t>）</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7EF276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324.8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40128E6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324.8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7EC6B6B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58D3D61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C61B62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0D57D66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F6BCF5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324.8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616F552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455D853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16237.5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9346D0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324.8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40F71FF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324.8 </w:t>
            </w:r>
          </w:p>
        </w:tc>
      </w:tr>
      <w:tr w14:paraId="29839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C613B7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38F62A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赣州经开区金湾大道北侧、大广高速</w:t>
            </w:r>
          </w:p>
          <w:p w14:paraId="78753D2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东侧地块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5318E2B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32.0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91F728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32.0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786E063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4010D0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E8093D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69CEC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714CAD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4B9CEC3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32.0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91628E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1222.1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1F60329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32.0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B85DB2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32.0 </w:t>
            </w:r>
          </w:p>
        </w:tc>
      </w:tr>
      <w:tr w14:paraId="34560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3EE91CD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2F16E3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赣州经开区金坪东路北侧、金赣路</w:t>
            </w:r>
          </w:p>
          <w:p w14:paraId="1FC4DA5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西侧地块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3BB5C1E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101.3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45F41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101.3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D40D0C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53D0E7C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6379912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380361C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F6C85E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60D9647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101.3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1AB1C1E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4510.0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1F658F9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101.3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0C658AF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101.3 </w:t>
            </w:r>
          </w:p>
        </w:tc>
      </w:tr>
      <w:tr w14:paraId="36BE6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20A714F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5</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B4244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赣康路（客家大道—犹江路）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12F0CA4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5.3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26F1FBE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47C83D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5.3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6F8010B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37D9882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153403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267ACB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B81D07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5.3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4887FE9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264.5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14E3EFA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5.3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4B36A1A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5.3 </w:t>
            </w:r>
          </w:p>
        </w:tc>
      </w:tr>
      <w:tr w14:paraId="52448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A6EC4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6</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774A00F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客家大道南侧、登峰大道西侧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7D5F17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110.5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220D81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4F67FE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36E29B8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110.5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23EBF90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94.7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1ACD12D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5CADA3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38D8DA1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15.7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0982703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20300.0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1366363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5A82D87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110.5 </w:t>
            </w:r>
          </w:p>
        </w:tc>
      </w:tr>
      <w:tr w14:paraId="27DBAF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85"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34C5396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7</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CEE8E3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赣州经开区铜铝产业园XC0103-03-02地</w:t>
            </w:r>
            <w:r>
              <w:rPr>
                <w:rFonts w:hint="eastAsia" w:ascii="宋体" w:hAnsi="宋体" w:eastAsia="宋体" w:cs="宋体"/>
                <w:b w:val="0"/>
                <w:bCs w:val="0"/>
                <w:i w:val="0"/>
                <w:iCs w:val="0"/>
                <w:color w:val="000000"/>
                <w:spacing w:val="-6"/>
                <w:kern w:val="0"/>
                <w:sz w:val="21"/>
                <w:szCs w:val="21"/>
                <w:u w:val="none"/>
                <w:lang w:val="en-US" w:eastAsia="zh-CN" w:bidi="ar"/>
              </w:rPr>
              <w:t>块（赣州经开区秋山路东侧、江奥路北侧）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0DED4C7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12.7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5F7C107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4A94D28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88D1D7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12.7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2A669AE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12.7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3D03650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E8B7A9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2BBE02F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0BE29E3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1932.8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11C4A4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6BE93C7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12.7 </w:t>
            </w:r>
          </w:p>
        </w:tc>
      </w:tr>
      <w:tr w14:paraId="2C1F0A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541041F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8</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045A454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赣州经开区赣通大道南侧、华裕路</w:t>
            </w:r>
          </w:p>
          <w:p w14:paraId="2F5233C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西侧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DAD39A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102.0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6CDFC1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1E2474F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2B2D93B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102.0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204B30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23A9E25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102.0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556A09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248646B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6BA1E12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18902.7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4F7F021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CB6F27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102.0 </w:t>
            </w:r>
          </w:p>
        </w:tc>
      </w:tr>
      <w:tr w14:paraId="09FBE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3E67225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9</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0A660D3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赣州经开区西城区C-09-01地块一（赣州经开区凤凰路南侧、华丰路西侧）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34C2B05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99.0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1E4C01D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33D8C59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883924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99.0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796419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11067D6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99.0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1D2C93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3FD1A7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4C2A9F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32716.0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227DEE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610E79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99.0 </w:t>
            </w:r>
          </w:p>
        </w:tc>
      </w:tr>
      <w:tr w14:paraId="66C44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85"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60E7515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10</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DAC7AE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赣州经开区西城区F-21-02地块（赣州经开区华鑫路东侧、香江大道北侧）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3A67A40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47.9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70F8E4E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43035D6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7281514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47.9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0444550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47.9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3653D0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1A76A8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1419494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BFD1A3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19033.2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3EC8715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3517648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47.9 </w:t>
            </w:r>
          </w:p>
        </w:tc>
      </w:tr>
      <w:tr w14:paraId="78118B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70"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B38026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11</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0680A6E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赣州经开区西城区I-06-01/05地块</w:t>
            </w:r>
          </w:p>
          <w:p w14:paraId="4095A21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（迎宾大道南侧、栖凤山路西侧）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09EDAF3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26.7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5D9FC8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5589E49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4155F74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26.7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36331D1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190464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15.5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EECBD2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11A39CD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11.2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27BEA0D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2253.8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3F0F6B7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58E0E80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26.7 </w:t>
            </w:r>
          </w:p>
        </w:tc>
      </w:tr>
      <w:tr w14:paraId="6F21D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93990A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12</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798D23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赣州经开区西城区I-06-05地块</w:t>
            </w:r>
          </w:p>
          <w:p w14:paraId="0B128D3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（迎宾大道南侧、栖凤山路西侧）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9DBA6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153C1FA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16DBC2F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5922C2A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0036FCD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97DE4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14.2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9F5FBA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1841DE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3.8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4E3F6C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482.9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4EDB26B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AFA918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18.0 </w:t>
            </w:r>
          </w:p>
        </w:tc>
      </w:tr>
      <w:tr w14:paraId="6C23DC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0EB5084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13</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0CD960B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赣州经开区西城区J-03-03/05/06地块（迎宾大道南侧、工业路西侧）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2BBE82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30.1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49CAEC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775ACAB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66A7788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30.1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04ED11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79EED5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18.5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6E5028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5FC05C9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11.6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655DC2E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1404.5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CB4F97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5087FB8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30.1 </w:t>
            </w:r>
          </w:p>
        </w:tc>
      </w:tr>
      <w:tr w14:paraId="219C4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0415759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14</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09889B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赣州经开区西城区J-06-01/03地块</w:t>
            </w:r>
          </w:p>
          <w:p w14:paraId="428247B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（迎宾大道南侧、宝福路西侧）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FA353D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16.3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5595B75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1AE2363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4294734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16.3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683823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109E0D1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14.0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004505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5439A20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2.3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59B29E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3613.8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4A4A2E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5CBB767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16.3 </w:t>
            </w:r>
          </w:p>
        </w:tc>
      </w:tr>
      <w:tr w14:paraId="4B0F9A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08C6F05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15</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D5462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赣州经开区西城区J-06-03/04/05地块（迎宾大道南侧、宝福路西侧）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304AC3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93.2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7EA420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37A6872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1E4E0C2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93.2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865AFA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0A741C5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73.5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5DA5C8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1BF2A36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19.7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24B32E4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4720.7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06C2450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047AF49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93.2 </w:t>
            </w:r>
          </w:p>
        </w:tc>
      </w:tr>
      <w:tr w14:paraId="605FF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A1027A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16</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7F3B0FA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赣州经开区西城区K-01-01/04地块一（迎宾大道南侧、金潭大道西侧）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01A8486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5.4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2748963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D33D13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7C8A6B7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5.4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2F3D48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4.7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1DA33D7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F1E24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7067AFE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0.7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6BC205F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1024.2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3A66F5A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75553E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5.4 </w:t>
            </w:r>
          </w:p>
        </w:tc>
      </w:tr>
      <w:tr w14:paraId="0831AD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66CB62B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17</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2B8EFB5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赣州经开区西城区暨香港产业园北区K-01-01/04地块</w:t>
            </w:r>
            <w:r>
              <w:rPr>
                <w:rFonts w:hint="default" w:ascii="宋体" w:hAnsi="宋体" w:eastAsia="宋体" w:cs="宋体"/>
                <w:b w:val="0"/>
                <w:bCs w:val="0"/>
                <w:i w:val="0"/>
                <w:iCs w:val="0"/>
                <w:color w:val="000000"/>
                <w:kern w:val="0"/>
                <w:sz w:val="21"/>
                <w:szCs w:val="21"/>
                <w:u w:val="none"/>
                <w:lang w:val="en" w:eastAsia="zh-CN" w:bidi="ar"/>
              </w:rPr>
              <w:t>（</w:t>
            </w:r>
            <w:r>
              <w:rPr>
                <w:rFonts w:hint="eastAsia" w:ascii="宋体" w:hAnsi="宋体" w:eastAsia="宋体" w:cs="宋体"/>
                <w:b w:val="0"/>
                <w:bCs w:val="0"/>
                <w:i w:val="0"/>
                <w:iCs w:val="0"/>
                <w:color w:val="000000"/>
                <w:kern w:val="0"/>
                <w:sz w:val="21"/>
                <w:szCs w:val="21"/>
                <w:u w:val="none"/>
                <w:lang w:val="en-US" w:eastAsia="zh-CN" w:bidi="ar"/>
              </w:rPr>
              <w:t>迎宾大道以南、金潭大道以西）</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5AFC66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76.0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4E8336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FE25EA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6785E0E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76.0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68650DB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76.0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16E7AAE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B67F0E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185E0F0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5C0A0B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8506.0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3992CBE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6E0C72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76.0 </w:t>
            </w:r>
          </w:p>
        </w:tc>
      </w:tr>
      <w:tr w14:paraId="34F428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1FE8EF5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18</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4026621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赣州经开区西城区暨香港产业园北区H-03-09/10/13地块（迎宾大道以北、华坚路以西）</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3543B2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60.5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4691476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1FCE4DF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573DA1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60.5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7C120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20.9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F36CCC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229670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F568E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39.6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6D584BB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1882.0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15FF5B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4F6D8D6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60.5 </w:t>
            </w:r>
          </w:p>
        </w:tc>
      </w:tr>
      <w:tr w14:paraId="15457E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DAC7D1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19</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401135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赣州经开区西城区暨香港产业园北区K-05-01/02/03、K-07-01/02地块（迎宾大道以南、华坚路以西）</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6B18BC1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188.4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174250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4266E0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2540535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188.4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B4C84C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06E6C8D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188.4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9E3D34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73F1947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1292839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6457.0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02A0670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66FD009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188.4 </w:t>
            </w:r>
          </w:p>
        </w:tc>
      </w:tr>
      <w:tr w14:paraId="6888DD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20B5A5F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20</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03BDF4B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赣州经开区西城区J-09-04地块（赣州经开区清溪南路西侧、客家大道北侧）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DAF9E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30.2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0EEA99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19BCA47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F2037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30.2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BE093F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30.2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161BCD2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CBAC72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254B730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4A73D45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8398.0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1E93466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3E6B724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30.2 </w:t>
            </w:r>
          </w:p>
        </w:tc>
      </w:tr>
      <w:tr w14:paraId="626253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297E04E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21</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0FE66E0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赣州经开区西城区M-09-09地块（赣州经开区章贡王路东侧、龙岗路北侧）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5E792E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36.8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E27832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688265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36C4063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36.8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F723E3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36.8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3B87DF9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8C0BF7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49CF593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2CC680D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17381.9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4F16444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30C2B28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36.8 </w:t>
            </w:r>
          </w:p>
        </w:tc>
      </w:tr>
      <w:tr w14:paraId="309D3B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319B38C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22</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5070E1B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赣州经开区凤岗片区FG05-01-03地块（赣州经开区凤岗片区李屋路北侧、飞翔大道南侧）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7A8AC81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23.7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19ECE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49CDA5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49D4955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23.7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FF6D9D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23.7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183121C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DECB34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70129F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1ABCCEE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5279.0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05941F7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75B34C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23.7 </w:t>
            </w:r>
          </w:p>
        </w:tc>
      </w:tr>
      <w:tr w14:paraId="655110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890"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07145BB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23</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56E165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赣州经开区凤岗片区FG05-15-01地块（赣州经开区凤岗片区卷坑路南侧、凤翔大道东侧）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5960124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34.1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7553F9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55EF74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63B46F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34.1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24888F7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34.1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032BDB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D75A9C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2E8F89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02C1B22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6133.0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22912D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E156A2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34.1 </w:t>
            </w:r>
          </w:p>
        </w:tc>
      </w:tr>
      <w:tr w14:paraId="0DA6AD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40"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58B6249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24</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59D5B1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赣州经开区凤岗片区FG06-04-04地块（赣州经开区莲塘路北侧、蟠龙路东侧）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5DA583D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58.6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595E6FF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7490FFA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2B9A160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58.6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08C2E52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A53645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58.6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1BE8EA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296B74D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1942BE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19773.0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93D75F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BCE985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58.6 </w:t>
            </w:r>
          </w:p>
        </w:tc>
      </w:tr>
      <w:tr w14:paraId="6B7A3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55"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5495F49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25</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05CF8A5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赣州经开区凤岗片区FG06-11-01地块</w:t>
            </w:r>
            <w:r>
              <w:rPr>
                <w:rFonts w:hint="eastAsia" w:ascii="宋体" w:hAnsi="宋体" w:eastAsia="宋体" w:cs="宋体"/>
                <w:b w:val="0"/>
                <w:bCs w:val="0"/>
                <w:i w:val="0"/>
                <w:iCs w:val="0"/>
                <w:color w:val="000000"/>
                <w:spacing w:val="-6"/>
                <w:kern w:val="0"/>
                <w:sz w:val="21"/>
                <w:szCs w:val="21"/>
                <w:u w:val="none"/>
                <w:lang w:val="en-US" w:eastAsia="zh-CN" w:bidi="ar"/>
              </w:rPr>
              <w:t>（赣州经开区平安大道南侧、蟠龙路西侧）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F2A624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25.5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77CD030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ECE247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3C6F928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25.5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F58DAD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1AE0988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25.5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C99787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6881FF6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6B85651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12087.9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042C588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BE33E9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25.5 </w:t>
            </w:r>
          </w:p>
        </w:tc>
      </w:tr>
      <w:tr w14:paraId="2411BE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65"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E95FDB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26</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A2EEF4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赣州经开区凤岗片区FG06-12-01地块</w:t>
            </w:r>
            <w:r>
              <w:rPr>
                <w:rFonts w:hint="eastAsia" w:ascii="宋体" w:hAnsi="宋体" w:eastAsia="宋体" w:cs="宋体"/>
                <w:b w:val="0"/>
                <w:bCs w:val="0"/>
                <w:i w:val="0"/>
                <w:iCs w:val="0"/>
                <w:color w:val="000000"/>
                <w:spacing w:val="-6"/>
                <w:kern w:val="0"/>
                <w:sz w:val="21"/>
                <w:szCs w:val="21"/>
                <w:u w:val="none"/>
                <w:lang w:val="en-US" w:eastAsia="zh-CN" w:bidi="ar"/>
              </w:rPr>
              <w:t>（赣州经开区平安大道南侧、蟠龙路东侧）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644B9F4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25.7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356E5D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204EF6D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16A5C13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25.7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AB7EB4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3B9E81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25.7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D6CDE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1C1C51D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437457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15065.0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00BA430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03A748D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25.7 </w:t>
            </w:r>
          </w:p>
        </w:tc>
      </w:tr>
      <w:tr w14:paraId="4313F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15"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3636A20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27</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297A1C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赣州经开区凤岗片区FG06-27-01地块（赣州经开区五湖路南侧、蟠龙路西侧）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A73AF7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19.9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29A5C36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45A245B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58961D9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19.9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D19D7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CCF714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19.9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BD4432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54B5DF3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7FFD338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10839.3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65796DC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3E2FDBA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19.9 </w:t>
            </w:r>
          </w:p>
        </w:tc>
      </w:tr>
      <w:tr w14:paraId="634967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21695F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28</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57A8133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赣州经开区新能源科技城TJ14-6-2地块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221867F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61.4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5A49588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20EEB79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3C22712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61.4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5CB3B5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341BC9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61.4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830AA3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5803F49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69272E2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8160.1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3B0B7D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5EA3627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61.4 </w:t>
            </w:r>
          </w:p>
        </w:tc>
      </w:tr>
      <w:tr w14:paraId="2358B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6518C24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29</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7BAD42C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赣州经开区新能源科技城TJ14-7-1地块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76498CE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72.4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115A763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3CE65C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6DEDAE1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72.4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FB66F6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1E77AEE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72.4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07CD66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1DA14A4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600244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8709.8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38B6CB7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0D75694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72.4 </w:t>
            </w:r>
          </w:p>
        </w:tc>
      </w:tr>
      <w:tr w14:paraId="6FD72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15"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CE2631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30</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7E9829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b w:val="0"/>
                <w:bCs w:val="0"/>
                <w:i w:val="0"/>
                <w:iCs w:val="0"/>
                <w:color w:val="000000"/>
                <w:sz w:val="21"/>
                <w:szCs w:val="21"/>
                <w:u w:val="none"/>
                <w:lang w:val="en"/>
              </w:rPr>
            </w:pPr>
            <w:r>
              <w:rPr>
                <w:rFonts w:hint="eastAsia" w:ascii="宋体" w:hAnsi="宋体" w:eastAsia="宋体" w:cs="宋体"/>
                <w:b w:val="0"/>
                <w:bCs w:val="0"/>
                <w:i w:val="0"/>
                <w:iCs w:val="0"/>
                <w:color w:val="000000"/>
                <w:kern w:val="0"/>
                <w:sz w:val="21"/>
                <w:szCs w:val="21"/>
                <w:u w:val="none"/>
                <w:lang w:val="en-US" w:eastAsia="zh-CN" w:bidi="ar"/>
              </w:rPr>
              <w:t>赣州经开区新能源科技城TJ13-4-1地块</w:t>
            </w:r>
            <w:r>
              <w:rPr>
                <w:rFonts w:hint="default" w:ascii="宋体" w:hAnsi="宋体" w:eastAsia="宋体" w:cs="宋体"/>
                <w:b w:val="0"/>
                <w:bCs w:val="0"/>
                <w:i w:val="0"/>
                <w:iCs w:val="0"/>
                <w:color w:val="000000"/>
                <w:kern w:val="0"/>
                <w:sz w:val="21"/>
                <w:szCs w:val="21"/>
                <w:u w:val="none"/>
                <w:lang w:val="en" w:eastAsia="zh-CN" w:bidi="ar"/>
              </w:rPr>
              <w:t>（</w:t>
            </w:r>
            <w:r>
              <w:rPr>
                <w:rFonts w:hint="eastAsia" w:ascii="宋体" w:hAnsi="宋体" w:eastAsia="宋体" w:cs="宋体"/>
                <w:b w:val="0"/>
                <w:bCs w:val="0"/>
                <w:i w:val="0"/>
                <w:iCs w:val="0"/>
                <w:color w:val="000000"/>
                <w:kern w:val="0"/>
                <w:sz w:val="21"/>
                <w:szCs w:val="21"/>
                <w:u w:val="none"/>
                <w:lang w:val="en-US" w:eastAsia="zh-CN" w:bidi="ar"/>
              </w:rPr>
              <w:t>赣州经开区水杉路东侧、渥江路北侧</w:t>
            </w:r>
            <w:r>
              <w:rPr>
                <w:rFonts w:hint="default" w:ascii="宋体" w:hAnsi="宋体" w:eastAsia="宋体" w:cs="宋体"/>
                <w:b w:val="0"/>
                <w:bCs w:val="0"/>
                <w:i w:val="0"/>
                <w:iCs w:val="0"/>
                <w:color w:val="000000"/>
                <w:kern w:val="0"/>
                <w:sz w:val="21"/>
                <w:szCs w:val="21"/>
                <w:u w:val="none"/>
                <w:lang w:val="en" w:eastAsia="zh-CN" w:bidi="ar"/>
              </w:rPr>
              <w:t>）</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0F020C1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20.7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BF0435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528034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4AB8AF5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20.7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535F55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95E3FF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20.7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BE4A9E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5D40A5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7BE421F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3282.9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5BCEEB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53D5E40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20.7 </w:t>
            </w:r>
          </w:p>
        </w:tc>
      </w:tr>
      <w:tr w14:paraId="44866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502D95F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31</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107CBA3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b w:val="0"/>
                <w:bCs w:val="0"/>
                <w:i w:val="0"/>
                <w:iCs w:val="0"/>
                <w:color w:val="000000"/>
                <w:sz w:val="21"/>
                <w:szCs w:val="21"/>
                <w:u w:val="none"/>
                <w:lang w:val="en"/>
              </w:rPr>
            </w:pPr>
            <w:r>
              <w:rPr>
                <w:rFonts w:hint="eastAsia" w:ascii="宋体" w:hAnsi="宋体" w:eastAsia="宋体" w:cs="宋体"/>
                <w:b w:val="0"/>
                <w:bCs w:val="0"/>
                <w:i w:val="0"/>
                <w:iCs w:val="0"/>
                <w:color w:val="000000"/>
                <w:kern w:val="0"/>
                <w:sz w:val="21"/>
                <w:szCs w:val="21"/>
                <w:u w:val="none"/>
                <w:lang w:val="en-US" w:eastAsia="zh-CN" w:bidi="ar"/>
              </w:rPr>
              <w:t>赣州经开区新能源科技城TJ04-32-2/3地块</w:t>
            </w:r>
            <w:r>
              <w:rPr>
                <w:rFonts w:hint="default" w:ascii="宋体" w:hAnsi="宋体" w:eastAsia="宋体" w:cs="宋体"/>
                <w:b w:val="0"/>
                <w:bCs w:val="0"/>
                <w:i w:val="0"/>
                <w:iCs w:val="0"/>
                <w:color w:val="000000"/>
                <w:kern w:val="0"/>
                <w:sz w:val="21"/>
                <w:szCs w:val="21"/>
                <w:u w:val="none"/>
                <w:lang w:val="en" w:eastAsia="zh-CN" w:bidi="ar"/>
              </w:rPr>
              <w:t>（</w:t>
            </w:r>
            <w:r>
              <w:rPr>
                <w:rFonts w:hint="eastAsia" w:ascii="宋体" w:hAnsi="宋体" w:eastAsia="宋体" w:cs="宋体"/>
                <w:b w:val="0"/>
                <w:bCs w:val="0"/>
                <w:i w:val="0"/>
                <w:iCs w:val="0"/>
                <w:color w:val="000000"/>
                <w:kern w:val="0"/>
                <w:sz w:val="21"/>
                <w:szCs w:val="21"/>
                <w:u w:val="none"/>
                <w:lang w:val="en-US" w:eastAsia="zh-CN" w:bidi="ar"/>
              </w:rPr>
              <w:t>赣州经开区城西大道北侧、宝莲山路西侧</w:t>
            </w:r>
            <w:r>
              <w:rPr>
                <w:rFonts w:hint="default" w:ascii="宋体" w:hAnsi="宋体" w:eastAsia="宋体" w:cs="宋体"/>
                <w:b w:val="0"/>
                <w:bCs w:val="0"/>
                <w:i w:val="0"/>
                <w:iCs w:val="0"/>
                <w:color w:val="000000"/>
                <w:kern w:val="0"/>
                <w:sz w:val="21"/>
                <w:szCs w:val="21"/>
                <w:u w:val="none"/>
                <w:lang w:val="en" w:eastAsia="zh-CN" w:bidi="ar"/>
              </w:rPr>
              <w:t>）</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82406A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10.4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741E269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256BBA8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245A371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10.4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6058B5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10.4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5E848BE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636C92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5B2264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40C30AC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3829.3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473B41D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6D55F9D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10.4 </w:t>
            </w:r>
          </w:p>
        </w:tc>
      </w:tr>
      <w:tr w14:paraId="7C6D7D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15C8C58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32</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59B4286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赣州经开区城西大道三江段</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5CB1E6C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225.1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49E352B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3B7C463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225.1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137DBFE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ABC3E8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3A9485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595604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1F0E26C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225.1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03183E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11255.5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16D9683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225.1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676E365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225.1 </w:t>
            </w:r>
          </w:p>
        </w:tc>
      </w:tr>
      <w:tr w14:paraId="55BDE8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52DA4A3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33</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2E99556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赣州经开区湖边大道北侧、华裕路东侧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08BB5B3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32.5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61125D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13832C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32.5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2282488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551BAC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52970C7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FFE0E8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3F8ADCB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32.5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18B660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1625.5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CFFFDC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32.5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3C2CB72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32.5 </w:t>
            </w:r>
          </w:p>
        </w:tc>
      </w:tr>
      <w:tr w14:paraId="27ECD3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869023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34</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A7C532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赣州经开区秋葵路东侧、江奥路南侧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54095EB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42.4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47152AA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877A32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42.4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3D91244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E92D59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5127824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7CC5E0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59D4EB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42.4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15C8B77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2119.0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1457F39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42.4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DBAD91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42.4 </w:t>
            </w:r>
          </w:p>
        </w:tc>
      </w:tr>
      <w:tr w14:paraId="4CD55B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4320" w:type="dxa"/>
            <w:gridSpan w:val="2"/>
            <w:tcBorders>
              <w:top w:val="single" w:color="000000" w:sz="4" w:space="0"/>
              <w:left w:val="single" w:color="000000" w:sz="4" w:space="0"/>
              <w:bottom w:val="single" w:color="000000" w:sz="4" w:space="0"/>
              <w:right w:val="single" w:color="000000" w:sz="4" w:space="0"/>
            </w:tcBorders>
            <w:noWrap w:val="0"/>
            <w:vAlign w:val="center"/>
          </w:tcPr>
          <w:p w14:paraId="066D67D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三、赣州蓉江新区</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33366BC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2025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11B7699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733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53E3CBE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783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518148F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509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2D2A98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393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1380DB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1204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9BAD1F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38AFB7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398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0593E2A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90788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624979D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1130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0E17BC5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2025 </w:t>
            </w:r>
          </w:p>
        </w:tc>
      </w:tr>
      <w:tr w14:paraId="0BB40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18BCE09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DB6D3D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赣南师范大学置换地块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363137F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22.9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79B5C7B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22.9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201732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4E1E529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9FD741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986B59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1A4AEB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63550D6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22.9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73FB7F8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1031.9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525FB7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37FB07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22.9 </w:t>
            </w:r>
          </w:p>
        </w:tc>
      </w:tr>
      <w:tr w14:paraId="0330C2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2892067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7A8C5A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蓉江新城RJ02-C02-02地块（平安大道东侧、荷花路北侧）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11A50C3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42B5673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87B9AB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5CBEAC7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9A9945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566A2FE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9566F3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77B952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1863EE3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450.0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185D433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423416E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10.0 </w:t>
            </w:r>
          </w:p>
        </w:tc>
      </w:tr>
      <w:tr w14:paraId="5EFDEF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1BEEBF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704E4DA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沙石组团SS03-01-07-1/01-13地块（潭东镇高校园区工作组）</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3ED94C4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24.0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1CC568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EF11B8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24.0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7C62798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E23719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195EE83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6BC81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6260E03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24.0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C82A75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1080.0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5D283B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24.0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4BCCB76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24.0 </w:t>
            </w:r>
          </w:p>
        </w:tc>
      </w:tr>
      <w:tr w14:paraId="2AC427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61F293F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DA8F54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蓉江新城RJ03-D02-01/03地块（赣南大道南侧、飞扬大道西侧）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03824D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8.5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39212A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0.9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3FD106E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7.6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CD50B9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637486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EB6E26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C0E2A3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64DD7BD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8.5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928E59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381.2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CADA83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8.5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6EBA8F8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8.5 </w:t>
            </w:r>
          </w:p>
        </w:tc>
      </w:tr>
      <w:tr w14:paraId="25006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A506EC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5</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2300BF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赣南卫生健康职业学院置换地块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7D1895E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14.0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547556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14.0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440D020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6D4C04C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7A6593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24F22B5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B145EB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28A88AE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14.0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1EEEE0D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630.0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481392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14.0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69A7A56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14.0 </w:t>
            </w:r>
          </w:p>
        </w:tc>
      </w:tr>
      <w:tr w14:paraId="4B478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15D68D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6</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0C321C3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蓉江新城RJ05-L14-01地块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19C67AB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18.6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6340F3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18.6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8EDFC4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28FE2A9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2D7BD46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FC9424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872EDB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101E6B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18.6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10DF03E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910.9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46BCAD8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B44923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18.6 </w:t>
            </w:r>
          </w:p>
        </w:tc>
      </w:tr>
      <w:tr w14:paraId="66B78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37E4468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7</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687590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蓉江新城RJ05-S07-03地块</w:t>
            </w:r>
          </w:p>
          <w:p w14:paraId="7731E0F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（青阳路南侧、生态大道东侧）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74EE8DD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45.0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F09259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4.9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31925AD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40.1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38D8A4F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0D4641A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B94AC4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0C82F2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21D66BB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45.0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76F274A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2025.0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06D8CE9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45.0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66FFE9F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45.0 </w:t>
            </w:r>
          </w:p>
        </w:tc>
      </w:tr>
      <w:tr w14:paraId="6DE34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6957587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8</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4164B6A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蓉江新区潭东镇迳背村环城高速南侧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503412F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29.8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190C780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2F05F1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5FE3D46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29.8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71DE94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CBE86B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BE5ACB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29.8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280FCD7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0870252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356.6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27A7C1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29.8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684983B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29.8 </w:t>
            </w:r>
          </w:p>
        </w:tc>
      </w:tr>
      <w:tr w14:paraId="2D4B7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64D13FC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9</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42CD20B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蓉江新城RJ07-A-01、RJ07-A-02、RJ07-A-04、RJ07-A-06等地块</w:t>
            </w:r>
          </w:p>
          <w:p w14:paraId="450BFDF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（蓉江新区潭东镇）</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70859E0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52.0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50414FF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52.0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F4BEE3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5C6CBDD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2053D76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52.0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317E06C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3BC59E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58A78BF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6B2260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2340.0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63BF61B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52.0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EBD916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52.0 </w:t>
            </w:r>
          </w:p>
        </w:tc>
      </w:tr>
      <w:tr w14:paraId="785154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530F3D3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10</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21C2411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赣州蓉江新区城镇村道路用地、交通场站用地</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5188C24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E0BC2A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19B5BE8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5155C75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596619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0E752C5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028FD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145C22F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22D3C9C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1640.0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4DD34B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50.0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962193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r>
      <w:tr w14:paraId="46366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FAEE1A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11</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02354F2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蓉江新区公园绿地</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6F0910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5F3EACE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09EF74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2F8D3FC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B40266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257F5F4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B6417D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66CB721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320573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3440.0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D21752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50.0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5345FDF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r>
      <w:tr w14:paraId="78D8F3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C25F05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12</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9AC950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蓉江新城RJ01-B05-01地块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19687A8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21.5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6F5BEB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5099FC9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21.5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22C48A5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2B62F4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5C019C9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21.5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765584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6F51C2C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4396159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966.2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0766D9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21.5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4B0077C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21.5 </w:t>
            </w:r>
          </w:p>
        </w:tc>
      </w:tr>
      <w:tr w14:paraId="5F13D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3745AEB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13</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E4FA01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蓉江新城RJ01-B04-01地块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360BE70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46.6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416F3EB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520B3A0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46.6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30BC533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6D5A84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1F4662B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46.6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4FBBB4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6046583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7E29821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2096.1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406F063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46.6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4A067E1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46.6 </w:t>
            </w:r>
          </w:p>
        </w:tc>
      </w:tr>
      <w:tr w14:paraId="23807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101E88D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14</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02D7819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蓉江新城RJ01-B03-01地块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7F29736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87.5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7BC55C1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4FAA4BC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87.5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4A92ADD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00070A7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02A05EA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87.5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580282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7AA14D9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2FF682F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3936.6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08B8BCE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87.5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CFDCE7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87.5 </w:t>
            </w:r>
          </w:p>
        </w:tc>
      </w:tr>
      <w:tr w14:paraId="68B54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2B25FC6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15</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774D12D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蓉江新城RJ01-B02-01地块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31C29FC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105.3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104B7C8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4EE4D3D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105.3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3591598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04545E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3CBECF9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105.3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DDF088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76B8227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1523DAB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4736.3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8FB654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105.3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4F586D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105.3 </w:t>
            </w:r>
          </w:p>
        </w:tc>
      </w:tr>
      <w:tr w14:paraId="20872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26D8BFF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16</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90916A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蓉江新城RJ01-A05-02地块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316E7F0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48.4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5A2A95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858D25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48.4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2C5D034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C77663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48.4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24ED0EF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A15A74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6EFAAAB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6B0F1C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2178.0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43CE3E5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48.4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0D924FE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48.4 </w:t>
            </w:r>
          </w:p>
        </w:tc>
      </w:tr>
      <w:tr w14:paraId="3CEDA7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5A58B44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17</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2A59712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蓉江新城RJ01-A06-03地块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6DA2C36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43.8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70714C0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37F72D1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43.8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7767E15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42BBEE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43.8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329028C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1C7B51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5722323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175317B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1971.5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22B46E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43.8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5E51E32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43.8 </w:t>
            </w:r>
          </w:p>
        </w:tc>
      </w:tr>
      <w:tr w14:paraId="7E466D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6BB184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18</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1F1708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蓉江新城RJ01-B06-02地块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38049EA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9.5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20D6344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119BB8A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9.5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298EFD1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BA2E26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9.5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2EC4637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38D9DD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2A4AAB7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0AE3C1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427.5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060290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9.5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7C818A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9.5 </w:t>
            </w:r>
          </w:p>
        </w:tc>
      </w:tr>
      <w:tr w14:paraId="09C1B3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535797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19</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19A7D9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蓉江新城RJ01-B01-02地块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2966894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36.0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2FA9981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81BEA1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36.0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5340D7C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8EEC3A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FFB7D3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36.0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D299AF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3751139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4650EDB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1617.8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34E4E10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36.0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52E299A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36.0 </w:t>
            </w:r>
          </w:p>
        </w:tc>
      </w:tr>
      <w:tr w14:paraId="4D487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5EEB76E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20</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0BC9074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蓉江新城RJ01-A01-01地块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7336717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24.3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21291C8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D6A503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24.3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2561476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DC5A53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24.3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3EA017C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F5410E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5DE03C3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D555B4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1092.2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117D20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24.3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3AF847A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24.3 </w:t>
            </w:r>
          </w:p>
        </w:tc>
      </w:tr>
      <w:tr w14:paraId="7C8E15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3E82D06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21</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7B38015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蓉江新城RJ01-A04-01地块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A4EF5B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31.5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FC0247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2F06672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31.5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4D54257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01802E9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31.5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2029034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74F2F5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6F338A3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D19CCF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1417.1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679E54B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31.5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4D4563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31.5 </w:t>
            </w:r>
          </w:p>
        </w:tc>
      </w:tr>
      <w:tr w14:paraId="499063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6C5E827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22</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453BD39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蓉江新城RJ01-A06-01地块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1D4F722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34.4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7DCAEAB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5912BE6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34.4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59A63EA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7627CC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34.4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530886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9159D3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7D462C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14A3265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1548.9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08FED22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34.4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AEAF93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34.4 </w:t>
            </w:r>
          </w:p>
        </w:tc>
      </w:tr>
      <w:tr w14:paraId="3411A7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9C366F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23</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758F468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蓉江新城RJ01-A03-01地块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515E06B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29.1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9430AE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31C7D04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29.1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27FF375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78BCD9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29.1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063C9D9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32BE2E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536EFBB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45E68EF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1307.3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4ECE47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29.1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3EA099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29.1 </w:t>
            </w:r>
          </w:p>
        </w:tc>
      </w:tr>
      <w:tr w14:paraId="21D8C8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676CF8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24</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43FA180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蓉江新城RJ04-B02-01地块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0E13F4B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25.9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48963CB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25.9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3EDD97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44491F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B64875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26D28B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25.9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C5D84B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4BD0073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70D6F7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1166.0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669A7C3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25.9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61D7BAF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25.9 </w:t>
            </w:r>
          </w:p>
        </w:tc>
      </w:tr>
      <w:tr w14:paraId="345B5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2A9ACA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25</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767107F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蓉江新城RJ04-B04-01地块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36AF14C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22.7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7D9AD77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22.7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24A0DD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44BE2B1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E5BF91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9097B2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22.7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48EFB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2A82A38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AD061A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1021.1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09216F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22.7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4060388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22.7 </w:t>
            </w:r>
          </w:p>
        </w:tc>
      </w:tr>
      <w:tr w14:paraId="0CA417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262F590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26</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51C43CB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蓉江新城RJ01-A05-01地块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199BFB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43.6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41F4E9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43.6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28BB046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0045B7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A6837A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CFB892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531E11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7383EE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43.6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144817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1962.5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E66C00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43.6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6787185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43.6 </w:t>
            </w:r>
          </w:p>
        </w:tc>
      </w:tr>
      <w:tr w14:paraId="33E55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51F0178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27</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408731B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蓉江新城RJ05-F04-01地块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1706F3A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99.4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25C0937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99.4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731319D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54728DF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0A1C48D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270485D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99.4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71FDCB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2354BE3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4F14605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4474.4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1F9F99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99.4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0C63E02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99.4 </w:t>
            </w:r>
          </w:p>
        </w:tc>
      </w:tr>
      <w:tr w14:paraId="0C683C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11FC370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28</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40E7A51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蓉江新城RJ05-B03-01地块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0FFB0DF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43.6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BB27F6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43.6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12F5577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22A2775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29CDF28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FEAF0B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43.6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606F5E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2754351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11DB5E2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1962.0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10542E7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43.6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44E8F1A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43.6 </w:t>
            </w:r>
          </w:p>
        </w:tc>
      </w:tr>
      <w:tr w14:paraId="152EC4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369D724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29</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7948D75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蓉江新城RJ05-C01-01地块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AD8C1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115.9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6BB9EE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100.6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4E73F19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15.3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7CEE598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0D90C4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6B70A4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115.9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CBD1A1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53FE5A5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6BDF90D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5217.3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D2E11C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15.3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5510517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115.9 </w:t>
            </w:r>
          </w:p>
        </w:tc>
      </w:tr>
      <w:tr w14:paraId="1519AF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3E97EF3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30</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2F77DC6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蓉江新城RJ05-C02-01地块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7DCD655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145.7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48E9D79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118.8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2C64D6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26.9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65EE2C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538606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8EF86D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145.7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2F7DD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3267F0F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8498F3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6554.7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D91FAA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26.9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005C8C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145.7 </w:t>
            </w:r>
          </w:p>
        </w:tc>
      </w:tr>
      <w:tr w14:paraId="6CC9F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F61C97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31</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1454DE0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蓉江新城RJ03-E03-01地块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00890B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161.4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E0D384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154.8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24838BB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6.6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52CAD54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6C1CD41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E1FE54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161.4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69047D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6394F50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4076698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7264.4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11B7285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6.6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31BDED4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161.4 </w:t>
            </w:r>
          </w:p>
        </w:tc>
      </w:tr>
      <w:tr w14:paraId="78450A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D026BD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32</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7969778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蓉江新城RJ06-B03-03地块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5BB39BE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50.2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585CDB6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5423C2E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F9B31F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50.2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0A2CE17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50.2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34E3EC3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AAEDEC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464537E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4122CB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2260.8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693038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33B70A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50.2 </w:t>
            </w:r>
          </w:p>
        </w:tc>
      </w:tr>
      <w:tr w14:paraId="7718B8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2686A42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33</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74E846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蓉江新城RJ06-B03-01地块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2F66CD3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43.1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12654B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322350F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5E5823C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43.1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3B52C29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37EE2FF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A35409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360F52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43.1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679583E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1937.7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3D10AB1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6B26B9F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43.1 </w:t>
            </w:r>
          </w:p>
        </w:tc>
      </w:tr>
      <w:tr w14:paraId="4B92E3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637BB32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34</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411F356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蓉江新城RJ06-B02-01地块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21A1C9E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66.5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F386F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C69781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3.6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62CCB37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63.0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0C1272A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5C9C0FA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66.5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376F74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4EB5292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2375CD4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2994.3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43E90B2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3.7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D55D55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66.5 </w:t>
            </w:r>
          </w:p>
        </w:tc>
      </w:tr>
      <w:tr w14:paraId="29D13C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0BC25F1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35</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DC886C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蓉江新城RJ06-B01-01地块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5A4F368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62.4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42179E8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6C6B1C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41.1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724F9AC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21.3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AF4186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2E4855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62.4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3B0531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40D3143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26A8D89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2806.7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F4AE39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41.1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D40E25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62.4 </w:t>
            </w:r>
          </w:p>
        </w:tc>
      </w:tr>
      <w:tr w14:paraId="4F29B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36C1BEE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36</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12FC4B0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蓉江新城RJ06-B06-04地块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771C9B8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69.6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A54854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2B5D8F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14B1967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69.6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6D447E1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69.6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19AAA6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2A3374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1469839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310957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3132.9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44729CE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40C91C7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69.6 </w:t>
            </w:r>
          </w:p>
        </w:tc>
      </w:tr>
      <w:tr w14:paraId="37BF3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736989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37</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9DAE3D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蓉江新城RJ06-B06-01地块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02DC391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68.6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66808F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2C7DF2C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672987D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68.6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8A0E95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2A9E56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3EB6B7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5CFB7EC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68.6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7C2605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3088.4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6ED786A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CE7585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68.6 </w:t>
            </w:r>
          </w:p>
        </w:tc>
      </w:tr>
      <w:tr w14:paraId="0B49F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5D02F3D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38</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1BCBA11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蓉江新城RJ06-B05-01地块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64B9C91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62.2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213E1FB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5C8A0B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0D7DB8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62.2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3038C7F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52639ED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62.2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5A32A5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78BDF4D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26197FA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2799.0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808EF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4FCE666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62.2 </w:t>
            </w:r>
          </w:p>
        </w:tc>
      </w:tr>
      <w:tr w14:paraId="510E6D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68F529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39</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53EDEB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蓉江新城RJ06-B04-01地块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0AF0372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101.5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52BD1A9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5CAD77A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31E3E1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101.5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5E8DAD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00E3808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101.5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8CDD0F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1BBB4AD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1D7A7E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4565.7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E8F49F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61C2FB8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101.5 </w:t>
            </w:r>
          </w:p>
        </w:tc>
      </w:tr>
      <w:tr w14:paraId="481BF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4320" w:type="dxa"/>
            <w:gridSpan w:val="2"/>
            <w:tcBorders>
              <w:top w:val="single" w:color="000000" w:sz="4" w:space="0"/>
              <w:left w:val="single" w:color="000000" w:sz="4" w:space="0"/>
              <w:bottom w:val="single" w:color="000000" w:sz="4" w:space="0"/>
              <w:right w:val="single" w:color="000000" w:sz="4" w:space="0"/>
            </w:tcBorders>
            <w:noWrap w:val="0"/>
            <w:vAlign w:val="center"/>
          </w:tcPr>
          <w:p w14:paraId="68AC573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四、赣县区</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6395336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2060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89CC1D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1059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559EFED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213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56D8D52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788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2B55457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108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03EEE34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958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F4EEE9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649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40636D2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345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2D50F8A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82404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80170A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1273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840336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2060 </w:t>
            </w:r>
          </w:p>
        </w:tc>
      </w:tr>
      <w:tr w14:paraId="51EC82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6A20594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1831E12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spacing w:val="-6"/>
                <w:kern w:val="0"/>
                <w:sz w:val="21"/>
                <w:szCs w:val="21"/>
                <w:u w:val="none"/>
                <w:lang w:val="en-US" w:eastAsia="zh-CN" w:bidi="ar"/>
              </w:rPr>
              <w:t>储潭组团师大附中东侧、储山路北延地块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754BE47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24.2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73BA63E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24.2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552DAA0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325CBFC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27A5E9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520BFC9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216FBB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69529C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24.2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2B13DC3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969.6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DAFE0C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24.2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8FF8B4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24.2 </w:t>
            </w:r>
          </w:p>
        </w:tc>
      </w:tr>
      <w:tr w14:paraId="1DA6F2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F7C099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65B414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储潭组团江西师大附中赣江院分校高中部建设项目地块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228E9BC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12.4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75B58E6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0.7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35F7D27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11.7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573BB35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397ADD7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3828556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A8346D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3333DE8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12.4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9EA70C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495.2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E2FE33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12.4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A69C3A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12.4 </w:t>
            </w:r>
          </w:p>
        </w:tc>
      </w:tr>
      <w:tr w14:paraId="61F018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53D9403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1B3E2F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储潭组团CT06-01-02地块</w:t>
            </w: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（雨霖路东侧、望梅路北侧）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2F312FF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36.6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998248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36.6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559BB89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68F614B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6495FB6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36.6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4D12E0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63418F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6EC4A65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79AA70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1464.0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51DCB8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36.6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6F93564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36.6 </w:t>
            </w:r>
          </w:p>
        </w:tc>
      </w:tr>
      <w:tr w14:paraId="0BC444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228C1CA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2BEB840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储潭组团CT06-03-04地块</w:t>
            </w: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（储君大道南侧、象山路西侧）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190DD7D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52.4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7C08F56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52.4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2EC69D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3D9447E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BA3AF8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01FDBAB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692A03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563223C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52.4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FDDA8D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2096.8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467D749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52.4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52AF2DF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52.4 </w:t>
            </w:r>
          </w:p>
        </w:tc>
      </w:tr>
      <w:tr w14:paraId="0DAE9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1BD7A1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1FF2A3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储潭组团象山路市政工程二标段地块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16393C3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5.1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2946A3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5.1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33DE0CB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7DEFAF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5DDD99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7CCF4C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30E72D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20E834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5.1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1479B1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205.2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663FA37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5.1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3A326FE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5.1 </w:t>
            </w:r>
          </w:p>
        </w:tc>
      </w:tr>
      <w:tr w14:paraId="5B083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01B4B2C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CB7D4B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储潭组团CT06-04-03地块</w:t>
            </w: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（浣溪路西侧、星月大道南侧）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51F6082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25.9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2C59574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25.9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24AE61E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1ED856B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2A6FA84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1071D3E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25.9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00CA38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56AAB7F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875046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1034.8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FB4DC1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25.9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67D22D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25.9 </w:t>
            </w:r>
          </w:p>
        </w:tc>
      </w:tr>
      <w:tr w14:paraId="46684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A31C85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AAF048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储潭组团CT06-15-04地块</w:t>
            </w: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（浣溪路西侧、寻梅路南侧）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33F32FD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43.7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7713177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43.7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4E641F0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6186F0C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6002DDA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FDC5E7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43.7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3AC938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55F5EF8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66A04F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1747.6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1812FD9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43.7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0E36AF3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43.7 </w:t>
            </w:r>
          </w:p>
        </w:tc>
      </w:tr>
      <w:tr w14:paraId="672BEA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585484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BBA308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储潭组团CT06-15-03地块</w:t>
            </w: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（浣溪路西侧、沁园大道北侧）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08AB15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24.5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4E8787C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24.5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1DF7A3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45AF46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BD5AF7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5DDA9AB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24.5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95E5AA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4F6A112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790310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978.8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49DE0FE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24.5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9A4DE3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24.5 </w:t>
            </w:r>
          </w:p>
        </w:tc>
      </w:tr>
      <w:tr w14:paraId="2AE7E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14B74A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AE0917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储潭组团CT05-02-02地块</w:t>
            </w: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（稀金大道西侧、探春路北侧）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5C7AFE7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37.4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FA0D82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37.4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4AEF98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1E2DB17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276573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37.4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CB0AD4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907B6E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32F35DE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1C1DA83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1497.6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37B4773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37.4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68FEA6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37.4 </w:t>
            </w:r>
          </w:p>
        </w:tc>
      </w:tr>
      <w:tr w14:paraId="327DF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6DA9741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1CC6F3F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储潭组团星月大道北侧地块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5347F2F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70.8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1C12BC4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4AC1DD5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70.8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69DE545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991106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2752ADD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5BB0FE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70.8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54C095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157BE5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2832.4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6CC394B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70.8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5E1194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70.8 </w:t>
            </w:r>
          </w:p>
        </w:tc>
      </w:tr>
      <w:tr w14:paraId="3794D9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36970EF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E20E22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梅林组团ML14-13-02地块</w:t>
            </w: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（欧博空调北侧、厦蓉高速南侧）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0E81A1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15.5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68D297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15.5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34A3904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1B95BDF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30AAA5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27AD6D9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A235AF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15.5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D8E835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08B0E8C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618.0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8C0441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15.5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6EF9C0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15.5 </w:t>
            </w:r>
          </w:p>
        </w:tc>
      </w:tr>
      <w:tr w14:paraId="7EE89E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5E8B2D0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1A88738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梅林组团ML14-15-01地块</w:t>
            </w: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（城北大道东侧）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76490E7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52.6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3354EF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52.6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24B0DFD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78CE2DF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227E54B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58793C7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BA5606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52.6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2B6B319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1F79881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2103.6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0E90346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52.6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68EE41C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52.6 </w:t>
            </w:r>
          </w:p>
        </w:tc>
      </w:tr>
      <w:tr w14:paraId="16BEAF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50888FE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13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08351C1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梅林组团ML14-05-07地块</w:t>
            </w: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（桃源路北侧、振兴路西侧）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15487DE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7A05E17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4347A07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750DF4A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9FCCDB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DB1B8F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2AA00D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2E409BF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4452A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281.2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34AFB48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7.0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47B5248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7.0 </w:t>
            </w:r>
          </w:p>
        </w:tc>
      </w:tr>
      <w:tr w14:paraId="2CAA16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67FD449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14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528CCD9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梅林组团ML14-10-12地块</w:t>
            </w: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（高新大道北侧、城北大道东侧）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75BEF5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189.6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FE6496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189.6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2900332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4F80E41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61AA71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01CF2B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A909FB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189.6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63783B5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0599A6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7584.0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20D829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189.6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0E74E2B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189.6 </w:t>
            </w:r>
          </w:p>
        </w:tc>
      </w:tr>
      <w:tr w14:paraId="1D826A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0EDDA93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4BAB61B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赣县区梅林镇红金村地块（赣新大道液化气供应站改扩建充装储配站项目）</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4A91D9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26.8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5B6F41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2260DD6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26.8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13D8DA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B029B3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26.8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E9C6B7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523CA1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E90D79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290F08F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1071.2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1F24B9A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26.8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826709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26.8 </w:t>
            </w:r>
          </w:p>
        </w:tc>
      </w:tr>
      <w:tr w14:paraId="465806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28BCDC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16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2608870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梅林组团ML07-13-03地块（汇龙大道南侧、江西理工大学国创中心东侧）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3F333B3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32.2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11C04B6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59224A6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12841DA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32.2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09EDD2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3E3AA8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CC9FB6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17F032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32.2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253254B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1287.6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43CC198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6D0E6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32.2 </w:t>
            </w:r>
          </w:p>
        </w:tc>
      </w:tr>
      <w:tr w14:paraId="13DB2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C3CFE3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17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E72CF5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梅林组团长富路市政道路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3DE7883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18.8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CD72B3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49A5657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684AE0A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18.8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6D05EAC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0E7CDF8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AF2F7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4369640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18.8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1497DF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752.8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1757FB4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0177724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18.8 </w:t>
            </w:r>
          </w:p>
        </w:tc>
      </w:tr>
      <w:tr w14:paraId="658FA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091F15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715B805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梅林组团第三人民医院周边市政道路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E9CD3E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13.7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A36C8F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7BB98F2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F854EF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13.7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B7577D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E7B232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B717C5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6515430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13.7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27EC6B1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548.0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6D4A71B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CEF62C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13.7 </w:t>
            </w:r>
          </w:p>
        </w:tc>
      </w:tr>
      <w:tr w14:paraId="4EC4E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2AA6372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19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414F182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梅林组团ML05-11-04地块</w:t>
            </w: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（梅林大街北侧、双龙大道东侧）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5A77055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16.6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1320FFA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16.6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7B73A2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7254C51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3DA2465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C1F44E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16.6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AD60C9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4DB1B23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46C8944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662.0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40172A3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16.6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862A5F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16.6 </w:t>
            </w:r>
          </w:p>
        </w:tc>
      </w:tr>
      <w:tr w14:paraId="7EA34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2E0F49F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0D91B9C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梅林组团ML02-10-01地块</w:t>
            </w: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（赣县人民医院南侧）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36CBF2B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29.0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590DD36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29.0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1B9A987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6CD85F3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4C8950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FD0102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F2C9B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1D426B7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29.0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784C10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1160.0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317AF3D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29.0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0C3D150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29.0 </w:t>
            </w:r>
          </w:p>
        </w:tc>
      </w:tr>
      <w:tr w14:paraId="10EF7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5C00B56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21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17758C5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梅林组团ML02-10-04地块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0C2E6C1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18.1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2150D59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0.9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7387131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1BEB04D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17.2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662FE9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2659F48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E31317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221F491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18.1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0A450BB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724.0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6F2FD58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0.9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3BF9784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18.1 </w:t>
            </w:r>
          </w:p>
        </w:tc>
      </w:tr>
      <w:tr w14:paraId="24C789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92FD55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1CB263B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茅店组团MD1-03-D02地块（茅店镇东田村赣县东高速出入口东侧）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5C51373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20.4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2FC8E11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20.4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1A95F5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4FF5D0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9F200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344A092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076DE6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20.4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55B3E31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45ACC7D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815.2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432C308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20.4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9EBC71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20.4 </w:t>
            </w:r>
          </w:p>
        </w:tc>
      </w:tr>
      <w:tr w14:paraId="163470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6F5EF26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23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0F0B279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茅店组团MD1-06-F02地块</w:t>
            </w: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（稀金二路北侧、稀金五路东侧）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0197537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7.2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1BEB644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7.2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234C462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3283741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3E457BF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538DDA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BAD112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7.2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1D651DC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97C262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288.4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005976C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7.2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519A5A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7.2 </w:t>
            </w:r>
          </w:p>
        </w:tc>
      </w:tr>
      <w:tr w14:paraId="29C79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B7A0E1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24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10C2092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茅店组团MD1-03-B02地块</w:t>
            </w: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（稀金大道北侧、稀金三路西侧）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5BD3BDC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21.8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401774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21.8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7F31240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4D72647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66F329B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CDFD08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4FF9C6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21.8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31F8D30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172694C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872.0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3F57CE1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21.8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39596E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21.8 </w:t>
            </w:r>
          </w:p>
        </w:tc>
      </w:tr>
      <w:tr w14:paraId="65802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1E646C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1A64317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茅店组团MD1-02-D11地块（稀金大道南侧、稀金一路西侧）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5CFDB73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47.2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2F28E7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47.2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64D42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6798C68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67CA30B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09B952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FB1396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47.2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16F9413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22C515B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1886.8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04FADA4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47.2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4F3EAC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47.2 </w:t>
            </w:r>
          </w:p>
        </w:tc>
      </w:tr>
      <w:tr w14:paraId="45ABA1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5F82B95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26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4C240C4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茅店组团MD1-05-A01地块</w:t>
            </w: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（稀金八路南侧、稀金五路西侧）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779E430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2E1010E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2FB23ED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30A9472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66B27D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5291322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DEE2D4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6B421C4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A4D750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279.2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373A4C8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7.0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AE9B85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7.0 </w:t>
            </w:r>
          </w:p>
        </w:tc>
      </w:tr>
      <w:tr w14:paraId="7A3818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6A67A43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27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0AB617B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茅店组团MD1-04-C04地块</w:t>
            </w: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（汶潭大道东侧、华能大道南侧）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1F58A2C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22.3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63009E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22.3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414B74F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62A5DA3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0E29D24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299A74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4155A8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22.3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4AA339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0DF575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891.2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1EE777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22.3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A67D53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22.3 </w:t>
            </w:r>
          </w:p>
        </w:tc>
      </w:tr>
      <w:tr w14:paraId="3D348F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596B370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28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088EA3F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茅店组团MD1-04-C02地块</w:t>
            </w: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（汶潭大道东侧、华能大道南侧）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520CFFC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35.3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A8F944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35.3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C9E523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61EE99A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01D998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52C0A7D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1DCACD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35.3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799BE0F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418C43C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1412.4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188BFC7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35.3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367AE29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35.3 </w:t>
            </w:r>
          </w:p>
        </w:tc>
      </w:tr>
      <w:tr w14:paraId="47513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2B25D96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29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1F7E6FD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茅店组团MD2-05-A01地块</w:t>
            </w: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（稀金大道北侧、中稀稀土东侧）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75E4D7B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23.8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77174E7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23.8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78FC3CA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393434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28C91F1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5DDA8BF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06853B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23.8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41E05DC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2593461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950.4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1A2565D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23.8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37B80FD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23.8 </w:t>
            </w:r>
          </w:p>
        </w:tc>
      </w:tr>
      <w:tr w14:paraId="7276A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3353102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0CF6FD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茅店组团MD2-04-C01地块</w:t>
            </w: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（稀金大道南侧、科创三路东侧）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58D9CB4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88.1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6391B3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88.1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248A5F7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21E67CA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5C4883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837924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0A2933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88.1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1CFD33F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1FFD010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3522.0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81FCDA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88.1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072F15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88.1 </w:t>
            </w:r>
          </w:p>
        </w:tc>
      </w:tr>
      <w:tr w14:paraId="1E13E2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39DD6C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31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32BE80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茅店组团MD2-05-B03地块</w:t>
            </w: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（科创十一路南侧、稀金大道北侧）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631377B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36.5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429E89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36.5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3A9087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9AF109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49633B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197C316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9168E7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36.5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72772F1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6BACA6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1460.4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04330BC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36.5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53DA98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36.5 </w:t>
            </w:r>
          </w:p>
        </w:tc>
      </w:tr>
      <w:tr w14:paraId="52AC6B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88DA63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32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6B3E14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茅店组团MD2-05-E02地块</w:t>
            </w: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（科创十一路北侧、稀金大道东侧）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D56FB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55691E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E47460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13FA675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7C4D16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314B001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3DF217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74D9B44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627B3A8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171.2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7D079F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4.3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5DE040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 </w:t>
            </w:r>
          </w:p>
        </w:tc>
      </w:tr>
      <w:tr w14:paraId="5C751C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3E72ACE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33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290D317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茅店组团上坝村华能电厂市政道路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15C3F24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22.9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CA24B7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22.9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27B5787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399CCE4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348FF2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34651E4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674402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372A725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22.9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6B30B1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916.0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72C1AA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22.9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4F2494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22.9 </w:t>
            </w:r>
          </w:p>
        </w:tc>
      </w:tr>
      <w:tr w14:paraId="4F6A3A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9F08A2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34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0AD7F84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茅店组团MD2-03-F02地块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636647E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12.1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524B67C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520AD0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12.1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524FC4C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0BA9F5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DC2A1B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567DA7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5790A69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12.1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866798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484.4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1C690B8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12.1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EB94D9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12.1 </w:t>
            </w:r>
          </w:p>
        </w:tc>
      </w:tr>
      <w:tr w14:paraId="3276FF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6130D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35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2F14F42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五云镇赣江村集中建设地块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1755A96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8.3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8BD2A5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582659E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8.3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6F75233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2E041F3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211EDC2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8.3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EE4150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3349DA5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65F2AD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333.2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34C2CCE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8.3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4FDDF49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8.3 </w:t>
            </w:r>
          </w:p>
        </w:tc>
      </w:tr>
      <w:tr w14:paraId="0F174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3E8A8F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36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428D08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五云镇五云村五云港项目地块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1BF72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30823F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3A33A0F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6D9DFA9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8321D2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206D4DF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AE9159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1C7E462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80B4D6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78.0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041820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4CEF6D8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 </w:t>
            </w:r>
          </w:p>
        </w:tc>
      </w:tr>
      <w:tr w14:paraId="1F343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37EC5CC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37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287A292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江口镇江口村红港大道</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399CA6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46.2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54922C7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46.2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5E7FC1F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4FB44DD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30339D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2BDB63C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66399F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413C14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46.2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2C188FE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1847.2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4A58F4A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46.2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63C355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46.2 </w:t>
            </w:r>
          </w:p>
        </w:tc>
      </w:tr>
      <w:tr w14:paraId="25FC9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20741C7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38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45ECBCC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江口镇江口村238国道旁地块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60DDC96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3.5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A75B88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348C24D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4FF85A0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3.5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385BB14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A63A63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3.5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052745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3C07FFD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9B4DAD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140.8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B57831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69512E2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3.5 </w:t>
            </w:r>
          </w:p>
        </w:tc>
      </w:tr>
      <w:tr w14:paraId="2709B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DB6017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39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75AD4CB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吉埠镇圩镇地块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13A7372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11.4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535995E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11.4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563AAC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76FF649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38C8F00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42EF47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11.4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BE8A98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66D25CC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276E13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455.6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DD69D9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11.4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6B68991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11.4 </w:t>
            </w:r>
          </w:p>
        </w:tc>
      </w:tr>
      <w:tr w14:paraId="25BBB7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00EDDD5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40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1416C1C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吉埠镇吉埠村吉埠派出所地块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273DC48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11.1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7E5F35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11.1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D0FD1D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47EF815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BF65EC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58C7DF7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F143D8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619C6CA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11.1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0C707F0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444.4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6EF5BBF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11.1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3BB1329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11.1 </w:t>
            </w:r>
          </w:p>
        </w:tc>
      </w:tr>
      <w:tr w14:paraId="5F394F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3A7BF0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41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2357497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南塘镇都口村地块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4CD293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2.9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90B393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2.9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164DBA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AC08FD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6F7A1C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2.9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BF891F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FA0A45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5BCBE8E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2DECD3D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116.0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9BEBDE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2.9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4BBE854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2.9 </w:t>
            </w:r>
          </w:p>
        </w:tc>
      </w:tr>
      <w:tr w14:paraId="60793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D9BCE3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42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090B08F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南塘镇南塘村南塘派出所业务用房地块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0676AC2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4.7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17D3DD1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D36C39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A1D5D0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4.7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618C927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65CCE1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50F00D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329FEDA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4.7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47453BA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186.4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03BC26F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6E09D1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4.7 </w:t>
            </w:r>
          </w:p>
        </w:tc>
      </w:tr>
      <w:tr w14:paraId="40A93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222390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5CFCA82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田村镇联群村赣县区第三敬老院地块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33FBC14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15CFDD9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2F16099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2372061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17273B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3BBBE10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06CD8A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2836648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6FF0298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600.0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1317F33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15.0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0F8FDFF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15.0 </w:t>
            </w:r>
          </w:p>
        </w:tc>
      </w:tr>
      <w:tr w14:paraId="106B61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6241117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44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6EE1A4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王母渡镇桃江村王母渡派出所地块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2A74827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529854D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443260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1E135E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270AD3E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3A74D7B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D20A94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584C5F9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1DAB653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600.4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EE811E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15.0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CD029A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15.0 </w:t>
            </w:r>
          </w:p>
        </w:tc>
      </w:tr>
      <w:tr w14:paraId="6C16B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969D40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45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5CF592B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王母渡镇桃江村圩镇S1地块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3B51A62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2.9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732A82B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2.9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2CEEE1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628034F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694897C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15B1016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2.9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C3A313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7D94215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43A738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116.8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A3EDA8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2.9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3AD1A7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2.9 </w:t>
            </w:r>
          </w:p>
        </w:tc>
      </w:tr>
      <w:tr w14:paraId="03D011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5737780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46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2F1CCE5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王母渡污水处理站改扩建工程地块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2C51E37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5.7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A7E85E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53EED5D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5.7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4585512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DB6148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73493B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085A54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5B81BD0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5.7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6324D2D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226.8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47E6A55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5.7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405EE8E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5.7 </w:t>
            </w:r>
          </w:p>
        </w:tc>
      </w:tr>
      <w:tr w14:paraId="5B4824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1EFCF3D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47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4E5CB7E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石芫乡35千伏输变电工程地块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21647C4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4.8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A239AF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2654A1C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4.8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7683EB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010E29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1BE849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3C4CDD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551016D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4.8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8507C1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190.8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A39007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4.8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478EE4D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4.8 </w:t>
            </w:r>
          </w:p>
        </w:tc>
      </w:tr>
      <w:tr w14:paraId="154A4F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16FADF7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48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09ADCAF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石芫乡保障性租赁住房地块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B92F00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0.9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1195E79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C90534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19876E6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0.9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A18876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5B81D3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0.9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F05C00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673EEF8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4463E8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34.8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CD36C7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68009C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0.9 </w:t>
            </w:r>
          </w:p>
        </w:tc>
      </w:tr>
      <w:tr w14:paraId="50AEA5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90A60E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49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5074A88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石芫乡沙洲村地块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2EC619C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0.6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4560C51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0.6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56685FD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390E73A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69B7339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0.6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1AEC38F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43F53E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C790B9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0E624A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24.8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6F45FF1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0.6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6597CD3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0.6 </w:t>
            </w:r>
          </w:p>
        </w:tc>
      </w:tr>
      <w:tr w14:paraId="6F5855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3EBC8C4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4008BF3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阳埠乡阳埠村地块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550025D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3.6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1F8FD5F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3.6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F69711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3193AA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F17344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3.6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57EF35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3A4CE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5FDCD67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D126A9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144.8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769E8A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3.6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6CEC1F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3.6 </w:t>
            </w:r>
          </w:p>
        </w:tc>
      </w:tr>
      <w:tr w14:paraId="0514B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0A4A2FA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51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58751CF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阳埠乡圩镇地块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01F4200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17.0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8FFA2E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54F86E0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1B13B12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17.0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C0A369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10E8AC7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17.0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FE7D34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4AFB2EB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4F14218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678.4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87FF90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02DBF0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17.0 </w:t>
            </w:r>
          </w:p>
        </w:tc>
      </w:tr>
      <w:tr w14:paraId="6C9C84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50516D5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52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792A7DF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梅林组团义源片区地块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093660B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334.0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2F76C7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D5BB90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6F44BCF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334.0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6E3A44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A98F02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334.0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69B887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4A40CAF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64B01E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13360.0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5B932A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A236F9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334.0 </w:t>
            </w:r>
          </w:p>
        </w:tc>
      </w:tr>
      <w:tr w14:paraId="650744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0B37407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53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0D73637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梅林组团ML11-07-01地块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DE549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71.4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58D3E70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293FC94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71.4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1187CD7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534AC7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5A35B3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71.4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CB8C12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49EFC50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7F44771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2856.0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0156F3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71.4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B305CD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71.4 </w:t>
            </w:r>
          </w:p>
        </w:tc>
      </w:tr>
      <w:tr w14:paraId="70BC57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1DC4138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54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A5B24F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梅林组团ML10-09-02地块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3AB55D9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52.0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14E3E65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52.0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572F5C3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663F2D6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D19BED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34FB4B8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52.0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63A69A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363760A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2A35EA4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2078.8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9E8BBA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52.0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06E97F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52.0 </w:t>
            </w:r>
          </w:p>
        </w:tc>
      </w:tr>
      <w:tr w14:paraId="1AC5E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2786F6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55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C67844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梅林组团ML11-04-02地块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73419CF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103.6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A21F03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1779B8C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242C01B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103.6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30825DB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6BCA34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103.6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48F21D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4A0C9FF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43CC3DD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4142.4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419EB75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2B4778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103.6 </w:t>
            </w:r>
          </w:p>
        </w:tc>
      </w:tr>
      <w:tr w14:paraId="035D8A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3E3FBDD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56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5B7A4DC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梅林组团ML09-11-01地块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6414784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78.1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8B7946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66814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15D0EB8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78.1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2C5D91C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588B2E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78.1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B4C0B8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5F1989E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63E5245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3125.6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715105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3B9A640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78.1 </w:t>
            </w:r>
          </w:p>
        </w:tc>
      </w:tr>
      <w:tr w14:paraId="389736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51E1B0B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57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712A685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梅林组团ML02-03-03地块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379E07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40.0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73DEAD6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9EB3D1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22E9730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0D21C37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54D54C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66FC16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83D5B5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2F7939D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1600.0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FAF37D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4377C6C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40.0 </w:t>
            </w:r>
          </w:p>
        </w:tc>
      </w:tr>
      <w:tr w14:paraId="64830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38A9D4E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58 </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0335763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梅林组团ML12-01-02地块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5AF8D16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124.0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67ADA8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25DA8E7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150571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124.0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20226E6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5A63D1F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124.0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07FFAA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A5687B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DFB643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4958.0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1736CD6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35E06F6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124.0 </w:t>
            </w:r>
          </w:p>
        </w:tc>
      </w:tr>
      <w:tr w14:paraId="63A4C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4320" w:type="dxa"/>
            <w:gridSpan w:val="2"/>
            <w:tcBorders>
              <w:top w:val="single" w:color="000000" w:sz="4" w:space="0"/>
              <w:left w:val="single" w:color="000000" w:sz="4" w:space="0"/>
              <w:bottom w:val="single" w:color="000000" w:sz="4" w:space="0"/>
              <w:right w:val="single" w:color="000000" w:sz="4" w:space="0"/>
            </w:tcBorders>
            <w:noWrap w:val="0"/>
            <w:vAlign w:val="center"/>
          </w:tcPr>
          <w:p w14:paraId="0702E3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五、南康区</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6206D3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3284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FA9EE1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2442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57E86FD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312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4504B6E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530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68BC532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337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0F9703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841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297145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1617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6236394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489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01F70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263556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0FE100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2754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4A41217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3284 </w:t>
            </w:r>
          </w:p>
        </w:tc>
      </w:tr>
      <w:tr w14:paraId="354601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50891F4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7EAF5B1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唐江组团TJ3-01-L地块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74E5AE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70.0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1A2CE4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7592F5F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746F4F0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8A10DE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66137E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8ACE0A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327952F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77D981B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2800.0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47E02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70.0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3D12474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70.0 </w:t>
            </w:r>
          </w:p>
        </w:tc>
      </w:tr>
      <w:tr w14:paraId="2D8826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AE7EC4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122D147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唐江组团TJ3-03-E06-01地块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713020F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476F1C9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B8AF4D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2F232E8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6DCB1F3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24B821C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65C4C2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181631D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6678D8F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2000.0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3123C80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50.0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3E13E60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r>
      <w:tr w14:paraId="39858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86E578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50C7937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唐江组团TJ3-03-E06-02地块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6D73C71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4C6F56F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71C2ACD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7DEECBB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2E51E4A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BF1AA9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B791E5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46C65CE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73FFE83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2000.0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7104F7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50.0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5CE0217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r>
      <w:tr w14:paraId="5CB04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6A23F04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77370CC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太窝单元TW-C04-05-1地块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6BF2110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20.6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B24BE1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20.6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7274E98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44CC0E7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685B1E2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76B922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4A0249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20.6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65A33C0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28FAC37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822.4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6C4D694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20.6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03CED57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20.6 </w:t>
            </w:r>
          </w:p>
        </w:tc>
      </w:tr>
      <w:tr w14:paraId="25410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DE9618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5</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0F9AEF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太窝单元TW-A08-01地块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16EE944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60.0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D42CC0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4CDAF81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3E00076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02019C6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3B750E1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962C07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3E23456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00BBA7C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2400.0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E527AE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60.0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574D4D5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60.0 </w:t>
            </w:r>
          </w:p>
        </w:tc>
      </w:tr>
      <w:tr w14:paraId="68D8F4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5FF972E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6</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B6C110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太窝单元TW-B07-05地块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27A8115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2054A1D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B773A0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3B7C8DA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736253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5A58646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40CE68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2BE475E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4DF9736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2000.0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8465AD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50.0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4F3FDB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r>
      <w:tr w14:paraId="35B954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343CB36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7</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23DE1BA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赤土乡家具集聚区地块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0CBF2A8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70.0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ED8A0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714BE9E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34466D8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7EF9F6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262A964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A65BDE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7017A3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606EB9C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2800.0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0ABA3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70.0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63189B4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70.0 </w:t>
            </w:r>
          </w:p>
        </w:tc>
      </w:tr>
      <w:tr w14:paraId="62F049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19E6A3B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8</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43CD6C4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龙华工业园LH-A-01-01地块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749B683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30.5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B35143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40C9AA5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33F1B4A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30.5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269F8C7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562980E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51EFD3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30.5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2E31E7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1C0DB8F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304.8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6FF3660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A803BF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30.5 </w:t>
            </w:r>
          </w:p>
        </w:tc>
      </w:tr>
      <w:tr w14:paraId="08F16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062237F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9</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5ACEBB2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龙岭单元LL-J04-02-1地块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19FA852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251E98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51027C7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53F6870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581268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4B6CCE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78287F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17267CE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6A31E0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200.0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CE78F7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5.0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275EFE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 </w:t>
            </w:r>
          </w:p>
        </w:tc>
      </w:tr>
      <w:tr w14:paraId="5686E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0C44DD0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10</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7990A3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龙岭单元LL-F17地块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1EAEE1F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70.0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7A302F3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8CA132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347609F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C4B7CB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2340FB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A27103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4545837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5AF0CF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2800.0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03C2034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70.0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600A4E2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70.0 </w:t>
            </w:r>
          </w:p>
        </w:tc>
      </w:tr>
      <w:tr w14:paraId="2375A0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5E7498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11</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5209CE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龙岭家具产业园地块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34F1AFB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C4248C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4FD900B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6CF64FE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182770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382F6CE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8ACF58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2C5543C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28DA80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1200.0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3E551D3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69E7946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30.0 </w:t>
            </w:r>
          </w:p>
        </w:tc>
      </w:tr>
      <w:tr w14:paraId="233D3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A35FE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12</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15BF788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龙岭镇秀峰村、东山街道办金鸡村地块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3DB100B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94.0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1F66BD0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94.0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F9728E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682F05C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DC4868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018F37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DE6C84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1B38F0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94.0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6173EF3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3760.0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FACA49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94.0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409F8B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94.0 </w:t>
            </w:r>
          </w:p>
        </w:tc>
      </w:tr>
      <w:tr w14:paraId="2119E7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2C456F3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13</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713B8AC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赣州国际陆港单元LG2-A25地块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040A5C5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20.7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4CF4A7A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20.7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3BF1BE9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4FCC97D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31E919D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299F7D0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122F6D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20.7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1A4EAAA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4A2F2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827.2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0EB072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20.7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48E7BD8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20.7 </w:t>
            </w:r>
          </w:p>
        </w:tc>
      </w:tr>
      <w:tr w14:paraId="25EB68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6C577ED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14</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52967B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赣州国际陆港单元LG2-B26地块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18BBCE2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37.0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7304496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37.0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519B94E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3C9E143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33EC52A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F7C526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B34099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37.0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1619847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7143C83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1480.0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3EC9F8C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37.0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C26171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37.0 </w:t>
            </w:r>
          </w:p>
        </w:tc>
      </w:tr>
      <w:tr w14:paraId="7C2D2D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4A1534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15</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262D3E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龙回镇茶叶坳污水处理厂</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61679E1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13BE9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63A231E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797E004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9671E6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6D58BB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AE6E48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7BFE79E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1C88A7F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453CC56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C14AA5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 </w:t>
            </w:r>
          </w:p>
        </w:tc>
      </w:tr>
      <w:tr w14:paraId="332AEC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05CDC2A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16</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2F2D54A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spacing w:val="-6"/>
                <w:kern w:val="0"/>
                <w:sz w:val="21"/>
                <w:szCs w:val="21"/>
                <w:u w:val="none"/>
                <w:lang w:val="en-US" w:eastAsia="zh-CN" w:bidi="ar"/>
              </w:rPr>
              <w:t>龙回镇茶叶坳产业单元104A-A06-02地块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13E4A07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19.3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70F9612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37C3DD1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19.3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1641D0C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0E75854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58D74EA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FE0A7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19.3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18D0533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04AD66A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772.0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01643DC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19.3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AF6552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19.3 </w:t>
            </w:r>
          </w:p>
        </w:tc>
      </w:tr>
      <w:tr w14:paraId="2791A9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58728A8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17</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219B0FE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龙</w:t>
            </w:r>
            <w:r>
              <w:rPr>
                <w:rFonts w:hint="eastAsia" w:ascii="宋体" w:hAnsi="宋体" w:eastAsia="宋体" w:cs="宋体"/>
                <w:b w:val="0"/>
                <w:bCs w:val="0"/>
                <w:i w:val="0"/>
                <w:iCs w:val="0"/>
                <w:color w:val="000000"/>
                <w:spacing w:val="-6"/>
                <w:kern w:val="0"/>
                <w:sz w:val="21"/>
                <w:szCs w:val="21"/>
                <w:u w:val="none"/>
                <w:lang w:val="en-US" w:eastAsia="zh-CN" w:bidi="ar"/>
              </w:rPr>
              <w:t>回镇茶叶坳产业单元104A-A15-01地块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3D776FF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17.0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2C2009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17.0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70671B4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5DCC1D9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44D685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04978D9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20C722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17.0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1C51EF0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928E53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680.0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4B05CD7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17.0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3BBC2D0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17.0 </w:t>
            </w:r>
          </w:p>
        </w:tc>
      </w:tr>
      <w:tr w14:paraId="0F6C2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6816A7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18</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4339B1C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龙回镇中心镇区104B-B16地块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0A5F5A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22.9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7D69760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1020E9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22.9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5AC8290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6BF7936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250DFCF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1F6A4B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22.9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2A7AA3A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0BF7256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916.0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1B8026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22.9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9F8079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22.9 </w:t>
            </w:r>
          </w:p>
        </w:tc>
      </w:tr>
      <w:tr w14:paraId="7338BB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120C17F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19</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1AD6BFD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龙回镇中心镇区104C-G05地块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12969C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16.0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1B769B3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16.0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319434B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4EA9FF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F22D75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407E8C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2FBB00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16.0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2125EBD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7DFD24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640.0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FE3FF8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16.0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4377138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16.0 </w:t>
            </w:r>
          </w:p>
        </w:tc>
      </w:tr>
      <w:tr w14:paraId="7642A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1D6BB36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20</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18B2FF3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横寨乡集镇202A-C06地块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574241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8.6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34856F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54DA78E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8.6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4927E05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30ECE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DDE2F8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457392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8.6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208A95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7191A4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344.0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3CCDEB5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8.6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361CD77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8.6 </w:t>
            </w:r>
          </w:p>
        </w:tc>
      </w:tr>
      <w:tr w14:paraId="1343C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3318C3E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21</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0C244B7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横寨乡集镇202A-C08地块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DA3F34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25.2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7D0140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1905C82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25.2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321872A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EE1AAD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B4F7A5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83EC26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25.2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1E1DB04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16C97A2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1006.8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8910C0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25.2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4F3C81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25.2 </w:t>
            </w:r>
          </w:p>
        </w:tc>
      </w:tr>
      <w:tr w14:paraId="7E794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770754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22</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1AF089A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横寨乡集镇202A-C13地块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76721D5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13.4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62C530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232F499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13.4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2DA9917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238D450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53B4EA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DDF71F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13.4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B0D0D7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1E2054B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536.0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005D3A1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13.4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9486F5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13.4 </w:t>
            </w:r>
          </w:p>
        </w:tc>
      </w:tr>
      <w:tr w14:paraId="2AE74A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1A9BFE6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23</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0C8CB59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横寨乡集镇202A-D03-01地块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6165EFB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26.2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11439FA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3CAF089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26.2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1909E30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69C937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0BBA91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C63763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26.2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5DEE9D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0077AD7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1046.4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6934508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26.2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DED824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26.2 </w:t>
            </w:r>
          </w:p>
        </w:tc>
      </w:tr>
      <w:tr w14:paraId="1C737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657D60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24</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76163E3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朱坊镇中心镇区203A-A03-01地块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3AE3565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1717BC5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1CE9F5D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7A3FDF6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9416A2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4D25FB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7A36E4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85563A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23DC24C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240.0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7E6757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6.0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544B431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6.0 </w:t>
            </w:r>
          </w:p>
        </w:tc>
      </w:tr>
      <w:tr w14:paraId="36673A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251F6C7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25</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AA22C7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镜坝镇703亩标准厂房北侧地块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62050D3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90.0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472C06E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7FA65F1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74F3199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2AE69B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375CD19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6F2541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6804570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7115B1A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3600.0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4F6971E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90.0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250DAB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90.0 </w:t>
            </w:r>
          </w:p>
        </w:tc>
      </w:tr>
      <w:tr w14:paraId="35E41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B916A5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26</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0FC28A8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镜坝镇特色小镇镜坝村地块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0758029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60.0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3F30D1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D25320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809C24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3DC6639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0ED46B6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6379E8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7BC4C4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2E3F963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2400.0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0B4952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60.0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52252E9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60.0 </w:t>
            </w:r>
          </w:p>
        </w:tc>
      </w:tr>
      <w:tr w14:paraId="7417F0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9E5041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27</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06F10EE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镜坝单元JB-D05-01地块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D25B6A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5EC3A5E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7C91E7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7783748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647040D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327FF3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6C2D89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6E7137D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2ADB40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240.0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462383E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6.0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3E523C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6.0 </w:t>
            </w:r>
          </w:p>
        </w:tc>
      </w:tr>
      <w:tr w14:paraId="6B8CE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7C3FDB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28</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7EC2639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镜坝单元JB-E10-02地块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6896654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95.5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5DAA86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95.5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2378495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852A6E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3636A00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7E8F9E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95.5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14C8FC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591633D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78DAD4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3821.2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01E2F9C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95.5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262650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95.5 </w:t>
            </w:r>
          </w:p>
        </w:tc>
      </w:tr>
      <w:tr w14:paraId="30331B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5C4009B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29</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C7FC5F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镜坝单元JB-C06-02地块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AA2D5E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20.7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71D9D83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20.7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690296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279643E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BEA96C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8B87C7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B39A41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069142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20.7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165576D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829.2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32C10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20.7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3DE4C74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20.7 </w:t>
            </w:r>
          </w:p>
        </w:tc>
      </w:tr>
      <w:tr w14:paraId="145573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0121F82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30</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01E9F72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东山-南水组团DS1-01-G地块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DA030D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D30917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316CA21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B908A4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B387D1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5F1BA65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C65245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1F8A63A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0E172B0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2000.0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116C8A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50.0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AFBE7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r>
      <w:tr w14:paraId="6EDE06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0B427B9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31</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1F15B0A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东山之冠北侧地块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55CC099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6.8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4D2275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6.8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91B378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33BA0C7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262644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13FD21D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D82511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58099DD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6.8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6294FD2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272.0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3C8C39E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6.8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3109D38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6.8 </w:t>
            </w:r>
          </w:p>
        </w:tc>
      </w:tr>
      <w:tr w14:paraId="7483A9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23C960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32</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E12E03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东山-南水组团DS1-06-B03、DS1-06-C03地块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5192C48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64.8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5E021D2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64.8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17F2D30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491ABDC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1042E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02757C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64.8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B71A85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471372B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616B41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2592.0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0AC38CF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64.8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368C50F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64.8 </w:t>
            </w:r>
          </w:p>
        </w:tc>
      </w:tr>
      <w:tr w14:paraId="756F45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53AC278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33</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75ED08E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旭山单元XS-G01-09地块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5F0D16E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38.0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FD3425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38.0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0DA4BB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1699B07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98F4C3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017DFD2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38.0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A75F7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4954F2B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176D0F6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1520.0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FA75B5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38.0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9C6B34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38.0 </w:t>
            </w:r>
          </w:p>
        </w:tc>
      </w:tr>
      <w:tr w14:paraId="7ECDA3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278C04E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34</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49E461C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spacing w:val="-6"/>
                <w:kern w:val="0"/>
                <w:sz w:val="21"/>
                <w:szCs w:val="21"/>
                <w:u w:val="none"/>
                <w:lang w:val="en-US" w:eastAsia="zh-CN" w:bidi="ar"/>
              </w:rPr>
              <w:t>南康区泰康中路中医院住院大楼后侧地块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77BA020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BD6BCD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164BA0B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1365B10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F752A6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2BA123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444C11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31ED5FD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008111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FDD979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87A16A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 </w:t>
            </w:r>
          </w:p>
        </w:tc>
      </w:tr>
      <w:tr w14:paraId="5B80B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0809213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35</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533BCDB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323国道东侧6号地块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06B2E93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96.3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5D01DB7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137C932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4E16F64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96.3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51B30F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96.3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C1D521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F99269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274891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FC30BF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16526.0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4FBFEA1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1622B6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96.3 </w:t>
            </w:r>
          </w:p>
        </w:tc>
      </w:tr>
      <w:tr w14:paraId="6BDC79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0ECAFD9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36</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5AA9CA0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南康工业园区基础路网地块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3437EC2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77651E4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3117F9B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12A4D74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2161CAD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FBBDA0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A51234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3085D9E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0860B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2000.0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19472A5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50.0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6573DFE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r>
      <w:tr w14:paraId="495D9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3602411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37</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05720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东山片区基础路网地块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2625C95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5578B33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557B844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52DC9BC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D9280C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B34E5A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356938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1C0ABB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2E50B54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2000.0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33BB266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50.0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3C2B508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r>
      <w:tr w14:paraId="438BCB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1A8DD68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38</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C34945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南水片区基础路网地块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212B69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F80E2B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1F05469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3D29BB2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329A3A3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E6CEF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18EC28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FE136F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119089E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2000.0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E19499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50.0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064A592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r>
      <w:tr w14:paraId="41ECDB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5B2922F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39</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A960BB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蓉江片区基础路网地块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41E12A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161C723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327DC54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08E9A18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39121E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25E9D7B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0C3737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392CF48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09392E3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1200.0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C31E6B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5E7F65A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30.0 </w:t>
            </w:r>
          </w:p>
        </w:tc>
      </w:tr>
      <w:tr w14:paraId="4AF77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2353AE2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40</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3D48C9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南康区乡镇预留建设用地</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0E5AD01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100.0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58E99C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3986932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5E038AA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4D36B8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2E3C689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CE2382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26CDA5C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2A18C5E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4000.0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1962C3F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100.0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D2339C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100.0 </w:t>
            </w:r>
          </w:p>
        </w:tc>
      </w:tr>
      <w:tr w14:paraId="495B64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2660F2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41</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5A9379B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南康区家居小镇01-01-04地块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2D75226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55.4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2CE113B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320FC1D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2AAFA7D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55.4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4CF363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779DE2C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55.4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AF1314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727565E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6F427DC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11523.2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A2F769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5CA6D56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55.4 </w:t>
            </w:r>
          </w:p>
        </w:tc>
      </w:tr>
      <w:tr w14:paraId="6A3CEA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086CE0E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42</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60444B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南康区家居小镇01-01-07地块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016EF72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97.3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2151BC3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4F570A0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637616F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97.3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66301A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3134BFF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97.3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ADFE18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063061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B39100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25584.6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5DB9D0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0A4CD0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97.3 </w:t>
            </w:r>
          </w:p>
        </w:tc>
      </w:tr>
      <w:tr w14:paraId="2F96A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02AEDA5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43</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2641DD2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南康区龙岭新区J1-14-01地块（南康区龙岭北路东侧、纬一路南侧）</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6AF6A8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34.4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445D94C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14486BD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488D8FF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34.4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32CF8C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16E3246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34.4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763734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4651527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132309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7559.2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687F8E2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48A9C59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34.4 </w:t>
            </w:r>
          </w:p>
        </w:tc>
      </w:tr>
      <w:tr w14:paraId="3F8AF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78E83FE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44</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23C8B65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南康区龙岭新区J1-07-02地块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770D10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18.6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DC3F3A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5D6F681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1C8A6AD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18.6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B19C85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471585E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18.6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F008A9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028730A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2CD3335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4908.1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6E84E1B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4047FC4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18.6 </w:t>
            </w:r>
          </w:p>
        </w:tc>
      </w:tr>
      <w:tr w14:paraId="682F8C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094177E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45</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74214A4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南康区宝林路赣南卷烟厂地块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42A9AF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82.0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4691A85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4C45F50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36D6A3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82.0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76D5726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0220406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82.0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951E3E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1D1C759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438A069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22714.6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13A968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5284C51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82.0 </w:t>
            </w:r>
          </w:p>
        </w:tc>
      </w:tr>
      <w:tr w14:paraId="77916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65BAE29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46</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6F7BE7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南康区南水片区D-14b1、D-14c1地块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74D0B20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41.4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41D45F5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09257F7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22E1B04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41.4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1471EFF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41.4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032699F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DC35E3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7CC9F5E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DAB518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25946.9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4046695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C3C810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41.4 </w:t>
            </w:r>
          </w:p>
        </w:tc>
      </w:tr>
      <w:tr w14:paraId="21239C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66039F2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47</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1180E03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赣南汽车城B-18地块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27EA1F2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66.9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244BC3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47844A0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75444F7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66.9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6DDE10D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66.9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1308D0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B26AE8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797C4D9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454741F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5580.2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6D618F0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0.0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0EF876A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66.9 </w:t>
            </w:r>
          </w:p>
        </w:tc>
      </w:tr>
      <w:tr w14:paraId="7D4156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3A7922A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48</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0245D17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南康区镜坝工业园土地储备地块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27A3181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687.4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732B25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687.4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7714C3D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514C658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47FC14E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3734C1F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93DF4A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687.4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477696D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29CC68F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45367.9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2F85C8E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687.4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284617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687.4 </w:t>
            </w:r>
          </w:p>
        </w:tc>
      </w:tr>
      <w:tr w14:paraId="36D218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47999DD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49</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12B647F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南康区深赣合作产业园区土地储备地块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36DE36F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267.3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1102E84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267.3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3A4F58F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33788E9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5226907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6E73374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8D227D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267.3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5D4FEBD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0C0D2C2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17642.3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64A6053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267.3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CBAC37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267.3 </w:t>
            </w:r>
          </w:p>
        </w:tc>
      </w:tr>
      <w:tr w14:paraId="0C91A9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14:paraId="0400719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50</w:t>
            </w:r>
          </w:p>
        </w:tc>
        <w:tc>
          <w:tcPr>
            <w:tcW w:w="3655" w:type="dxa"/>
            <w:tcBorders>
              <w:top w:val="single" w:color="000000" w:sz="4" w:space="0"/>
              <w:left w:val="single" w:color="000000" w:sz="4" w:space="0"/>
              <w:bottom w:val="single" w:color="000000" w:sz="4" w:space="0"/>
              <w:right w:val="single" w:color="000000" w:sz="4" w:space="0"/>
            </w:tcBorders>
            <w:noWrap w:val="0"/>
            <w:vAlign w:val="center"/>
          </w:tcPr>
          <w:p w14:paraId="3167A63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南康区中心城区土地储备地块</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14:paraId="7F17A19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305.3 </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2C3C8C9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305.3 </w:t>
            </w:r>
          </w:p>
        </w:tc>
        <w:tc>
          <w:tcPr>
            <w:tcW w:w="834" w:type="dxa"/>
            <w:tcBorders>
              <w:top w:val="single" w:color="000000" w:sz="4" w:space="0"/>
              <w:left w:val="single" w:color="000000" w:sz="4" w:space="0"/>
              <w:bottom w:val="single" w:color="000000" w:sz="4" w:space="0"/>
              <w:right w:val="single" w:color="000000" w:sz="4" w:space="0"/>
            </w:tcBorders>
            <w:noWrap w:val="0"/>
            <w:vAlign w:val="center"/>
          </w:tcPr>
          <w:p w14:paraId="57B2F2E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26" w:type="dxa"/>
            <w:tcBorders>
              <w:top w:val="single" w:color="000000" w:sz="4" w:space="0"/>
              <w:left w:val="single" w:color="000000" w:sz="4" w:space="0"/>
              <w:bottom w:val="single" w:color="000000" w:sz="4" w:space="0"/>
              <w:right w:val="single" w:color="000000" w:sz="4" w:space="0"/>
            </w:tcBorders>
            <w:noWrap w:val="0"/>
            <w:vAlign w:val="center"/>
          </w:tcPr>
          <w:p w14:paraId="2CCA7FB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14:paraId="37B7F7C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58" w:type="dxa"/>
            <w:tcBorders>
              <w:top w:val="single" w:color="000000" w:sz="4" w:space="0"/>
              <w:left w:val="single" w:color="000000" w:sz="4" w:space="0"/>
              <w:bottom w:val="single" w:color="000000" w:sz="4" w:space="0"/>
              <w:right w:val="single" w:color="000000" w:sz="4" w:space="0"/>
            </w:tcBorders>
            <w:noWrap w:val="0"/>
            <w:vAlign w:val="center"/>
          </w:tcPr>
          <w:p w14:paraId="2513664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305.3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CCD67C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1055" w:type="dxa"/>
            <w:tcBorders>
              <w:top w:val="single" w:color="000000" w:sz="4" w:space="0"/>
              <w:left w:val="single" w:color="000000" w:sz="4" w:space="0"/>
              <w:bottom w:val="single" w:color="000000" w:sz="4" w:space="0"/>
              <w:right w:val="single" w:color="000000" w:sz="4" w:space="0"/>
            </w:tcBorders>
            <w:noWrap w:val="0"/>
            <w:vAlign w:val="center"/>
          </w:tcPr>
          <w:p w14:paraId="3DB8222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0.0 </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4D5CD82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20153.1 </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60905CC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 xml:space="preserve">305.3 </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67CE36D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305.3 </w:t>
            </w:r>
          </w:p>
        </w:tc>
      </w:tr>
    </w:tbl>
    <w:p w14:paraId="6206FFAD">
      <w:pPr>
        <w:pStyle w:val="2"/>
        <w:rPr>
          <w:rFonts w:hint="eastAsia" w:ascii="宋体" w:hAnsi="宋体"/>
        </w:rPr>
      </w:pPr>
    </w:p>
    <w:p w14:paraId="2686CABF">
      <w:pPr>
        <w:pStyle w:val="2"/>
        <w:rPr>
          <w:rFonts w:hint="eastAsia" w:ascii="宋体" w:hAnsi="宋体"/>
        </w:rPr>
      </w:pPr>
    </w:p>
    <w:p w14:paraId="056205E4">
      <w:pPr>
        <w:pStyle w:val="2"/>
        <w:rPr>
          <w:rFonts w:hint="eastAsia" w:ascii="宋体" w:hAnsi="宋体"/>
        </w:rPr>
      </w:pPr>
    </w:p>
    <w:p w14:paraId="449C7E57">
      <w:pPr>
        <w:pStyle w:val="2"/>
        <w:rPr>
          <w:rFonts w:hint="eastAsia" w:ascii="宋体" w:hAnsi="宋体"/>
        </w:rPr>
      </w:pPr>
    </w:p>
    <w:p w14:paraId="5AFD695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黑体" w:cs="黑体"/>
          <w:color w:val="000000"/>
          <w:sz w:val="32"/>
          <w:szCs w:val="32"/>
          <w:lang w:val="en-US" w:eastAsia="zh-CN"/>
        </w:rPr>
      </w:pPr>
    </w:p>
    <w:p w14:paraId="0907E1CD">
      <w:pPr>
        <w:pStyle w:val="25"/>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sectPr>
          <w:pgSz w:w="16838" w:h="11906" w:orient="landscape"/>
          <w:pgMar w:top="1134" w:right="1134" w:bottom="1134" w:left="1134" w:header="851" w:footer="992" w:gutter="0"/>
          <w:paperSrc/>
          <w:cols w:space="720" w:num="1"/>
          <w:rtlGutter w:val="0"/>
          <w:docGrid w:type="linesAndChars" w:linePitch="574" w:charSpace="-2374"/>
        </w:sectPr>
      </w:pPr>
    </w:p>
    <w:p w14:paraId="7E49AD40">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eastAsia" w:ascii="宋体" w:hAnsi="宋体" w:eastAsia="方正小标宋简体" w:cs="方正小标宋简体"/>
          <w:spacing w:val="-6"/>
          <w:sz w:val="44"/>
          <w:szCs w:val="44"/>
          <w:lang w:bidi="ar-SA"/>
        </w:rPr>
      </w:pPr>
      <w:r>
        <w:rPr>
          <w:rFonts w:hint="eastAsia" w:ascii="宋体" w:hAnsi="宋体" w:eastAsia="方正小标宋简体" w:cs="方正小标宋简体"/>
          <w:spacing w:val="-6"/>
          <w:sz w:val="44"/>
          <w:szCs w:val="44"/>
          <w:lang w:bidi="ar-SA"/>
        </w:rPr>
        <w:t>赣州市中心城区</w:t>
      </w:r>
      <w:r>
        <w:rPr>
          <w:rFonts w:hint="eastAsia" w:ascii="宋体" w:hAnsi="宋体" w:eastAsia="宋体" w:cs="宋体"/>
          <w:b/>
          <w:bCs/>
          <w:spacing w:val="-6"/>
          <w:sz w:val="44"/>
          <w:szCs w:val="44"/>
          <w:lang w:val="en" w:eastAsia="en" w:bidi="ar-SA"/>
        </w:rPr>
        <w:t>202</w:t>
      </w:r>
      <w:r>
        <w:rPr>
          <w:rFonts w:hint="eastAsia" w:ascii="宋体" w:hAnsi="宋体" w:cs="宋体"/>
          <w:b/>
          <w:bCs/>
          <w:spacing w:val="-6"/>
          <w:sz w:val="44"/>
          <w:szCs w:val="44"/>
          <w:lang w:val="en-US" w:eastAsia="zh-CN" w:bidi="ar-SA"/>
        </w:rPr>
        <w:t>6</w:t>
      </w:r>
      <w:r>
        <w:rPr>
          <w:rFonts w:hint="eastAsia" w:ascii="宋体" w:hAnsi="宋体" w:eastAsia="方正小标宋简体" w:cs="方正小标宋简体"/>
          <w:spacing w:val="-6"/>
          <w:sz w:val="44"/>
          <w:szCs w:val="44"/>
          <w:lang w:bidi="ar-SA"/>
        </w:rPr>
        <w:t>年国有建设用地供应计划</w:t>
      </w:r>
    </w:p>
    <w:p w14:paraId="7921CE42">
      <w:pPr>
        <w:pStyle w:val="16"/>
        <w:keepNext w:val="0"/>
        <w:keepLines w:val="0"/>
        <w:pageBreakBefore w:val="0"/>
        <w:widowControl w:val="0"/>
        <w:kinsoku/>
        <w:wordWrap/>
        <w:overflowPunct/>
        <w:topLinePunct w:val="0"/>
        <w:autoSpaceDE/>
        <w:autoSpaceDN/>
        <w:bidi w:val="0"/>
        <w:spacing w:line="520" w:lineRule="exact"/>
        <w:ind w:firstLine="0" w:firstLineChars="0"/>
        <w:textAlignment w:val="auto"/>
        <w:rPr>
          <w:rFonts w:hint="eastAsia" w:ascii="宋体" w:hAnsi="宋体"/>
        </w:rPr>
      </w:pPr>
    </w:p>
    <w:p w14:paraId="62FB9184">
      <w:pPr>
        <w:keepNext w:val="0"/>
        <w:keepLines w:val="0"/>
        <w:pageBreakBefore w:val="0"/>
        <w:widowControl w:val="0"/>
        <w:kinsoku/>
        <w:wordWrap/>
        <w:overflowPunct/>
        <w:topLinePunct w:val="0"/>
        <w:autoSpaceDE/>
        <w:autoSpaceDN/>
        <w:bidi w:val="0"/>
        <w:adjustRightInd w:val="0"/>
        <w:snapToGrid w:val="0"/>
        <w:spacing w:line="520" w:lineRule="exact"/>
        <w:ind w:firstLine="618" w:firstLineChars="200"/>
        <w:textAlignment w:val="auto"/>
        <w:rPr>
          <w:rFonts w:hint="eastAsia" w:ascii="宋体" w:hAnsi="宋体" w:eastAsia="仿宋_GB2312"/>
          <w:color w:val="auto"/>
          <w:sz w:val="32"/>
          <w:szCs w:val="32"/>
          <w:highlight w:val="none"/>
          <w:lang w:eastAsia="zh-CN"/>
        </w:rPr>
      </w:pPr>
      <w:r>
        <w:rPr>
          <w:rFonts w:hint="eastAsia" w:ascii="宋体" w:hAnsi="宋体" w:eastAsia="仿宋_GB2312"/>
          <w:color w:val="auto"/>
          <w:sz w:val="32"/>
          <w:szCs w:val="32"/>
          <w:highlight w:val="none"/>
          <w:lang w:eastAsia="zh-CN"/>
        </w:rPr>
        <w:t>为贯彻落实市委锚定“四个定位”、实现“六个突破”、强化“两个保障”的发展思路，积极做好中心城区土地要素保障工作，发挥计划引导作用，根据</w:t>
      </w:r>
      <w:r>
        <w:rPr>
          <w:rFonts w:hint="eastAsia" w:ascii="宋体" w:hAnsi="宋体" w:eastAsia="仿宋_GB2312"/>
          <w:color w:val="auto"/>
          <w:sz w:val="32"/>
          <w:szCs w:val="32"/>
        </w:rPr>
        <w:t>《</w:t>
      </w:r>
      <w:r>
        <w:rPr>
          <w:rFonts w:hint="eastAsia" w:ascii="宋体" w:hAnsi="宋体" w:eastAsia="仿宋_GB2312"/>
          <w:color w:val="auto"/>
          <w:sz w:val="32"/>
          <w:szCs w:val="32"/>
          <w:lang w:eastAsia="zh-CN"/>
        </w:rPr>
        <w:t>中华人民共和国土地管理法实施条例</w:t>
      </w:r>
      <w:r>
        <w:rPr>
          <w:rFonts w:hint="eastAsia" w:ascii="宋体" w:hAnsi="宋体" w:eastAsia="仿宋_GB2312"/>
          <w:color w:val="auto"/>
          <w:sz w:val="32"/>
          <w:szCs w:val="32"/>
        </w:rPr>
        <w:t>》</w:t>
      </w:r>
      <w:r>
        <w:rPr>
          <w:rFonts w:hint="eastAsia" w:ascii="宋体" w:hAnsi="宋体" w:eastAsia="仿宋_GB2312"/>
          <w:color w:val="auto"/>
          <w:sz w:val="32"/>
          <w:szCs w:val="32"/>
          <w:highlight w:val="none"/>
          <w:lang w:eastAsia="zh-CN"/>
        </w:rPr>
        <w:t>要求，结合中心城区实际，制定本计划。</w:t>
      </w:r>
    </w:p>
    <w:p w14:paraId="4C3C6C1A">
      <w:pPr>
        <w:keepNext w:val="0"/>
        <w:keepLines w:val="0"/>
        <w:pageBreakBefore w:val="0"/>
        <w:widowControl w:val="0"/>
        <w:kinsoku/>
        <w:wordWrap/>
        <w:overflowPunct/>
        <w:topLinePunct w:val="0"/>
        <w:autoSpaceDE/>
        <w:autoSpaceDN/>
        <w:bidi w:val="0"/>
        <w:adjustRightInd w:val="0"/>
        <w:snapToGrid w:val="0"/>
        <w:spacing w:line="520" w:lineRule="exact"/>
        <w:ind w:firstLine="618" w:firstLineChars="200"/>
        <w:textAlignment w:val="auto"/>
        <w:rPr>
          <w:rFonts w:hint="eastAsia" w:ascii="宋体" w:hAnsi="宋体" w:eastAsia="黑体"/>
          <w:color w:val="auto"/>
          <w:sz w:val="32"/>
          <w:szCs w:val="32"/>
        </w:rPr>
      </w:pPr>
      <w:r>
        <w:rPr>
          <w:rFonts w:hint="eastAsia" w:ascii="宋体" w:hAnsi="宋体" w:eastAsia="黑体"/>
          <w:color w:val="auto"/>
          <w:sz w:val="32"/>
          <w:szCs w:val="32"/>
        </w:rPr>
        <w:t>一、计划内容</w:t>
      </w:r>
    </w:p>
    <w:p w14:paraId="674A91CD">
      <w:pPr>
        <w:keepNext w:val="0"/>
        <w:keepLines w:val="0"/>
        <w:pageBreakBefore w:val="0"/>
        <w:widowControl w:val="0"/>
        <w:kinsoku/>
        <w:wordWrap/>
        <w:overflowPunct/>
        <w:topLinePunct w:val="0"/>
        <w:autoSpaceDE/>
        <w:autoSpaceDN/>
        <w:bidi w:val="0"/>
        <w:adjustRightInd w:val="0"/>
        <w:snapToGrid w:val="0"/>
        <w:spacing w:line="520" w:lineRule="exact"/>
        <w:ind w:firstLine="618" w:firstLineChars="200"/>
        <w:textAlignment w:val="auto"/>
        <w:rPr>
          <w:rFonts w:hint="eastAsia" w:ascii="宋体" w:hAnsi="宋体" w:eastAsia="仿宋_GB2312"/>
          <w:color w:val="auto"/>
          <w:sz w:val="32"/>
          <w:szCs w:val="32"/>
        </w:rPr>
      </w:pPr>
      <w:r>
        <w:rPr>
          <w:rFonts w:hint="eastAsia" w:ascii="宋体" w:hAnsi="宋体" w:eastAsia="楷体_GB2312"/>
          <w:b w:val="0"/>
          <w:bCs/>
          <w:color w:val="auto"/>
          <w:sz w:val="32"/>
          <w:szCs w:val="32"/>
        </w:rPr>
        <w:t>（一）期限与范围。</w:t>
      </w:r>
      <w:r>
        <w:rPr>
          <w:rFonts w:hint="eastAsia" w:ascii="宋体" w:hAnsi="宋体" w:eastAsia="仿宋_GB2312"/>
          <w:color w:val="auto"/>
          <w:sz w:val="32"/>
          <w:szCs w:val="32"/>
        </w:rPr>
        <w:t>本计划期限为</w:t>
      </w:r>
      <w:r>
        <w:rPr>
          <w:rFonts w:hint="eastAsia" w:ascii="宋体" w:hAnsi="宋体" w:eastAsia="仿宋_GB2312"/>
          <w:color w:val="auto"/>
          <w:sz w:val="32"/>
          <w:szCs w:val="32"/>
          <w:lang w:eastAsia="zh-CN"/>
        </w:rPr>
        <w:t>一</w:t>
      </w:r>
      <w:r>
        <w:rPr>
          <w:rFonts w:hint="eastAsia" w:ascii="宋体" w:hAnsi="宋体" w:eastAsia="仿宋_GB2312"/>
          <w:color w:val="auto"/>
          <w:sz w:val="32"/>
          <w:szCs w:val="32"/>
        </w:rPr>
        <w:t>年，即</w:t>
      </w:r>
      <w:r>
        <w:rPr>
          <w:rFonts w:ascii="宋体" w:hAnsi="宋体" w:eastAsia="仿宋_GB2312"/>
          <w:color w:val="auto"/>
          <w:sz w:val="32"/>
          <w:szCs w:val="32"/>
          <w:lang w:val="en-US"/>
        </w:rPr>
        <w:t>2026</w:t>
      </w:r>
      <w:r>
        <w:rPr>
          <w:rFonts w:hint="eastAsia" w:ascii="宋体" w:hAnsi="宋体" w:eastAsia="仿宋_GB2312"/>
          <w:color w:val="auto"/>
          <w:sz w:val="32"/>
          <w:szCs w:val="32"/>
        </w:rPr>
        <w:t>年1月1日至12月31日。计划适用范围为章贡区、赣州</w:t>
      </w:r>
      <w:r>
        <w:rPr>
          <w:rFonts w:hint="eastAsia" w:ascii="宋体" w:hAnsi="宋体" w:eastAsia="仿宋_GB2312"/>
          <w:color w:val="auto"/>
          <w:sz w:val="32"/>
          <w:szCs w:val="32"/>
          <w:lang w:eastAsia="zh-CN"/>
        </w:rPr>
        <w:t>经开区</w:t>
      </w:r>
      <w:r>
        <w:rPr>
          <w:rFonts w:hint="eastAsia" w:ascii="宋体" w:hAnsi="宋体" w:eastAsia="仿宋_GB2312"/>
          <w:color w:val="auto"/>
          <w:sz w:val="32"/>
          <w:szCs w:val="32"/>
        </w:rPr>
        <w:t>、</w:t>
      </w:r>
      <w:r>
        <w:rPr>
          <w:rFonts w:ascii="宋体" w:hAnsi="宋体" w:eastAsia="仿宋_GB2312"/>
          <w:color w:val="auto"/>
          <w:sz w:val="32"/>
          <w:szCs w:val="32"/>
          <w:lang w:val="en-US"/>
        </w:rPr>
        <w:t>赣州蓉江新区</w:t>
      </w:r>
      <w:r>
        <w:rPr>
          <w:rFonts w:hint="eastAsia" w:ascii="宋体" w:hAnsi="宋体" w:eastAsia="仿宋_GB2312"/>
          <w:color w:val="auto"/>
          <w:sz w:val="32"/>
          <w:szCs w:val="32"/>
        </w:rPr>
        <w:t>、赣县区、南康区。</w:t>
      </w:r>
    </w:p>
    <w:p w14:paraId="04314CE7">
      <w:pPr>
        <w:keepNext w:val="0"/>
        <w:keepLines w:val="0"/>
        <w:pageBreakBefore w:val="0"/>
        <w:widowControl w:val="0"/>
        <w:kinsoku/>
        <w:wordWrap/>
        <w:overflowPunct/>
        <w:topLinePunct w:val="0"/>
        <w:autoSpaceDE/>
        <w:autoSpaceDN/>
        <w:bidi w:val="0"/>
        <w:adjustRightInd w:val="0"/>
        <w:snapToGrid w:val="0"/>
        <w:spacing w:line="520" w:lineRule="exact"/>
        <w:ind w:firstLine="618" w:firstLineChars="200"/>
        <w:textAlignment w:val="auto"/>
        <w:rPr>
          <w:rFonts w:hint="eastAsia" w:ascii="宋体" w:hAnsi="宋体" w:eastAsia="仿宋_GB2312"/>
          <w:color w:val="auto"/>
          <w:sz w:val="32"/>
          <w:szCs w:val="32"/>
        </w:rPr>
      </w:pPr>
      <w:r>
        <w:rPr>
          <w:rFonts w:hint="eastAsia" w:ascii="宋体" w:hAnsi="宋体" w:eastAsia="楷体_GB2312"/>
          <w:b w:val="0"/>
          <w:bCs/>
          <w:color w:val="auto"/>
          <w:sz w:val="32"/>
          <w:szCs w:val="32"/>
        </w:rPr>
        <w:t>（二）供应总量。</w:t>
      </w:r>
      <w:r>
        <w:rPr>
          <w:rFonts w:ascii="宋体" w:hAnsi="宋体" w:eastAsia="仿宋_GB2312"/>
          <w:color w:val="auto"/>
          <w:sz w:val="32"/>
          <w:szCs w:val="32"/>
          <w:lang w:val="en-US"/>
        </w:rPr>
        <w:t>2026</w:t>
      </w:r>
      <w:r>
        <w:rPr>
          <w:rFonts w:hint="eastAsia" w:ascii="宋体" w:hAnsi="宋体" w:eastAsia="仿宋_GB2312"/>
          <w:color w:val="auto"/>
          <w:sz w:val="32"/>
          <w:szCs w:val="32"/>
        </w:rPr>
        <w:t>年中心城区国有建设用地计划供应总量</w:t>
      </w:r>
      <w:r>
        <w:rPr>
          <w:rFonts w:hint="eastAsia" w:ascii="宋体" w:hAnsi="宋体" w:eastAsia="仿宋_GB2312"/>
          <w:color w:val="auto"/>
          <w:sz w:val="32"/>
          <w:szCs w:val="32"/>
          <w:lang w:eastAsia="zh-CN"/>
        </w:rPr>
        <w:t>为</w:t>
      </w:r>
      <w:r>
        <w:rPr>
          <w:rFonts w:hint="default" w:ascii="宋体" w:hAnsi="宋体" w:eastAsia="仿宋_GB2312"/>
          <w:color w:val="auto"/>
          <w:sz w:val="32"/>
          <w:szCs w:val="32"/>
          <w:lang w:val="en-US" w:eastAsia="zh-CN"/>
        </w:rPr>
        <w:t>10885</w:t>
      </w:r>
      <w:r>
        <w:rPr>
          <w:rFonts w:hint="eastAsia" w:ascii="宋体" w:hAnsi="宋体" w:eastAsia="仿宋_GB2312"/>
          <w:color w:val="auto"/>
          <w:sz w:val="32"/>
          <w:szCs w:val="32"/>
        </w:rPr>
        <w:t>亩</w:t>
      </w:r>
      <w:r>
        <w:rPr>
          <w:rFonts w:hint="default" w:ascii="宋体" w:hAnsi="宋体" w:eastAsia="仿宋_GB2312"/>
          <w:color w:val="auto"/>
          <w:sz w:val="32"/>
          <w:szCs w:val="32"/>
          <w:lang w:val="en"/>
        </w:rPr>
        <w:t>,</w:t>
      </w:r>
      <w:r>
        <w:rPr>
          <w:rFonts w:hint="eastAsia" w:ascii="宋体" w:hAnsi="宋体" w:eastAsia="仿宋_GB2312" w:cs="仿宋_GB2312"/>
          <w:color w:val="auto"/>
          <w:sz w:val="32"/>
          <w:szCs w:val="32"/>
        </w:rPr>
        <w:t>计划</w:t>
      </w:r>
      <w:r>
        <w:rPr>
          <w:rFonts w:hint="eastAsia" w:ascii="宋体" w:hAnsi="宋体" w:eastAsia="仿宋_GB2312" w:cs="仿宋_GB2312"/>
          <w:color w:val="auto"/>
          <w:sz w:val="32"/>
          <w:szCs w:val="32"/>
          <w:lang w:eastAsia="zh-CN"/>
        </w:rPr>
        <w:t>坚持以项目为抓手“以需定供”，</w:t>
      </w:r>
      <w:r>
        <w:rPr>
          <w:rFonts w:hint="eastAsia" w:ascii="宋体" w:hAnsi="宋体" w:eastAsia="仿宋_GB2312" w:cs="仿宋_GB2312"/>
          <w:color w:val="auto"/>
          <w:sz w:val="32"/>
          <w:szCs w:val="32"/>
        </w:rPr>
        <w:t>实行总量控制，</w:t>
      </w:r>
      <w:r>
        <w:rPr>
          <w:rFonts w:hint="eastAsia" w:ascii="宋体" w:hAnsi="宋体" w:eastAsia="仿宋_GB2312" w:cs="仿宋_GB2312"/>
          <w:color w:val="auto"/>
          <w:sz w:val="32"/>
          <w:szCs w:val="32"/>
          <w:lang w:eastAsia="zh-CN"/>
        </w:rPr>
        <w:t>动态平衡</w:t>
      </w:r>
      <w:r>
        <w:rPr>
          <w:rFonts w:hint="eastAsia" w:ascii="宋体" w:hAnsi="宋体" w:eastAsia="仿宋_GB2312" w:cs="仿宋_GB2312"/>
          <w:color w:val="auto"/>
          <w:sz w:val="32"/>
          <w:szCs w:val="32"/>
        </w:rPr>
        <w:t>。</w:t>
      </w:r>
    </w:p>
    <w:p w14:paraId="04B51CC6">
      <w:pPr>
        <w:keepNext w:val="0"/>
        <w:keepLines w:val="0"/>
        <w:pageBreakBefore w:val="0"/>
        <w:widowControl w:val="0"/>
        <w:kinsoku/>
        <w:wordWrap/>
        <w:overflowPunct/>
        <w:topLinePunct w:val="0"/>
        <w:autoSpaceDE/>
        <w:autoSpaceDN/>
        <w:bidi w:val="0"/>
        <w:adjustRightInd w:val="0"/>
        <w:snapToGrid w:val="0"/>
        <w:spacing w:line="520" w:lineRule="exact"/>
        <w:ind w:firstLine="618" w:firstLineChars="200"/>
        <w:textAlignment w:val="auto"/>
        <w:rPr>
          <w:rFonts w:hint="eastAsia" w:ascii="宋体" w:hAnsi="宋体" w:eastAsia="仿宋_GB2312" w:cs="Times New Roman"/>
          <w:color w:val="auto"/>
          <w:sz w:val="32"/>
          <w:szCs w:val="32"/>
        </w:rPr>
      </w:pPr>
      <w:r>
        <w:rPr>
          <w:rFonts w:hint="eastAsia" w:ascii="宋体" w:hAnsi="宋体" w:eastAsia="楷体_GB2312"/>
          <w:b w:val="0"/>
          <w:bCs/>
          <w:color w:val="auto"/>
          <w:sz w:val="32"/>
          <w:szCs w:val="32"/>
        </w:rPr>
        <w:t>（三）供应结构。</w:t>
      </w:r>
      <w:r>
        <w:rPr>
          <w:rFonts w:hint="eastAsia" w:ascii="宋体" w:hAnsi="宋体" w:eastAsia="仿宋_GB2312"/>
          <w:color w:val="auto"/>
          <w:sz w:val="32"/>
          <w:szCs w:val="32"/>
        </w:rPr>
        <w:t>计划供应</w:t>
      </w:r>
      <w:r>
        <w:rPr>
          <w:rFonts w:hint="eastAsia" w:ascii="宋体" w:hAnsi="宋体" w:eastAsia="仿宋_GB2312" w:cs="Times New Roman"/>
          <w:color w:val="auto"/>
          <w:sz w:val="32"/>
          <w:szCs w:val="32"/>
        </w:rPr>
        <w:t>国有</w:t>
      </w:r>
      <w:r>
        <w:rPr>
          <w:rFonts w:hint="eastAsia" w:ascii="宋体" w:hAnsi="宋体" w:eastAsia="仿宋_GB2312"/>
          <w:color w:val="auto"/>
          <w:sz w:val="32"/>
          <w:szCs w:val="32"/>
        </w:rPr>
        <w:t>建设用地总量中，工业（仓储）用地</w:t>
      </w:r>
      <w:r>
        <w:rPr>
          <w:rFonts w:hint="default" w:ascii="宋体" w:hAnsi="宋体" w:eastAsia="仿宋_GB2312"/>
          <w:color w:val="auto"/>
          <w:sz w:val="32"/>
          <w:szCs w:val="32"/>
          <w:lang w:val="en-US" w:eastAsia="zh-CN"/>
        </w:rPr>
        <w:t>4581</w:t>
      </w:r>
      <w:r>
        <w:rPr>
          <w:rFonts w:hint="eastAsia" w:ascii="宋体" w:hAnsi="宋体" w:eastAsia="仿宋_GB2312"/>
          <w:color w:val="auto"/>
          <w:sz w:val="32"/>
          <w:szCs w:val="32"/>
        </w:rPr>
        <w:t>亩，商业服务业用地</w:t>
      </w:r>
      <w:r>
        <w:rPr>
          <w:rFonts w:hint="default" w:ascii="宋体" w:hAnsi="宋体" w:eastAsia="仿宋_GB2312"/>
          <w:color w:val="auto"/>
          <w:sz w:val="32"/>
          <w:szCs w:val="32"/>
          <w:lang w:val="en-US" w:eastAsia="zh-CN"/>
        </w:rPr>
        <w:t>388</w:t>
      </w:r>
      <w:r>
        <w:rPr>
          <w:rFonts w:hint="eastAsia" w:ascii="宋体" w:hAnsi="宋体" w:eastAsia="仿宋_GB2312" w:cs="Times New Roman"/>
          <w:color w:val="auto"/>
          <w:sz w:val="32"/>
          <w:szCs w:val="32"/>
        </w:rPr>
        <w:t>亩，居住</w:t>
      </w:r>
      <w:r>
        <w:rPr>
          <w:rFonts w:hint="eastAsia" w:ascii="宋体" w:hAnsi="宋体" w:eastAsia="仿宋_GB2312"/>
          <w:color w:val="auto"/>
          <w:sz w:val="32"/>
          <w:szCs w:val="32"/>
        </w:rPr>
        <w:t>用地</w:t>
      </w:r>
      <w:r>
        <w:rPr>
          <w:rFonts w:hint="eastAsia" w:ascii="宋体" w:hAnsi="宋体" w:eastAsia="仿宋_GB2312"/>
          <w:color w:val="auto"/>
          <w:sz w:val="32"/>
          <w:szCs w:val="32"/>
          <w:lang w:val="en-US" w:eastAsia="zh-CN"/>
        </w:rPr>
        <w:t>2</w:t>
      </w:r>
      <w:r>
        <w:rPr>
          <w:rFonts w:hint="default" w:ascii="宋体" w:hAnsi="宋体" w:eastAsia="仿宋_GB2312"/>
          <w:color w:val="auto"/>
          <w:sz w:val="32"/>
          <w:szCs w:val="32"/>
          <w:lang w:val="en-US" w:eastAsia="zh-CN"/>
        </w:rPr>
        <w:t>030</w:t>
      </w:r>
      <w:r>
        <w:rPr>
          <w:rFonts w:hint="eastAsia" w:ascii="宋体" w:hAnsi="宋体" w:eastAsia="仿宋_GB2312"/>
          <w:color w:val="auto"/>
          <w:sz w:val="32"/>
          <w:szCs w:val="32"/>
        </w:rPr>
        <w:t>亩（其中：商品住宅用地</w:t>
      </w:r>
      <w:r>
        <w:rPr>
          <w:rFonts w:hint="default" w:ascii="宋体" w:hAnsi="宋体" w:eastAsia="仿宋_GB2312"/>
          <w:color w:val="auto"/>
          <w:sz w:val="32"/>
          <w:szCs w:val="32"/>
          <w:lang w:val="en-US" w:eastAsia="zh-CN"/>
        </w:rPr>
        <w:t>1875</w:t>
      </w:r>
      <w:r>
        <w:rPr>
          <w:rFonts w:hint="eastAsia" w:ascii="宋体" w:hAnsi="宋体" w:eastAsia="仿宋_GB2312"/>
          <w:color w:val="auto"/>
          <w:sz w:val="32"/>
          <w:szCs w:val="32"/>
        </w:rPr>
        <w:t>亩、返迁安置房</w:t>
      </w:r>
      <w:r>
        <w:rPr>
          <w:rFonts w:hint="eastAsia" w:ascii="宋体" w:hAnsi="宋体" w:eastAsia="仿宋_GB2312"/>
          <w:color w:val="auto"/>
          <w:sz w:val="32"/>
          <w:szCs w:val="32"/>
          <w:lang w:eastAsia="zh-CN"/>
        </w:rPr>
        <w:t>及</w:t>
      </w:r>
      <w:r>
        <w:rPr>
          <w:rFonts w:hint="eastAsia" w:ascii="宋体" w:hAnsi="宋体" w:eastAsia="仿宋_GB2312"/>
          <w:color w:val="auto"/>
          <w:sz w:val="32"/>
          <w:szCs w:val="32"/>
        </w:rPr>
        <w:t>保障性住房用地</w:t>
      </w:r>
      <w:r>
        <w:rPr>
          <w:rFonts w:hint="eastAsia" w:ascii="宋体" w:hAnsi="宋体" w:eastAsia="仿宋_GB2312"/>
          <w:color w:val="auto"/>
          <w:sz w:val="32"/>
          <w:szCs w:val="32"/>
          <w:lang w:val="en-US" w:eastAsia="zh-CN"/>
        </w:rPr>
        <w:t>155</w:t>
      </w:r>
      <w:r>
        <w:rPr>
          <w:rFonts w:hint="eastAsia" w:ascii="宋体" w:hAnsi="宋体" w:eastAsia="仿宋_GB2312"/>
          <w:color w:val="auto"/>
          <w:sz w:val="32"/>
          <w:szCs w:val="32"/>
        </w:rPr>
        <w:t>亩），公共管理与公共服务用地</w:t>
      </w:r>
      <w:r>
        <w:rPr>
          <w:rFonts w:hint="default" w:ascii="宋体" w:hAnsi="宋体" w:eastAsia="仿宋_GB2312"/>
          <w:color w:val="auto"/>
          <w:sz w:val="32"/>
          <w:szCs w:val="32"/>
          <w:lang w:val="en-US" w:eastAsia="zh-CN"/>
        </w:rPr>
        <w:t>904</w:t>
      </w:r>
      <w:r>
        <w:rPr>
          <w:rFonts w:hint="eastAsia" w:ascii="宋体" w:hAnsi="宋体" w:eastAsia="仿宋_GB2312"/>
          <w:color w:val="auto"/>
          <w:sz w:val="32"/>
          <w:szCs w:val="32"/>
        </w:rPr>
        <w:t>亩，交通运输用地</w:t>
      </w:r>
      <w:r>
        <w:rPr>
          <w:rFonts w:hint="default" w:ascii="宋体" w:hAnsi="宋体" w:eastAsia="仿宋_GB2312"/>
          <w:color w:val="auto"/>
          <w:sz w:val="32"/>
          <w:szCs w:val="32"/>
          <w:lang w:val="en-US" w:eastAsia="zh-CN"/>
        </w:rPr>
        <w:t>2229</w:t>
      </w:r>
      <w:r>
        <w:rPr>
          <w:rFonts w:hint="eastAsia" w:ascii="宋体" w:hAnsi="宋体" w:eastAsia="仿宋_GB2312"/>
          <w:color w:val="auto"/>
          <w:sz w:val="32"/>
          <w:szCs w:val="32"/>
        </w:rPr>
        <w:t>亩，公用设施用地</w:t>
      </w:r>
      <w:r>
        <w:rPr>
          <w:rFonts w:hint="default" w:ascii="宋体" w:hAnsi="宋体" w:eastAsia="仿宋_GB2312"/>
          <w:color w:val="auto"/>
          <w:sz w:val="32"/>
          <w:szCs w:val="32"/>
          <w:lang w:val="en-US" w:eastAsia="zh-CN"/>
        </w:rPr>
        <w:t>197</w:t>
      </w:r>
      <w:r>
        <w:rPr>
          <w:rFonts w:hint="eastAsia" w:ascii="宋体" w:hAnsi="宋体" w:eastAsia="仿宋_GB2312"/>
          <w:color w:val="auto"/>
          <w:sz w:val="32"/>
          <w:szCs w:val="32"/>
        </w:rPr>
        <w:t>亩，其他用地</w:t>
      </w:r>
      <w:r>
        <w:rPr>
          <w:rFonts w:hint="eastAsia" w:ascii="宋体" w:hAnsi="宋体" w:eastAsia="仿宋_GB2312"/>
          <w:color w:val="auto"/>
          <w:sz w:val="32"/>
          <w:szCs w:val="32"/>
          <w:lang w:val="en-US" w:eastAsia="zh-CN"/>
        </w:rPr>
        <w:t>556</w:t>
      </w:r>
      <w:r>
        <w:rPr>
          <w:rFonts w:hint="eastAsia" w:ascii="宋体" w:hAnsi="宋体" w:eastAsia="仿宋_GB2312"/>
          <w:color w:val="auto"/>
          <w:sz w:val="32"/>
          <w:szCs w:val="32"/>
        </w:rPr>
        <w:t>亩。</w:t>
      </w:r>
    </w:p>
    <w:p w14:paraId="323645EA">
      <w:pPr>
        <w:keepNext w:val="0"/>
        <w:keepLines w:val="0"/>
        <w:pageBreakBefore w:val="0"/>
        <w:widowControl w:val="0"/>
        <w:kinsoku/>
        <w:wordWrap/>
        <w:overflowPunct/>
        <w:topLinePunct w:val="0"/>
        <w:autoSpaceDE/>
        <w:autoSpaceDN/>
        <w:bidi w:val="0"/>
        <w:adjustRightInd w:val="0"/>
        <w:snapToGrid w:val="0"/>
        <w:spacing w:line="520" w:lineRule="exact"/>
        <w:ind w:firstLine="618"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赣州市中心城区</w:t>
      </w:r>
      <w:r>
        <w:rPr>
          <w:rFonts w:hint="eastAsia" w:ascii="黑体" w:hAnsi="黑体" w:eastAsia="黑体" w:cs="黑体"/>
          <w:color w:val="auto"/>
          <w:sz w:val="32"/>
          <w:szCs w:val="32"/>
          <w:lang w:val="en-US"/>
        </w:rPr>
        <w:t>2026</w:t>
      </w:r>
      <w:r>
        <w:rPr>
          <w:rFonts w:hint="eastAsia" w:ascii="黑体" w:hAnsi="黑体" w:eastAsia="黑体" w:cs="黑体"/>
          <w:color w:val="auto"/>
          <w:sz w:val="32"/>
          <w:szCs w:val="32"/>
        </w:rPr>
        <w:t>年国有建设用地供应计划用途结构表</w:t>
      </w:r>
    </w:p>
    <w:p w14:paraId="7DB7C6DA">
      <w:pPr>
        <w:keepNext w:val="0"/>
        <w:keepLines w:val="0"/>
        <w:pageBreakBefore w:val="0"/>
        <w:widowControl w:val="0"/>
        <w:kinsoku/>
        <w:wordWrap/>
        <w:overflowPunct/>
        <w:topLinePunct w:val="0"/>
        <w:autoSpaceDE/>
        <w:autoSpaceDN/>
        <w:bidi w:val="0"/>
        <w:adjustRightInd w:val="0"/>
        <w:snapToGrid w:val="0"/>
        <w:spacing w:line="520" w:lineRule="exact"/>
        <w:ind w:firstLine="618" w:firstLineChars="200"/>
        <w:jc w:val="right"/>
        <w:textAlignment w:val="auto"/>
        <w:rPr>
          <w:rFonts w:hint="eastAsia" w:ascii="宋体" w:hAnsi="宋体" w:eastAsia="仿宋_GB2312" w:cs="Times New Roman"/>
          <w:color w:val="auto"/>
          <w:sz w:val="32"/>
          <w:szCs w:val="32"/>
        </w:rPr>
      </w:pPr>
      <w:r>
        <w:rPr>
          <w:rFonts w:hint="eastAsia" w:ascii="宋体" w:hAnsi="宋体" w:eastAsia="仿宋_GB2312" w:cs="Times New Roman"/>
          <w:color w:val="auto"/>
          <w:sz w:val="32"/>
          <w:szCs w:val="32"/>
        </w:rPr>
        <w:t>单位：亩</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
        <w:gridCol w:w="928"/>
        <w:gridCol w:w="799"/>
        <w:gridCol w:w="830"/>
        <w:gridCol w:w="874"/>
        <w:gridCol w:w="1232"/>
        <w:gridCol w:w="1297"/>
        <w:gridCol w:w="835"/>
        <w:gridCol w:w="735"/>
        <w:gridCol w:w="736"/>
      </w:tblGrid>
      <w:tr w14:paraId="124F2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830" w:type="dxa"/>
            <w:vMerge w:val="restart"/>
            <w:noWrap w:val="0"/>
            <w:vAlign w:val="center"/>
          </w:tcPr>
          <w:p w14:paraId="48C21572">
            <w:pPr>
              <w:keepNext w:val="0"/>
              <w:keepLines w:val="0"/>
              <w:pageBreakBefore w:val="0"/>
              <w:kinsoku/>
              <w:wordWrap/>
              <w:overflowPunct/>
              <w:topLinePunct w:val="0"/>
              <w:autoSpaceDE/>
              <w:autoSpaceDN/>
              <w:bidi w:val="0"/>
              <w:adjustRightInd w:val="0"/>
              <w:snapToGrid w:val="0"/>
              <w:spacing w:line="280" w:lineRule="exact"/>
              <w:jc w:val="center"/>
              <w:rPr>
                <w:rFonts w:hint="eastAsia" w:ascii="宋体" w:hAnsi="宋体" w:eastAsia="黑体"/>
                <w:bCs/>
                <w:color w:val="auto"/>
                <w:sz w:val="21"/>
                <w:szCs w:val="21"/>
              </w:rPr>
            </w:pPr>
            <w:r>
              <w:rPr>
                <w:rFonts w:hint="eastAsia" w:ascii="宋体" w:hAnsi="宋体" w:eastAsia="黑体"/>
                <w:bCs/>
                <w:color w:val="auto"/>
                <w:sz w:val="21"/>
                <w:szCs w:val="21"/>
              </w:rPr>
              <w:t>合计</w:t>
            </w:r>
          </w:p>
        </w:tc>
        <w:tc>
          <w:tcPr>
            <w:tcW w:w="928" w:type="dxa"/>
            <w:vMerge w:val="restart"/>
            <w:noWrap w:val="0"/>
            <w:vAlign w:val="center"/>
          </w:tcPr>
          <w:p w14:paraId="17C98134">
            <w:pPr>
              <w:keepNext w:val="0"/>
              <w:keepLines w:val="0"/>
              <w:pageBreakBefore w:val="0"/>
              <w:kinsoku/>
              <w:wordWrap/>
              <w:overflowPunct/>
              <w:topLinePunct w:val="0"/>
              <w:autoSpaceDE/>
              <w:autoSpaceDN/>
              <w:bidi w:val="0"/>
              <w:adjustRightInd w:val="0"/>
              <w:snapToGrid w:val="0"/>
              <w:spacing w:line="280" w:lineRule="exact"/>
              <w:jc w:val="center"/>
              <w:rPr>
                <w:rFonts w:hint="eastAsia" w:ascii="宋体" w:hAnsi="宋体" w:eastAsia="黑体"/>
                <w:bCs/>
                <w:color w:val="auto"/>
                <w:sz w:val="21"/>
                <w:szCs w:val="21"/>
              </w:rPr>
            </w:pPr>
            <w:r>
              <w:rPr>
                <w:rFonts w:hint="eastAsia" w:ascii="宋体" w:hAnsi="宋体" w:eastAsia="黑体"/>
                <w:bCs/>
                <w:color w:val="auto"/>
                <w:sz w:val="21"/>
                <w:szCs w:val="21"/>
              </w:rPr>
              <w:t>工业</w:t>
            </w:r>
          </w:p>
          <w:p w14:paraId="1D0C4E2C">
            <w:pPr>
              <w:keepNext w:val="0"/>
              <w:keepLines w:val="0"/>
              <w:pageBreakBefore w:val="0"/>
              <w:kinsoku/>
              <w:wordWrap/>
              <w:overflowPunct/>
              <w:topLinePunct w:val="0"/>
              <w:autoSpaceDE/>
              <w:autoSpaceDN/>
              <w:bidi w:val="0"/>
              <w:adjustRightInd w:val="0"/>
              <w:snapToGrid w:val="0"/>
              <w:spacing w:line="280" w:lineRule="exact"/>
              <w:jc w:val="center"/>
              <w:rPr>
                <w:rFonts w:hint="eastAsia" w:ascii="宋体" w:hAnsi="宋体" w:eastAsia="黑体"/>
                <w:bCs/>
                <w:color w:val="auto"/>
                <w:sz w:val="21"/>
                <w:szCs w:val="21"/>
              </w:rPr>
            </w:pPr>
            <w:r>
              <w:rPr>
                <w:rFonts w:hint="eastAsia" w:ascii="宋体" w:hAnsi="宋体" w:eastAsia="黑体"/>
                <w:bCs/>
                <w:color w:val="auto"/>
                <w:sz w:val="21"/>
                <w:szCs w:val="21"/>
                <w:lang w:eastAsia="zh-CN"/>
              </w:rPr>
              <w:t>（</w:t>
            </w:r>
            <w:r>
              <w:rPr>
                <w:rFonts w:hint="eastAsia" w:ascii="宋体" w:hAnsi="宋体" w:eastAsia="黑体"/>
                <w:bCs/>
                <w:color w:val="auto"/>
                <w:sz w:val="21"/>
                <w:szCs w:val="21"/>
              </w:rPr>
              <w:t>仓储</w:t>
            </w:r>
            <w:r>
              <w:rPr>
                <w:rFonts w:hint="eastAsia" w:ascii="宋体" w:hAnsi="宋体" w:eastAsia="黑体"/>
                <w:bCs/>
                <w:color w:val="auto"/>
                <w:sz w:val="21"/>
                <w:szCs w:val="21"/>
                <w:lang w:eastAsia="zh-CN"/>
              </w:rPr>
              <w:t>）</w:t>
            </w:r>
            <w:r>
              <w:rPr>
                <w:rFonts w:hint="eastAsia" w:ascii="宋体" w:hAnsi="宋体" w:eastAsia="黑体"/>
                <w:bCs/>
                <w:color w:val="auto"/>
                <w:sz w:val="21"/>
                <w:szCs w:val="21"/>
              </w:rPr>
              <w:t>用地</w:t>
            </w:r>
          </w:p>
        </w:tc>
        <w:tc>
          <w:tcPr>
            <w:tcW w:w="799" w:type="dxa"/>
            <w:vMerge w:val="restart"/>
            <w:noWrap w:val="0"/>
            <w:vAlign w:val="center"/>
          </w:tcPr>
          <w:p w14:paraId="13547354">
            <w:pPr>
              <w:keepNext w:val="0"/>
              <w:keepLines w:val="0"/>
              <w:pageBreakBefore w:val="0"/>
              <w:kinsoku/>
              <w:wordWrap/>
              <w:overflowPunct/>
              <w:topLinePunct w:val="0"/>
              <w:autoSpaceDE/>
              <w:autoSpaceDN/>
              <w:bidi w:val="0"/>
              <w:adjustRightInd w:val="0"/>
              <w:snapToGrid w:val="0"/>
              <w:spacing w:line="280" w:lineRule="exact"/>
              <w:jc w:val="center"/>
              <w:rPr>
                <w:rFonts w:hint="eastAsia" w:ascii="宋体" w:hAnsi="宋体" w:eastAsia="黑体"/>
                <w:bCs/>
                <w:color w:val="auto"/>
                <w:sz w:val="21"/>
                <w:szCs w:val="21"/>
              </w:rPr>
            </w:pPr>
            <w:r>
              <w:rPr>
                <w:rFonts w:hint="eastAsia" w:ascii="宋体" w:hAnsi="宋体" w:eastAsia="黑体"/>
                <w:bCs/>
                <w:color w:val="auto"/>
                <w:sz w:val="21"/>
                <w:szCs w:val="21"/>
              </w:rPr>
              <w:t>商业服务业用地</w:t>
            </w:r>
          </w:p>
        </w:tc>
        <w:tc>
          <w:tcPr>
            <w:tcW w:w="2936" w:type="dxa"/>
            <w:gridSpan w:val="3"/>
            <w:tcBorders>
              <w:bottom w:val="nil"/>
            </w:tcBorders>
            <w:noWrap w:val="0"/>
            <w:vAlign w:val="center"/>
          </w:tcPr>
          <w:p w14:paraId="2F74C41E">
            <w:pPr>
              <w:keepNext w:val="0"/>
              <w:keepLines w:val="0"/>
              <w:pageBreakBefore w:val="0"/>
              <w:kinsoku/>
              <w:wordWrap/>
              <w:overflowPunct/>
              <w:topLinePunct w:val="0"/>
              <w:autoSpaceDE/>
              <w:autoSpaceDN/>
              <w:bidi w:val="0"/>
              <w:adjustRightInd w:val="0"/>
              <w:snapToGrid w:val="0"/>
              <w:spacing w:line="280" w:lineRule="exact"/>
              <w:jc w:val="center"/>
              <w:rPr>
                <w:rFonts w:hint="eastAsia" w:ascii="宋体" w:hAnsi="宋体" w:eastAsia="黑体"/>
                <w:bCs/>
                <w:color w:val="auto"/>
                <w:sz w:val="21"/>
                <w:szCs w:val="21"/>
              </w:rPr>
            </w:pPr>
            <w:r>
              <w:rPr>
                <w:rFonts w:hint="eastAsia" w:ascii="宋体" w:hAnsi="宋体" w:eastAsia="黑体"/>
                <w:bCs/>
                <w:color w:val="auto"/>
                <w:sz w:val="21"/>
                <w:szCs w:val="21"/>
              </w:rPr>
              <w:t>居住用地</w:t>
            </w:r>
          </w:p>
        </w:tc>
        <w:tc>
          <w:tcPr>
            <w:tcW w:w="1297" w:type="dxa"/>
            <w:vMerge w:val="restart"/>
            <w:noWrap w:val="0"/>
            <w:vAlign w:val="center"/>
          </w:tcPr>
          <w:p w14:paraId="5A747927">
            <w:pPr>
              <w:keepNext w:val="0"/>
              <w:keepLines w:val="0"/>
              <w:pageBreakBefore w:val="0"/>
              <w:kinsoku/>
              <w:wordWrap/>
              <w:overflowPunct/>
              <w:topLinePunct w:val="0"/>
              <w:autoSpaceDE/>
              <w:autoSpaceDN/>
              <w:bidi w:val="0"/>
              <w:adjustRightInd w:val="0"/>
              <w:snapToGrid w:val="0"/>
              <w:spacing w:line="280" w:lineRule="exact"/>
              <w:jc w:val="center"/>
              <w:rPr>
                <w:rFonts w:hint="eastAsia" w:ascii="宋体" w:hAnsi="宋体" w:eastAsia="黑体"/>
                <w:bCs/>
                <w:color w:val="auto"/>
                <w:sz w:val="21"/>
                <w:szCs w:val="21"/>
              </w:rPr>
            </w:pPr>
            <w:r>
              <w:rPr>
                <w:rFonts w:hint="eastAsia" w:ascii="宋体" w:hAnsi="宋体" w:eastAsia="黑体"/>
                <w:bCs/>
                <w:color w:val="auto"/>
                <w:sz w:val="21"/>
                <w:szCs w:val="21"/>
              </w:rPr>
              <w:t>公共管理与公共服务</w:t>
            </w:r>
          </w:p>
          <w:p w14:paraId="623F73EC">
            <w:pPr>
              <w:keepNext w:val="0"/>
              <w:keepLines w:val="0"/>
              <w:pageBreakBefore w:val="0"/>
              <w:kinsoku/>
              <w:wordWrap/>
              <w:overflowPunct/>
              <w:topLinePunct w:val="0"/>
              <w:autoSpaceDE/>
              <w:autoSpaceDN/>
              <w:bidi w:val="0"/>
              <w:adjustRightInd w:val="0"/>
              <w:snapToGrid w:val="0"/>
              <w:spacing w:line="280" w:lineRule="exact"/>
              <w:jc w:val="center"/>
              <w:rPr>
                <w:rFonts w:hint="eastAsia" w:ascii="宋体" w:hAnsi="宋体" w:eastAsia="黑体"/>
                <w:bCs/>
                <w:color w:val="auto"/>
                <w:sz w:val="21"/>
                <w:szCs w:val="21"/>
              </w:rPr>
            </w:pPr>
            <w:r>
              <w:rPr>
                <w:rFonts w:hint="eastAsia" w:ascii="宋体" w:hAnsi="宋体" w:eastAsia="黑体"/>
                <w:bCs/>
                <w:color w:val="auto"/>
                <w:sz w:val="21"/>
                <w:szCs w:val="21"/>
              </w:rPr>
              <w:t>用地</w:t>
            </w:r>
          </w:p>
        </w:tc>
        <w:tc>
          <w:tcPr>
            <w:tcW w:w="835" w:type="dxa"/>
            <w:vMerge w:val="restart"/>
            <w:noWrap w:val="0"/>
            <w:vAlign w:val="center"/>
          </w:tcPr>
          <w:p w14:paraId="376C3139">
            <w:pPr>
              <w:keepNext w:val="0"/>
              <w:keepLines w:val="0"/>
              <w:pageBreakBefore w:val="0"/>
              <w:kinsoku/>
              <w:wordWrap/>
              <w:overflowPunct/>
              <w:topLinePunct w:val="0"/>
              <w:autoSpaceDE/>
              <w:autoSpaceDN/>
              <w:bidi w:val="0"/>
              <w:adjustRightInd w:val="0"/>
              <w:snapToGrid w:val="0"/>
              <w:spacing w:line="280" w:lineRule="exact"/>
              <w:jc w:val="center"/>
              <w:rPr>
                <w:rFonts w:hint="eastAsia" w:ascii="宋体" w:hAnsi="宋体" w:eastAsia="黑体"/>
                <w:bCs/>
                <w:color w:val="auto"/>
                <w:sz w:val="21"/>
                <w:szCs w:val="21"/>
              </w:rPr>
            </w:pPr>
            <w:r>
              <w:rPr>
                <w:rFonts w:hint="eastAsia" w:ascii="宋体" w:hAnsi="宋体" w:eastAsia="黑体"/>
                <w:bCs/>
                <w:color w:val="auto"/>
                <w:sz w:val="21"/>
                <w:szCs w:val="21"/>
              </w:rPr>
              <w:t>交通运输用地</w:t>
            </w:r>
          </w:p>
        </w:tc>
        <w:tc>
          <w:tcPr>
            <w:tcW w:w="735" w:type="dxa"/>
            <w:vMerge w:val="restart"/>
            <w:noWrap w:val="0"/>
            <w:vAlign w:val="center"/>
          </w:tcPr>
          <w:p w14:paraId="4E88A178">
            <w:pPr>
              <w:keepNext w:val="0"/>
              <w:keepLines w:val="0"/>
              <w:pageBreakBefore w:val="0"/>
              <w:kinsoku/>
              <w:wordWrap/>
              <w:overflowPunct/>
              <w:topLinePunct w:val="0"/>
              <w:autoSpaceDE/>
              <w:autoSpaceDN/>
              <w:bidi w:val="0"/>
              <w:adjustRightInd w:val="0"/>
              <w:snapToGrid w:val="0"/>
              <w:spacing w:line="280" w:lineRule="exact"/>
              <w:jc w:val="center"/>
              <w:rPr>
                <w:rFonts w:hint="eastAsia" w:ascii="宋体" w:hAnsi="宋体" w:eastAsia="黑体"/>
                <w:bCs/>
                <w:color w:val="auto"/>
                <w:sz w:val="21"/>
                <w:szCs w:val="21"/>
              </w:rPr>
            </w:pPr>
            <w:r>
              <w:rPr>
                <w:rFonts w:hint="eastAsia" w:ascii="宋体" w:hAnsi="宋体" w:eastAsia="黑体"/>
                <w:bCs/>
                <w:color w:val="auto"/>
                <w:sz w:val="21"/>
                <w:szCs w:val="21"/>
              </w:rPr>
              <w:t>公用设施用地</w:t>
            </w:r>
          </w:p>
        </w:tc>
        <w:tc>
          <w:tcPr>
            <w:tcW w:w="736" w:type="dxa"/>
            <w:vMerge w:val="restart"/>
            <w:noWrap w:val="0"/>
            <w:vAlign w:val="center"/>
          </w:tcPr>
          <w:p w14:paraId="49734F66">
            <w:pPr>
              <w:keepNext w:val="0"/>
              <w:keepLines w:val="0"/>
              <w:pageBreakBefore w:val="0"/>
              <w:kinsoku/>
              <w:wordWrap/>
              <w:overflowPunct/>
              <w:topLinePunct w:val="0"/>
              <w:autoSpaceDE/>
              <w:autoSpaceDN/>
              <w:bidi w:val="0"/>
              <w:adjustRightInd w:val="0"/>
              <w:snapToGrid w:val="0"/>
              <w:spacing w:line="280" w:lineRule="exact"/>
              <w:jc w:val="center"/>
              <w:rPr>
                <w:rFonts w:hint="eastAsia" w:ascii="宋体" w:hAnsi="宋体" w:eastAsia="黑体"/>
                <w:bCs/>
                <w:color w:val="auto"/>
                <w:sz w:val="21"/>
                <w:szCs w:val="21"/>
              </w:rPr>
            </w:pPr>
            <w:r>
              <w:rPr>
                <w:rFonts w:hint="eastAsia" w:ascii="宋体" w:hAnsi="宋体" w:eastAsia="黑体"/>
                <w:bCs/>
                <w:color w:val="auto"/>
                <w:sz w:val="21"/>
                <w:szCs w:val="21"/>
              </w:rPr>
              <w:t>其他用地</w:t>
            </w:r>
          </w:p>
        </w:tc>
      </w:tr>
      <w:tr w14:paraId="4426E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830" w:type="dxa"/>
            <w:vMerge w:val="continue"/>
            <w:noWrap w:val="0"/>
            <w:vAlign w:val="center"/>
          </w:tcPr>
          <w:p w14:paraId="52781F72">
            <w:pPr>
              <w:keepNext w:val="0"/>
              <w:keepLines w:val="0"/>
              <w:pageBreakBefore w:val="0"/>
              <w:kinsoku/>
              <w:wordWrap/>
              <w:overflowPunct/>
              <w:topLinePunct w:val="0"/>
              <w:autoSpaceDE/>
              <w:autoSpaceDN/>
              <w:bidi w:val="0"/>
              <w:adjustRightInd w:val="0"/>
              <w:snapToGrid w:val="0"/>
              <w:spacing w:line="280" w:lineRule="exact"/>
              <w:jc w:val="center"/>
              <w:rPr>
                <w:rFonts w:hint="eastAsia" w:ascii="宋体" w:hAnsi="宋体" w:eastAsia="黑体"/>
                <w:color w:val="auto"/>
                <w:sz w:val="21"/>
                <w:szCs w:val="21"/>
              </w:rPr>
            </w:pPr>
          </w:p>
        </w:tc>
        <w:tc>
          <w:tcPr>
            <w:tcW w:w="928" w:type="dxa"/>
            <w:vMerge w:val="continue"/>
            <w:noWrap w:val="0"/>
            <w:vAlign w:val="center"/>
          </w:tcPr>
          <w:p w14:paraId="7BF7B36B">
            <w:pPr>
              <w:keepNext w:val="0"/>
              <w:keepLines w:val="0"/>
              <w:pageBreakBefore w:val="0"/>
              <w:kinsoku/>
              <w:wordWrap/>
              <w:overflowPunct/>
              <w:topLinePunct w:val="0"/>
              <w:autoSpaceDE/>
              <w:autoSpaceDN/>
              <w:bidi w:val="0"/>
              <w:adjustRightInd w:val="0"/>
              <w:snapToGrid w:val="0"/>
              <w:spacing w:line="280" w:lineRule="exact"/>
              <w:jc w:val="center"/>
              <w:rPr>
                <w:rFonts w:hint="eastAsia" w:ascii="宋体" w:hAnsi="宋体" w:eastAsia="黑体"/>
                <w:color w:val="auto"/>
                <w:sz w:val="21"/>
                <w:szCs w:val="21"/>
              </w:rPr>
            </w:pPr>
          </w:p>
        </w:tc>
        <w:tc>
          <w:tcPr>
            <w:tcW w:w="799" w:type="dxa"/>
            <w:vMerge w:val="continue"/>
            <w:noWrap w:val="0"/>
            <w:vAlign w:val="center"/>
          </w:tcPr>
          <w:p w14:paraId="6EE68103">
            <w:pPr>
              <w:keepNext w:val="0"/>
              <w:keepLines w:val="0"/>
              <w:pageBreakBefore w:val="0"/>
              <w:kinsoku/>
              <w:wordWrap/>
              <w:overflowPunct/>
              <w:topLinePunct w:val="0"/>
              <w:autoSpaceDE/>
              <w:autoSpaceDN/>
              <w:bidi w:val="0"/>
              <w:adjustRightInd w:val="0"/>
              <w:snapToGrid w:val="0"/>
              <w:spacing w:line="280" w:lineRule="exact"/>
              <w:jc w:val="center"/>
              <w:rPr>
                <w:rFonts w:hint="eastAsia" w:ascii="宋体" w:hAnsi="宋体" w:eastAsia="黑体"/>
                <w:color w:val="auto"/>
                <w:sz w:val="21"/>
                <w:szCs w:val="21"/>
              </w:rPr>
            </w:pPr>
          </w:p>
        </w:tc>
        <w:tc>
          <w:tcPr>
            <w:tcW w:w="830" w:type="dxa"/>
            <w:tcBorders>
              <w:top w:val="nil"/>
            </w:tcBorders>
            <w:noWrap w:val="0"/>
            <w:vAlign w:val="center"/>
          </w:tcPr>
          <w:p w14:paraId="75C592C5">
            <w:pPr>
              <w:keepNext w:val="0"/>
              <w:keepLines w:val="0"/>
              <w:pageBreakBefore w:val="0"/>
              <w:kinsoku/>
              <w:wordWrap/>
              <w:overflowPunct/>
              <w:topLinePunct w:val="0"/>
              <w:autoSpaceDE/>
              <w:autoSpaceDN/>
              <w:bidi w:val="0"/>
              <w:adjustRightInd w:val="0"/>
              <w:snapToGrid w:val="0"/>
              <w:spacing w:line="280" w:lineRule="exact"/>
              <w:jc w:val="center"/>
              <w:rPr>
                <w:rFonts w:hint="eastAsia" w:ascii="宋体" w:hAnsi="宋体" w:eastAsia="黑体"/>
                <w:color w:val="auto"/>
                <w:sz w:val="21"/>
                <w:szCs w:val="21"/>
              </w:rPr>
            </w:pPr>
          </w:p>
        </w:tc>
        <w:tc>
          <w:tcPr>
            <w:tcW w:w="874" w:type="dxa"/>
            <w:tcBorders>
              <w:top w:val="single" w:color="auto" w:sz="4" w:space="0"/>
            </w:tcBorders>
            <w:noWrap w:val="0"/>
            <w:vAlign w:val="center"/>
          </w:tcPr>
          <w:p w14:paraId="2E8D819A">
            <w:pPr>
              <w:keepNext w:val="0"/>
              <w:keepLines w:val="0"/>
              <w:pageBreakBefore w:val="0"/>
              <w:kinsoku/>
              <w:wordWrap/>
              <w:overflowPunct/>
              <w:topLinePunct w:val="0"/>
              <w:autoSpaceDE/>
              <w:autoSpaceDN/>
              <w:bidi w:val="0"/>
              <w:adjustRightInd w:val="0"/>
              <w:snapToGrid w:val="0"/>
              <w:spacing w:line="280" w:lineRule="exact"/>
              <w:jc w:val="center"/>
              <w:rPr>
                <w:rFonts w:hint="eastAsia" w:ascii="宋体" w:hAnsi="宋体" w:eastAsia="黑体"/>
                <w:bCs/>
                <w:color w:val="auto"/>
                <w:sz w:val="21"/>
                <w:szCs w:val="21"/>
              </w:rPr>
            </w:pPr>
            <w:r>
              <w:rPr>
                <w:rFonts w:hint="eastAsia" w:ascii="宋体" w:hAnsi="宋体" w:eastAsia="黑体"/>
                <w:bCs/>
                <w:color w:val="auto"/>
                <w:sz w:val="21"/>
                <w:szCs w:val="21"/>
              </w:rPr>
              <w:t>商品住宅用地</w:t>
            </w:r>
          </w:p>
        </w:tc>
        <w:tc>
          <w:tcPr>
            <w:tcW w:w="1232" w:type="dxa"/>
            <w:tcBorders>
              <w:top w:val="single" w:color="auto" w:sz="4" w:space="0"/>
            </w:tcBorders>
            <w:noWrap w:val="0"/>
            <w:vAlign w:val="center"/>
          </w:tcPr>
          <w:p w14:paraId="4482CB10">
            <w:pPr>
              <w:keepNext w:val="0"/>
              <w:keepLines w:val="0"/>
              <w:pageBreakBefore w:val="0"/>
              <w:kinsoku/>
              <w:wordWrap/>
              <w:overflowPunct/>
              <w:topLinePunct w:val="0"/>
              <w:autoSpaceDE/>
              <w:autoSpaceDN/>
              <w:bidi w:val="0"/>
              <w:adjustRightInd w:val="0"/>
              <w:snapToGrid w:val="0"/>
              <w:spacing w:line="280" w:lineRule="exact"/>
              <w:jc w:val="center"/>
              <w:rPr>
                <w:rFonts w:hint="eastAsia" w:ascii="宋体" w:hAnsi="宋体" w:eastAsia="黑体"/>
                <w:color w:val="auto"/>
                <w:sz w:val="21"/>
                <w:szCs w:val="21"/>
              </w:rPr>
            </w:pPr>
            <w:r>
              <w:rPr>
                <w:rFonts w:hint="eastAsia" w:ascii="宋体" w:hAnsi="宋体" w:eastAsia="黑体"/>
                <w:color w:val="auto"/>
                <w:sz w:val="21"/>
                <w:szCs w:val="21"/>
              </w:rPr>
              <w:t>返迁安置房、保障性住房用地</w:t>
            </w:r>
          </w:p>
        </w:tc>
        <w:tc>
          <w:tcPr>
            <w:tcW w:w="1297" w:type="dxa"/>
            <w:vMerge w:val="continue"/>
            <w:noWrap w:val="0"/>
            <w:vAlign w:val="center"/>
          </w:tcPr>
          <w:p w14:paraId="538FDE9A">
            <w:pPr>
              <w:keepNext w:val="0"/>
              <w:keepLines w:val="0"/>
              <w:pageBreakBefore w:val="0"/>
              <w:kinsoku/>
              <w:wordWrap/>
              <w:overflowPunct/>
              <w:topLinePunct w:val="0"/>
              <w:autoSpaceDE/>
              <w:autoSpaceDN/>
              <w:bidi w:val="0"/>
              <w:adjustRightInd w:val="0"/>
              <w:snapToGrid w:val="0"/>
              <w:spacing w:line="280" w:lineRule="exact"/>
              <w:jc w:val="center"/>
              <w:rPr>
                <w:rFonts w:hint="eastAsia" w:ascii="宋体" w:hAnsi="宋体" w:eastAsia="仿宋_GB2312"/>
                <w:color w:val="auto"/>
                <w:sz w:val="21"/>
                <w:szCs w:val="21"/>
              </w:rPr>
            </w:pPr>
          </w:p>
        </w:tc>
        <w:tc>
          <w:tcPr>
            <w:tcW w:w="835" w:type="dxa"/>
            <w:vMerge w:val="continue"/>
            <w:noWrap w:val="0"/>
            <w:vAlign w:val="center"/>
          </w:tcPr>
          <w:p w14:paraId="4B5F7DDF">
            <w:pPr>
              <w:keepNext w:val="0"/>
              <w:keepLines w:val="0"/>
              <w:pageBreakBefore w:val="0"/>
              <w:kinsoku/>
              <w:wordWrap/>
              <w:overflowPunct/>
              <w:topLinePunct w:val="0"/>
              <w:autoSpaceDE/>
              <w:autoSpaceDN/>
              <w:bidi w:val="0"/>
              <w:adjustRightInd w:val="0"/>
              <w:snapToGrid w:val="0"/>
              <w:spacing w:line="280" w:lineRule="exact"/>
              <w:jc w:val="center"/>
              <w:rPr>
                <w:rFonts w:hint="eastAsia" w:ascii="宋体" w:hAnsi="宋体" w:eastAsia="仿宋_GB2312"/>
                <w:color w:val="auto"/>
                <w:sz w:val="21"/>
                <w:szCs w:val="21"/>
              </w:rPr>
            </w:pPr>
          </w:p>
        </w:tc>
        <w:tc>
          <w:tcPr>
            <w:tcW w:w="735" w:type="dxa"/>
            <w:vMerge w:val="continue"/>
            <w:noWrap w:val="0"/>
            <w:vAlign w:val="center"/>
          </w:tcPr>
          <w:p w14:paraId="5C678297">
            <w:pPr>
              <w:keepNext w:val="0"/>
              <w:keepLines w:val="0"/>
              <w:pageBreakBefore w:val="0"/>
              <w:kinsoku/>
              <w:wordWrap/>
              <w:overflowPunct/>
              <w:topLinePunct w:val="0"/>
              <w:autoSpaceDE/>
              <w:autoSpaceDN/>
              <w:bidi w:val="0"/>
              <w:adjustRightInd w:val="0"/>
              <w:snapToGrid w:val="0"/>
              <w:spacing w:line="280" w:lineRule="exact"/>
              <w:jc w:val="center"/>
              <w:rPr>
                <w:rFonts w:hint="eastAsia" w:ascii="宋体" w:hAnsi="宋体" w:eastAsia="仿宋_GB2312"/>
                <w:color w:val="auto"/>
                <w:sz w:val="21"/>
                <w:szCs w:val="21"/>
              </w:rPr>
            </w:pPr>
          </w:p>
        </w:tc>
        <w:tc>
          <w:tcPr>
            <w:tcW w:w="736" w:type="dxa"/>
            <w:vMerge w:val="continue"/>
            <w:noWrap w:val="0"/>
            <w:vAlign w:val="center"/>
          </w:tcPr>
          <w:p w14:paraId="35936B68">
            <w:pPr>
              <w:keepNext w:val="0"/>
              <w:keepLines w:val="0"/>
              <w:pageBreakBefore w:val="0"/>
              <w:kinsoku/>
              <w:wordWrap/>
              <w:overflowPunct/>
              <w:topLinePunct w:val="0"/>
              <w:autoSpaceDE/>
              <w:autoSpaceDN/>
              <w:bidi w:val="0"/>
              <w:adjustRightInd w:val="0"/>
              <w:snapToGrid w:val="0"/>
              <w:spacing w:line="280" w:lineRule="exact"/>
              <w:jc w:val="center"/>
              <w:rPr>
                <w:rFonts w:hint="eastAsia" w:ascii="宋体" w:hAnsi="宋体" w:eastAsia="仿宋_GB2312"/>
                <w:color w:val="auto"/>
                <w:sz w:val="21"/>
                <w:szCs w:val="21"/>
              </w:rPr>
            </w:pPr>
          </w:p>
        </w:tc>
      </w:tr>
      <w:tr w14:paraId="747EE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0" w:type="dxa"/>
            <w:noWrap w:val="0"/>
            <w:vAlign w:val="center"/>
          </w:tcPr>
          <w:p w14:paraId="4B4CB1AA">
            <w:pPr>
              <w:keepNext w:val="0"/>
              <w:keepLines w:val="0"/>
              <w:pageBreakBefore w:val="0"/>
              <w:widowControl/>
              <w:kinsoku/>
              <w:wordWrap/>
              <w:overflowPunct/>
              <w:topLinePunct w:val="0"/>
              <w:autoSpaceDE/>
              <w:autoSpaceDN/>
              <w:bidi w:val="0"/>
              <w:spacing w:line="280" w:lineRule="exact"/>
              <w:jc w:val="center"/>
              <w:textAlignment w:val="center"/>
              <w:rPr>
                <w:rFonts w:hint="default" w:ascii="宋体" w:hAnsi="宋体" w:cs="宋体"/>
                <w:color w:val="auto"/>
                <w:kern w:val="0"/>
                <w:sz w:val="21"/>
                <w:szCs w:val="21"/>
                <w:lang w:val="en-US" w:bidi="ar"/>
              </w:rPr>
            </w:pPr>
            <w:r>
              <w:rPr>
                <w:rFonts w:hint="eastAsia" w:ascii="宋体" w:hAnsi="宋体" w:cs="宋体"/>
                <w:color w:val="auto"/>
                <w:kern w:val="0"/>
                <w:sz w:val="21"/>
                <w:szCs w:val="21"/>
                <w:lang w:val="en-US" w:eastAsia="zh-CN" w:bidi="ar"/>
              </w:rPr>
              <w:t xml:space="preserve">10885 </w:t>
            </w:r>
          </w:p>
        </w:tc>
        <w:tc>
          <w:tcPr>
            <w:tcW w:w="928" w:type="dxa"/>
            <w:noWrap w:val="0"/>
            <w:vAlign w:val="center"/>
          </w:tcPr>
          <w:p w14:paraId="3BFCB29B">
            <w:pPr>
              <w:keepNext w:val="0"/>
              <w:keepLines w:val="0"/>
              <w:pageBreakBefore w:val="0"/>
              <w:widowControl/>
              <w:kinsoku/>
              <w:wordWrap/>
              <w:overflowPunct/>
              <w:topLinePunct w:val="0"/>
              <w:autoSpaceDE/>
              <w:autoSpaceDN/>
              <w:bidi w:val="0"/>
              <w:spacing w:line="280" w:lineRule="exact"/>
              <w:jc w:val="center"/>
              <w:textAlignment w:val="center"/>
              <w:rPr>
                <w:rFonts w:hint="eastAsia" w:ascii="宋体" w:hAnsi="宋体" w:cs="宋体"/>
                <w:color w:val="auto"/>
                <w:kern w:val="0"/>
                <w:sz w:val="21"/>
                <w:szCs w:val="21"/>
                <w:lang w:val="en-US" w:eastAsia="zh-CN" w:bidi="ar"/>
              </w:rPr>
            </w:pPr>
            <w:r>
              <w:rPr>
                <w:rFonts w:hint="eastAsia" w:ascii="宋体" w:hAnsi="宋体" w:cs="宋体"/>
                <w:color w:val="auto"/>
                <w:kern w:val="0"/>
                <w:sz w:val="21"/>
                <w:szCs w:val="21"/>
                <w:lang w:val="en-US" w:eastAsia="zh-CN" w:bidi="ar"/>
              </w:rPr>
              <w:t xml:space="preserve">4581 </w:t>
            </w:r>
          </w:p>
        </w:tc>
        <w:tc>
          <w:tcPr>
            <w:tcW w:w="799" w:type="dxa"/>
            <w:noWrap w:val="0"/>
            <w:vAlign w:val="center"/>
          </w:tcPr>
          <w:p w14:paraId="4E9FE2EA">
            <w:pPr>
              <w:keepNext w:val="0"/>
              <w:keepLines w:val="0"/>
              <w:pageBreakBefore w:val="0"/>
              <w:widowControl/>
              <w:kinsoku/>
              <w:wordWrap/>
              <w:overflowPunct/>
              <w:topLinePunct w:val="0"/>
              <w:autoSpaceDE/>
              <w:autoSpaceDN/>
              <w:bidi w:val="0"/>
              <w:spacing w:line="280" w:lineRule="exact"/>
              <w:jc w:val="center"/>
              <w:textAlignment w:val="center"/>
              <w:rPr>
                <w:rFonts w:hint="eastAsia" w:ascii="宋体" w:hAnsi="宋体" w:cs="宋体"/>
                <w:color w:val="auto"/>
                <w:kern w:val="0"/>
                <w:sz w:val="21"/>
                <w:szCs w:val="21"/>
                <w:lang w:val="en-US" w:eastAsia="zh-CN" w:bidi="ar"/>
              </w:rPr>
            </w:pPr>
            <w:r>
              <w:rPr>
                <w:rFonts w:hint="eastAsia" w:ascii="宋体" w:hAnsi="宋体" w:cs="宋体"/>
                <w:color w:val="auto"/>
                <w:kern w:val="0"/>
                <w:sz w:val="21"/>
                <w:szCs w:val="21"/>
                <w:lang w:val="en-US" w:eastAsia="zh-CN" w:bidi="ar"/>
              </w:rPr>
              <w:t xml:space="preserve">388 </w:t>
            </w:r>
          </w:p>
        </w:tc>
        <w:tc>
          <w:tcPr>
            <w:tcW w:w="830" w:type="dxa"/>
            <w:noWrap w:val="0"/>
            <w:vAlign w:val="center"/>
          </w:tcPr>
          <w:p w14:paraId="1FD138D4">
            <w:pPr>
              <w:keepNext w:val="0"/>
              <w:keepLines w:val="0"/>
              <w:pageBreakBefore w:val="0"/>
              <w:widowControl/>
              <w:kinsoku/>
              <w:wordWrap/>
              <w:overflowPunct/>
              <w:topLinePunct w:val="0"/>
              <w:autoSpaceDE/>
              <w:autoSpaceDN/>
              <w:bidi w:val="0"/>
              <w:spacing w:line="280" w:lineRule="exact"/>
              <w:jc w:val="center"/>
              <w:textAlignment w:val="center"/>
              <w:rPr>
                <w:rFonts w:hint="eastAsia" w:ascii="宋体" w:hAnsi="宋体" w:cs="宋体"/>
                <w:color w:val="auto"/>
                <w:kern w:val="0"/>
                <w:sz w:val="21"/>
                <w:szCs w:val="21"/>
                <w:lang w:val="en" w:eastAsia="zh-CN" w:bidi="ar"/>
              </w:rPr>
            </w:pPr>
            <w:r>
              <w:rPr>
                <w:rFonts w:hint="eastAsia" w:ascii="宋体" w:hAnsi="宋体" w:cs="宋体"/>
                <w:color w:val="auto"/>
                <w:kern w:val="0"/>
                <w:sz w:val="21"/>
                <w:szCs w:val="21"/>
                <w:lang w:val="en-US" w:eastAsia="zh-CN" w:bidi="ar"/>
              </w:rPr>
              <w:t xml:space="preserve">2030 </w:t>
            </w:r>
          </w:p>
        </w:tc>
        <w:tc>
          <w:tcPr>
            <w:tcW w:w="874" w:type="dxa"/>
            <w:noWrap w:val="0"/>
            <w:vAlign w:val="center"/>
          </w:tcPr>
          <w:p w14:paraId="4DB3D754">
            <w:pPr>
              <w:keepNext w:val="0"/>
              <w:keepLines w:val="0"/>
              <w:pageBreakBefore w:val="0"/>
              <w:widowControl/>
              <w:kinsoku/>
              <w:wordWrap/>
              <w:overflowPunct/>
              <w:topLinePunct w:val="0"/>
              <w:autoSpaceDE/>
              <w:autoSpaceDN/>
              <w:bidi w:val="0"/>
              <w:spacing w:line="280" w:lineRule="exact"/>
              <w:jc w:val="center"/>
              <w:textAlignment w:val="center"/>
              <w:rPr>
                <w:rFonts w:hint="eastAsia" w:ascii="宋体" w:hAnsi="宋体" w:cs="宋体"/>
                <w:color w:val="auto"/>
                <w:kern w:val="0"/>
                <w:sz w:val="21"/>
                <w:szCs w:val="21"/>
                <w:lang w:val="en" w:eastAsia="zh-CN" w:bidi="ar"/>
              </w:rPr>
            </w:pPr>
            <w:r>
              <w:rPr>
                <w:rFonts w:hint="eastAsia" w:ascii="宋体" w:hAnsi="宋体" w:cs="宋体"/>
                <w:color w:val="auto"/>
                <w:kern w:val="0"/>
                <w:sz w:val="21"/>
                <w:szCs w:val="21"/>
                <w:lang w:val="en-US" w:eastAsia="zh-CN" w:bidi="ar"/>
              </w:rPr>
              <w:t xml:space="preserve">1875 </w:t>
            </w:r>
          </w:p>
        </w:tc>
        <w:tc>
          <w:tcPr>
            <w:tcW w:w="1232" w:type="dxa"/>
            <w:noWrap w:val="0"/>
            <w:vAlign w:val="center"/>
          </w:tcPr>
          <w:p w14:paraId="4FD22B4B">
            <w:pPr>
              <w:keepNext w:val="0"/>
              <w:keepLines w:val="0"/>
              <w:pageBreakBefore w:val="0"/>
              <w:widowControl/>
              <w:kinsoku/>
              <w:wordWrap/>
              <w:overflowPunct/>
              <w:topLinePunct w:val="0"/>
              <w:autoSpaceDE/>
              <w:autoSpaceDN/>
              <w:bidi w:val="0"/>
              <w:spacing w:line="280" w:lineRule="exact"/>
              <w:jc w:val="center"/>
              <w:textAlignment w:val="center"/>
              <w:rPr>
                <w:rFonts w:hint="default" w:ascii="宋体" w:hAnsi="宋体" w:cs="宋体"/>
                <w:color w:val="auto"/>
                <w:kern w:val="0"/>
                <w:sz w:val="21"/>
                <w:szCs w:val="21"/>
                <w:lang w:val="en-US" w:eastAsia="zh-CN" w:bidi="ar"/>
              </w:rPr>
            </w:pPr>
            <w:r>
              <w:rPr>
                <w:rFonts w:hint="eastAsia" w:ascii="宋体" w:hAnsi="宋体" w:cs="宋体"/>
                <w:color w:val="auto"/>
                <w:kern w:val="0"/>
                <w:sz w:val="21"/>
                <w:szCs w:val="21"/>
                <w:lang w:val="en-US" w:eastAsia="zh-CN" w:bidi="ar"/>
              </w:rPr>
              <w:t xml:space="preserve">155 </w:t>
            </w:r>
          </w:p>
        </w:tc>
        <w:tc>
          <w:tcPr>
            <w:tcW w:w="1297" w:type="dxa"/>
            <w:noWrap w:val="0"/>
            <w:vAlign w:val="center"/>
          </w:tcPr>
          <w:p w14:paraId="10E4FBAF">
            <w:pPr>
              <w:keepNext w:val="0"/>
              <w:keepLines w:val="0"/>
              <w:pageBreakBefore w:val="0"/>
              <w:widowControl/>
              <w:kinsoku/>
              <w:wordWrap/>
              <w:overflowPunct/>
              <w:topLinePunct w:val="0"/>
              <w:autoSpaceDE/>
              <w:autoSpaceDN/>
              <w:bidi w:val="0"/>
              <w:spacing w:line="280" w:lineRule="exact"/>
              <w:jc w:val="center"/>
              <w:textAlignment w:val="center"/>
              <w:rPr>
                <w:rFonts w:hint="eastAsia" w:ascii="宋体" w:hAnsi="宋体" w:cs="宋体"/>
                <w:color w:val="auto"/>
                <w:kern w:val="0"/>
                <w:sz w:val="21"/>
                <w:szCs w:val="21"/>
                <w:lang w:val="en" w:eastAsia="zh-CN" w:bidi="ar"/>
              </w:rPr>
            </w:pPr>
            <w:r>
              <w:rPr>
                <w:rFonts w:hint="eastAsia" w:ascii="宋体" w:hAnsi="宋体" w:cs="宋体"/>
                <w:color w:val="auto"/>
                <w:kern w:val="0"/>
                <w:sz w:val="21"/>
                <w:szCs w:val="21"/>
                <w:lang w:val="en-US" w:eastAsia="zh-CN" w:bidi="ar"/>
              </w:rPr>
              <w:t xml:space="preserve">904 </w:t>
            </w:r>
          </w:p>
        </w:tc>
        <w:tc>
          <w:tcPr>
            <w:tcW w:w="835" w:type="dxa"/>
            <w:noWrap w:val="0"/>
            <w:vAlign w:val="center"/>
          </w:tcPr>
          <w:p w14:paraId="0447DC20">
            <w:pPr>
              <w:keepNext w:val="0"/>
              <w:keepLines w:val="0"/>
              <w:pageBreakBefore w:val="0"/>
              <w:widowControl/>
              <w:kinsoku/>
              <w:wordWrap/>
              <w:overflowPunct/>
              <w:topLinePunct w:val="0"/>
              <w:autoSpaceDE/>
              <w:autoSpaceDN/>
              <w:bidi w:val="0"/>
              <w:spacing w:line="280" w:lineRule="exact"/>
              <w:jc w:val="center"/>
              <w:textAlignment w:val="center"/>
              <w:rPr>
                <w:rFonts w:hint="eastAsia" w:ascii="宋体" w:hAnsi="宋体" w:cs="宋体"/>
                <w:color w:val="auto"/>
                <w:kern w:val="0"/>
                <w:sz w:val="21"/>
                <w:szCs w:val="21"/>
                <w:lang w:val="en-US" w:eastAsia="zh-CN" w:bidi="ar"/>
              </w:rPr>
            </w:pPr>
            <w:r>
              <w:rPr>
                <w:rFonts w:hint="eastAsia" w:ascii="宋体" w:hAnsi="宋体" w:cs="宋体"/>
                <w:color w:val="auto"/>
                <w:kern w:val="0"/>
                <w:sz w:val="21"/>
                <w:szCs w:val="21"/>
                <w:lang w:val="en-US" w:eastAsia="zh-CN" w:bidi="ar"/>
              </w:rPr>
              <w:t xml:space="preserve">2229 </w:t>
            </w:r>
          </w:p>
        </w:tc>
        <w:tc>
          <w:tcPr>
            <w:tcW w:w="735" w:type="dxa"/>
            <w:noWrap w:val="0"/>
            <w:vAlign w:val="center"/>
          </w:tcPr>
          <w:p w14:paraId="696D5EDF">
            <w:pPr>
              <w:keepNext w:val="0"/>
              <w:keepLines w:val="0"/>
              <w:pageBreakBefore w:val="0"/>
              <w:widowControl/>
              <w:kinsoku/>
              <w:wordWrap/>
              <w:overflowPunct/>
              <w:topLinePunct w:val="0"/>
              <w:autoSpaceDE/>
              <w:autoSpaceDN/>
              <w:bidi w:val="0"/>
              <w:spacing w:line="280" w:lineRule="exact"/>
              <w:jc w:val="center"/>
              <w:textAlignment w:val="center"/>
              <w:rPr>
                <w:rFonts w:hint="eastAsia" w:ascii="宋体" w:hAnsi="宋体" w:cs="宋体"/>
                <w:color w:val="auto"/>
                <w:kern w:val="0"/>
                <w:sz w:val="21"/>
                <w:szCs w:val="21"/>
                <w:lang w:val="en-US" w:eastAsia="zh-CN" w:bidi="ar"/>
              </w:rPr>
            </w:pPr>
            <w:r>
              <w:rPr>
                <w:rFonts w:hint="eastAsia" w:ascii="宋体" w:hAnsi="宋体" w:cs="宋体"/>
                <w:color w:val="auto"/>
                <w:kern w:val="0"/>
                <w:sz w:val="21"/>
                <w:szCs w:val="21"/>
                <w:lang w:val="en-US" w:eastAsia="zh-CN" w:bidi="ar"/>
              </w:rPr>
              <w:t xml:space="preserve">197 </w:t>
            </w:r>
          </w:p>
        </w:tc>
        <w:tc>
          <w:tcPr>
            <w:tcW w:w="736" w:type="dxa"/>
            <w:noWrap w:val="0"/>
            <w:vAlign w:val="center"/>
          </w:tcPr>
          <w:p w14:paraId="1E72DF57">
            <w:pPr>
              <w:keepNext w:val="0"/>
              <w:keepLines w:val="0"/>
              <w:pageBreakBefore w:val="0"/>
              <w:widowControl/>
              <w:kinsoku/>
              <w:wordWrap/>
              <w:overflowPunct/>
              <w:topLinePunct w:val="0"/>
              <w:autoSpaceDE/>
              <w:autoSpaceDN/>
              <w:bidi w:val="0"/>
              <w:spacing w:line="280" w:lineRule="exact"/>
              <w:jc w:val="center"/>
              <w:textAlignment w:val="center"/>
              <w:rPr>
                <w:rFonts w:hint="eastAsia" w:ascii="宋体" w:hAnsi="宋体" w:cs="宋体"/>
                <w:color w:val="auto"/>
                <w:kern w:val="0"/>
                <w:sz w:val="21"/>
                <w:szCs w:val="21"/>
                <w:lang w:val="en-US" w:eastAsia="zh-CN" w:bidi="ar"/>
              </w:rPr>
            </w:pPr>
            <w:r>
              <w:rPr>
                <w:rFonts w:hint="eastAsia" w:ascii="宋体" w:hAnsi="宋体" w:cs="宋体"/>
                <w:color w:val="auto"/>
                <w:kern w:val="0"/>
                <w:sz w:val="21"/>
                <w:szCs w:val="21"/>
                <w:lang w:val="en-US" w:eastAsia="zh-CN" w:bidi="ar"/>
              </w:rPr>
              <w:t xml:space="preserve">556 </w:t>
            </w:r>
          </w:p>
        </w:tc>
      </w:tr>
      <w:tr w14:paraId="07B24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0" w:type="dxa"/>
            <w:noWrap w:val="0"/>
            <w:vAlign w:val="center"/>
          </w:tcPr>
          <w:p w14:paraId="12810B43">
            <w:pPr>
              <w:keepNext w:val="0"/>
              <w:keepLines w:val="0"/>
              <w:pageBreakBefore w:val="0"/>
              <w:widowControl/>
              <w:kinsoku/>
              <w:wordWrap/>
              <w:overflowPunct/>
              <w:topLinePunct w:val="0"/>
              <w:autoSpaceDE/>
              <w:autoSpaceDN/>
              <w:bidi w:val="0"/>
              <w:spacing w:line="280" w:lineRule="exact"/>
              <w:jc w:val="center"/>
              <w:textAlignment w:val="center"/>
              <w:rPr>
                <w:rFonts w:hint="eastAsia" w:ascii="宋体" w:hAnsi="宋体" w:cs="宋体"/>
                <w:color w:val="auto"/>
                <w:kern w:val="0"/>
                <w:sz w:val="21"/>
                <w:szCs w:val="21"/>
                <w:lang w:bidi="ar"/>
              </w:rPr>
            </w:pPr>
            <w:r>
              <w:rPr>
                <w:rFonts w:hint="eastAsia" w:ascii="宋体" w:hAnsi="宋体" w:cs="宋体"/>
                <w:color w:val="auto"/>
                <w:kern w:val="0"/>
                <w:sz w:val="21"/>
                <w:szCs w:val="21"/>
                <w:lang w:bidi="ar"/>
              </w:rPr>
              <w:t>100%</w:t>
            </w:r>
          </w:p>
        </w:tc>
        <w:tc>
          <w:tcPr>
            <w:tcW w:w="928" w:type="dxa"/>
            <w:noWrap w:val="0"/>
            <w:vAlign w:val="center"/>
          </w:tcPr>
          <w:p w14:paraId="23F1DDA3">
            <w:pPr>
              <w:keepNext w:val="0"/>
              <w:keepLines w:val="0"/>
              <w:pageBreakBefore w:val="0"/>
              <w:widowControl/>
              <w:kinsoku/>
              <w:wordWrap/>
              <w:overflowPunct/>
              <w:topLinePunct w:val="0"/>
              <w:autoSpaceDE/>
              <w:autoSpaceDN/>
              <w:bidi w:val="0"/>
              <w:spacing w:line="280" w:lineRule="exact"/>
              <w:jc w:val="center"/>
              <w:textAlignment w:val="center"/>
              <w:rPr>
                <w:rFonts w:hint="eastAsia" w:ascii="宋体" w:hAnsi="宋体" w:cs="宋体"/>
                <w:color w:val="auto"/>
                <w:kern w:val="0"/>
                <w:sz w:val="21"/>
                <w:szCs w:val="21"/>
                <w:lang w:val="en-US" w:eastAsia="zh-CN" w:bidi="ar"/>
              </w:rPr>
            </w:pPr>
            <w:r>
              <w:rPr>
                <w:rFonts w:hint="eastAsia" w:ascii="宋体" w:hAnsi="宋体" w:cs="宋体"/>
                <w:color w:val="auto"/>
                <w:kern w:val="0"/>
                <w:sz w:val="21"/>
                <w:szCs w:val="21"/>
                <w:lang w:val="en-US" w:eastAsia="zh-CN" w:bidi="ar"/>
              </w:rPr>
              <w:t>42.1%</w:t>
            </w:r>
          </w:p>
        </w:tc>
        <w:tc>
          <w:tcPr>
            <w:tcW w:w="799" w:type="dxa"/>
            <w:noWrap w:val="0"/>
            <w:vAlign w:val="center"/>
          </w:tcPr>
          <w:p w14:paraId="3495DC93">
            <w:pPr>
              <w:keepNext w:val="0"/>
              <w:keepLines w:val="0"/>
              <w:pageBreakBefore w:val="0"/>
              <w:widowControl/>
              <w:kinsoku/>
              <w:wordWrap/>
              <w:overflowPunct/>
              <w:topLinePunct w:val="0"/>
              <w:autoSpaceDE/>
              <w:autoSpaceDN/>
              <w:bidi w:val="0"/>
              <w:spacing w:line="280" w:lineRule="exact"/>
              <w:jc w:val="center"/>
              <w:textAlignment w:val="center"/>
              <w:rPr>
                <w:rFonts w:hint="eastAsia" w:ascii="宋体" w:hAnsi="宋体" w:cs="宋体"/>
                <w:color w:val="auto"/>
                <w:kern w:val="0"/>
                <w:sz w:val="21"/>
                <w:szCs w:val="21"/>
                <w:lang w:val="en-US" w:eastAsia="zh-CN" w:bidi="ar"/>
              </w:rPr>
            </w:pPr>
            <w:r>
              <w:rPr>
                <w:rFonts w:hint="eastAsia" w:ascii="宋体" w:hAnsi="宋体" w:cs="宋体"/>
                <w:color w:val="auto"/>
                <w:kern w:val="0"/>
                <w:sz w:val="21"/>
                <w:szCs w:val="21"/>
                <w:lang w:val="en-US" w:eastAsia="zh-CN" w:bidi="ar"/>
              </w:rPr>
              <w:t>3.6%</w:t>
            </w:r>
          </w:p>
        </w:tc>
        <w:tc>
          <w:tcPr>
            <w:tcW w:w="830" w:type="dxa"/>
            <w:noWrap w:val="0"/>
            <w:vAlign w:val="center"/>
          </w:tcPr>
          <w:p w14:paraId="454BF03B">
            <w:pPr>
              <w:keepNext w:val="0"/>
              <w:keepLines w:val="0"/>
              <w:pageBreakBefore w:val="0"/>
              <w:widowControl/>
              <w:kinsoku/>
              <w:wordWrap/>
              <w:overflowPunct/>
              <w:topLinePunct w:val="0"/>
              <w:autoSpaceDE/>
              <w:autoSpaceDN/>
              <w:bidi w:val="0"/>
              <w:spacing w:line="280" w:lineRule="exact"/>
              <w:jc w:val="center"/>
              <w:textAlignment w:val="center"/>
              <w:rPr>
                <w:rFonts w:hint="eastAsia" w:ascii="宋体" w:hAnsi="宋体" w:cs="宋体"/>
                <w:color w:val="auto"/>
                <w:kern w:val="0"/>
                <w:sz w:val="21"/>
                <w:szCs w:val="21"/>
                <w:lang w:val="en-US" w:eastAsia="zh-CN" w:bidi="ar"/>
              </w:rPr>
            </w:pPr>
            <w:r>
              <w:rPr>
                <w:rFonts w:hint="eastAsia" w:ascii="宋体" w:hAnsi="宋体" w:cs="宋体"/>
                <w:color w:val="auto"/>
                <w:kern w:val="0"/>
                <w:sz w:val="21"/>
                <w:szCs w:val="21"/>
                <w:lang w:val="en-US" w:eastAsia="zh-CN" w:bidi="ar"/>
              </w:rPr>
              <w:t>18.6%</w:t>
            </w:r>
          </w:p>
        </w:tc>
        <w:tc>
          <w:tcPr>
            <w:tcW w:w="874" w:type="dxa"/>
            <w:noWrap w:val="0"/>
            <w:vAlign w:val="center"/>
          </w:tcPr>
          <w:p w14:paraId="7D33F0FD">
            <w:pPr>
              <w:keepNext w:val="0"/>
              <w:keepLines w:val="0"/>
              <w:pageBreakBefore w:val="0"/>
              <w:widowControl/>
              <w:kinsoku/>
              <w:wordWrap/>
              <w:overflowPunct/>
              <w:topLinePunct w:val="0"/>
              <w:autoSpaceDE/>
              <w:autoSpaceDN/>
              <w:bidi w:val="0"/>
              <w:spacing w:line="280" w:lineRule="exact"/>
              <w:jc w:val="center"/>
              <w:textAlignment w:val="center"/>
              <w:rPr>
                <w:rFonts w:hint="eastAsia" w:ascii="宋体" w:hAnsi="宋体" w:cs="宋体"/>
                <w:color w:val="auto"/>
                <w:kern w:val="0"/>
                <w:sz w:val="21"/>
                <w:szCs w:val="21"/>
                <w:lang w:val="en-US" w:eastAsia="zh-CN" w:bidi="ar"/>
              </w:rPr>
            </w:pPr>
            <w:r>
              <w:rPr>
                <w:rFonts w:hint="eastAsia" w:ascii="宋体" w:hAnsi="宋体" w:cs="宋体"/>
                <w:color w:val="auto"/>
                <w:kern w:val="0"/>
                <w:sz w:val="21"/>
                <w:szCs w:val="21"/>
                <w:lang w:val="en-US" w:eastAsia="zh-CN" w:bidi="ar"/>
              </w:rPr>
              <w:t>17.2%</w:t>
            </w:r>
          </w:p>
        </w:tc>
        <w:tc>
          <w:tcPr>
            <w:tcW w:w="1232" w:type="dxa"/>
            <w:noWrap w:val="0"/>
            <w:vAlign w:val="center"/>
          </w:tcPr>
          <w:p w14:paraId="621B0B81">
            <w:pPr>
              <w:keepNext w:val="0"/>
              <w:keepLines w:val="0"/>
              <w:pageBreakBefore w:val="0"/>
              <w:widowControl/>
              <w:kinsoku/>
              <w:wordWrap/>
              <w:overflowPunct/>
              <w:topLinePunct w:val="0"/>
              <w:autoSpaceDE/>
              <w:autoSpaceDN/>
              <w:bidi w:val="0"/>
              <w:spacing w:line="280" w:lineRule="exact"/>
              <w:jc w:val="center"/>
              <w:textAlignment w:val="center"/>
              <w:rPr>
                <w:rFonts w:hint="eastAsia" w:ascii="宋体" w:hAnsi="宋体" w:cs="宋体"/>
                <w:color w:val="auto"/>
                <w:kern w:val="0"/>
                <w:sz w:val="21"/>
                <w:szCs w:val="21"/>
                <w:lang w:val="en-US" w:eastAsia="zh-CN" w:bidi="ar"/>
              </w:rPr>
            </w:pPr>
            <w:r>
              <w:rPr>
                <w:rFonts w:hint="eastAsia" w:ascii="宋体" w:hAnsi="宋体" w:cs="宋体"/>
                <w:color w:val="auto"/>
                <w:kern w:val="0"/>
                <w:sz w:val="21"/>
                <w:szCs w:val="21"/>
                <w:lang w:val="en-US" w:eastAsia="zh-CN" w:bidi="ar"/>
              </w:rPr>
              <w:t>1.4%</w:t>
            </w:r>
          </w:p>
        </w:tc>
        <w:tc>
          <w:tcPr>
            <w:tcW w:w="1297" w:type="dxa"/>
            <w:noWrap w:val="0"/>
            <w:vAlign w:val="center"/>
          </w:tcPr>
          <w:p w14:paraId="66095880">
            <w:pPr>
              <w:keepNext w:val="0"/>
              <w:keepLines w:val="0"/>
              <w:pageBreakBefore w:val="0"/>
              <w:widowControl/>
              <w:kinsoku/>
              <w:wordWrap/>
              <w:overflowPunct/>
              <w:topLinePunct w:val="0"/>
              <w:autoSpaceDE/>
              <w:autoSpaceDN/>
              <w:bidi w:val="0"/>
              <w:spacing w:line="280" w:lineRule="exact"/>
              <w:jc w:val="center"/>
              <w:textAlignment w:val="center"/>
              <w:rPr>
                <w:rFonts w:hint="eastAsia" w:ascii="宋体" w:hAnsi="宋体" w:cs="宋体"/>
                <w:color w:val="auto"/>
                <w:kern w:val="0"/>
                <w:sz w:val="21"/>
                <w:szCs w:val="21"/>
                <w:lang w:val="en-US" w:eastAsia="zh-CN" w:bidi="ar"/>
              </w:rPr>
            </w:pPr>
            <w:r>
              <w:rPr>
                <w:rFonts w:hint="eastAsia" w:ascii="宋体" w:hAnsi="宋体" w:cs="宋体"/>
                <w:color w:val="auto"/>
                <w:kern w:val="0"/>
                <w:sz w:val="21"/>
                <w:szCs w:val="21"/>
                <w:lang w:val="en-US" w:eastAsia="zh-CN" w:bidi="ar"/>
              </w:rPr>
              <w:t>8.3%</w:t>
            </w:r>
          </w:p>
        </w:tc>
        <w:tc>
          <w:tcPr>
            <w:tcW w:w="835" w:type="dxa"/>
            <w:noWrap w:val="0"/>
            <w:vAlign w:val="center"/>
          </w:tcPr>
          <w:p w14:paraId="49EDC594">
            <w:pPr>
              <w:keepNext w:val="0"/>
              <w:keepLines w:val="0"/>
              <w:pageBreakBefore w:val="0"/>
              <w:widowControl/>
              <w:kinsoku/>
              <w:wordWrap/>
              <w:overflowPunct/>
              <w:topLinePunct w:val="0"/>
              <w:autoSpaceDE/>
              <w:autoSpaceDN/>
              <w:bidi w:val="0"/>
              <w:spacing w:line="280" w:lineRule="exact"/>
              <w:jc w:val="center"/>
              <w:textAlignment w:val="center"/>
              <w:rPr>
                <w:rFonts w:hint="eastAsia" w:ascii="宋体" w:hAnsi="宋体" w:cs="宋体"/>
                <w:color w:val="auto"/>
                <w:kern w:val="0"/>
                <w:sz w:val="21"/>
                <w:szCs w:val="21"/>
                <w:lang w:val="en-US" w:eastAsia="zh-CN" w:bidi="ar"/>
              </w:rPr>
            </w:pPr>
            <w:r>
              <w:rPr>
                <w:rFonts w:hint="eastAsia" w:ascii="宋体" w:hAnsi="宋体" w:cs="宋体"/>
                <w:color w:val="auto"/>
                <w:kern w:val="0"/>
                <w:sz w:val="21"/>
                <w:szCs w:val="21"/>
                <w:lang w:val="en-US" w:eastAsia="zh-CN" w:bidi="ar"/>
              </w:rPr>
              <w:t>20.5%</w:t>
            </w:r>
          </w:p>
        </w:tc>
        <w:tc>
          <w:tcPr>
            <w:tcW w:w="735" w:type="dxa"/>
            <w:noWrap w:val="0"/>
            <w:vAlign w:val="center"/>
          </w:tcPr>
          <w:p w14:paraId="331CFC03">
            <w:pPr>
              <w:keepNext w:val="0"/>
              <w:keepLines w:val="0"/>
              <w:pageBreakBefore w:val="0"/>
              <w:widowControl/>
              <w:kinsoku/>
              <w:wordWrap/>
              <w:overflowPunct/>
              <w:topLinePunct w:val="0"/>
              <w:autoSpaceDE/>
              <w:autoSpaceDN/>
              <w:bidi w:val="0"/>
              <w:spacing w:line="280" w:lineRule="exact"/>
              <w:jc w:val="center"/>
              <w:textAlignment w:val="center"/>
              <w:rPr>
                <w:rFonts w:hint="eastAsia" w:ascii="宋体" w:hAnsi="宋体" w:cs="宋体"/>
                <w:color w:val="auto"/>
                <w:kern w:val="0"/>
                <w:sz w:val="21"/>
                <w:szCs w:val="21"/>
                <w:lang w:val="en-US" w:eastAsia="zh-CN" w:bidi="ar"/>
              </w:rPr>
            </w:pPr>
            <w:r>
              <w:rPr>
                <w:rFonts w:hint="eastAsia" w:ascii="宋体" w:hAnsi="宋体" w:cs="宋体"/>
                <w:color w:val="auto"/>
                <w:kern w:val="0"/>
                <w:sz w:val="21"/>
                <w:szCs w:val="21"/>
                <w:lang w:val="en-US" w:eastAsia="zh-CN" w:bidi="ar"/>
              </w:rPr>
              <w:t>1.8%</w:t>
            </w:r>
          </w:p>
        </w:tc>
        <w:tc>
          <w:tcPr>
            <w:tcW w:w="736" w:type="dxa"/>
            <w:noWrap w:val="0"/>
            <w:vAlign w:val="center"/>
          </w:tcPr>
          <w:p w14:paraId="0D7BCDDE">
            <w:pPr>
              <w:keepNext w:val="0"/>
              <w:keepLines w:val="0"/>
              <w:pageBreakBefore w:val="0"/>
              <w:widowControl/>
              <w:kinsoku/>
              <w:wordWrap/>
              <w:overflowPunct/>
              <w:topLinePunct w:val="0"/>
              <w:autoSpaceDE/>
              <w:autoSpaceDN/>
              <w:bidi w:val="0"/>
              <w:spacing w:line="280" w:lineRule="exact"/>
              <w:jc w:val="center"/>
              <w:textAlignment w:val="center"/>
              <w:rPr>
                <w:rFonts w:hint="eastAsia" w:ascii="宋体" w:hAnsi="宋体" w:cs="宋体"/>
                <w:color w:val="auto"/>
                <w:kern w:val="0"/>
                <w:sz w:val="21"/>
                <w:szCs w:val="21"/>
                <w:lang w:val="en-US" w:eastAsia="zh-CN" w:bidi="ar"/>
              </w:rPr>
            </w:pPr>
            <w:r>
              <w:rPr>
                <w:rFonts w:hint="eastAsia" w:ascii="宋体" w:hAnsi="宋体" w:cs="宋体"/>
                <w:color w:val="auto"/>
                <w:kern w:val="0"/>
                <w:sz w:val="21"/>
                <w:szCs w:val="21"/>
                <w:lang w:val="en-US" w:eastAsia="zh-CN" w:bidi="ar"/>
              </w:rPr>
              <w:t>5.1%</w:t>
            </w:r>
          </w:p>
        </w:tc>
      </w:tr>
    </w:tbl>
    <w:p w14:paraId="5428C0CD">
      <w:pPr>
        <w:keepNext w:val="0"/>
        <w:keepLines w:val="0"/>
        <w:pageBreakBefore w:val="0"/>
        <w:widowControl w:val="0"/>
        <w:kinsoku/>
        <w:wordWrap/>
        <w:overflowPunct/>
        <w:topLinePunct w:val="0"/>
        <w:autoSpaceDE/>
        <w:autoSpaceDN/>
        <w:bidi w:val="0"/>
        <w:adjustRightInd w:val="0"/>
        <w:snapToGrid w:val="0"/>
        <w:spacing w:line="560" w:lineRule="exact"/>
        <w:ind w:firstLine="618" w:firstLineChars="200"/>
        <w:textAlignment w:val="auto"/>
        <w:rPr>
          <w:rFonts w:hint="eastAsia" w:ascii="宋体" w:hAnsi="宋体" w:eastAsia="仿宋_GB2312"/>
          <w:color w:val="auto"/>
          <w:sz w:val="32"/>
          <w:szCs w:val="32"/>
        </w:rPr>
      </w:pPr>
      <w:r>
        <w:rPr>
          <w:rFonts w:hint="eastAsia" w:ascii="宋体" w:hAnsi="宋体" w:eastAsia="楷体_GB2312"/>
          <w:b w:val="0"/>
          <w:bCs/>
          <w:color w:val="auto"/>
          <w:sz w:val="32"/>
          <w:szCs w:val="32"/>
        </w:rPr>
        <w:t>（四）空间布局。</w:t>
      </w:r>
      <w:r>
        <w:rPr>
          <w:rFonts w:hint="eastAsia" w:ascii="宋体" w:hAnsi="宋体" w:eastAsia="仿宋_GB2312"/>
          <w:color w:val="auto"/>
          <w:sz w:val="32"/>
          <w:szCs w:val="32"/>
        </w:rPr>
        <w:t>计划供应国有建设用地总量中，章贡区供应量</w:t>
      </w:r>
      <w:r>
        <w:rPr>
          <w:rFonts w:hint="eastAsia" w:ascii="宋体" w:hAnsi="宋体" w:eastAsia="仿宋_GB2312"/>
          <w:color w:val="auto"/>
          <w:sz w:val="32"/>
          <w:szCs w:val="32"/>
          <w:lang w:eastAsia="zh-CN"/>
        </w:rPr>
        <w:t>为</w:t>
      </w:r>
      <w:r>
        <w:rPr>
          <w:rFonts w:hint="eastAsia" w:ascii="宋体" w:hAnsi="宋体" w:eastAsia="仿宋_GB2312"/>
          <w:color w:val="auto"/>
          <w:sz w:val="32"/>
          <w:szCs w:val="32"/>
          <w:lang w:val="en-US" w:eastAsia="zh-CN"/>
        </w:rPr>
        <w:t>16</w:t>
      </w:r>
      <w:r>
        <w:rPr>
          <w:rFonts w:hint="default" w:ascii="宋体" w:hAnsi="宋体" w:eastAsia="仿宋_GB2312"/>
          <w:color w:val="auto"/>
          <w:sz w:val="32"/>
          <w:szCs w:val="32"/>
          <w:lang w:val="en-US" w:eastAsia="zh-CN"/>
        </w:rPr>
        <w:t>48</w:t>
      </w:r>
      <w:r>
        <w:rPr>
          <w:rFonts w:hint="eastAsia" w:ascii="宋体" w:hAnsi="宋体" w:eastAsia="仿宋_GB2312"/>
          <w:color w:val="auto"/>
          <w:sz w:val="32"/>
          <w:szCs w:val="32"/>
        </w:rPr>
        <w:t>亩，赣州经</w:t>
      </w:r>
      <w:r>
        <w:rPr>
          <w:rFonts w:hint="eastAsia" w:ascii="宋体" w:hAnsi="宋体" w:eastAsia="仿宋_GB2312" w:cs="Times New Roman"/>
          <w:color w:val="auto"/>
          <w:sz w:val="32"/>
          <w:szCs w:val="32"/>
        </w:rPr>
        <w:t>开</w:t>
      </w:r>
      <w:r>
        <w:rPr>
          <w:rFonts w:hint="eastAsia" w:ascii="宋体" w:hAnsi="宋体" w:eastAsia="仿宋_GB2312"/>
          <w:color w:val="auto"/>
          <w:sz w:val="32"/>
          <w:szCs w:val="32"/>
        </w:rPr>
        <w:t>区供应量</w:t>
      </w:r>
      <w:r>
        <w:rPr>
          <w:rFonts w:hint="eastAsia" w:ascii="宋体" w:hAnsi="宋体" w:eastAsia="仿宋_GB2312"/>
          <w:color w:val="auto"/>
          <w:sz w:val="32"/>
          <w:szCs w:val="32"/>
          <w:lang w:eastAsia="zh-CN"/>
        </w:rPr>
        <w:t>为</w:t>
      </w:r>
      <w:r>
        <w:rPr>
          <w:rFonts w:hint="default" w:ascii="宋体" w:hAnsi="宋体" w:eastAsia="仿宋_GB2312"/>
          <w:color w:val="auto"/>
          <w:sz w:val="32"/>
          <w:szCs w:val="32"/>
          <w:lang w:val="en-US" w:eastAsia="zh-CN"/>
        </w:rPr>
        <w:t>2002</w:t>
      </w:r>
      <w:r>
        <w:rPr>
          <w:rFonts w:hint="eastAsia" w:ascii="宋体" w:hAnsi="宋体" w:eastAsia="仿宋_GB2312"/>
          <w:color w:val="auto"/>
          <w:sz w:val="32"/>
          <w:szCs w:val="32"/>
        </w:rPr>
        <w:t>亩，</w:t>
      </w:r>
      <w:r>
        <w:rPr>
          <w:rFonts w:ascii="宋体" w:hAnsi="宋体" w:eastAsia="仿宋_GB2312"/>
          <w:color w:val="auto"/>
          <w:sz w:val="32"/>
          <w:szCs w:val="32"/>
          <w:lang w:val="en-US"/>
        </w:rPr>
        <w:t>赣州蓉江新区</w:t>
      </w:r>
      <w:r>
        <w:rPr>
          <w:rFonts w:hint="eastAsia" w:ascii="宋体" w:hAnsi="宋体" w:eastAsia="仿宋_GB2312"/>
          <w:color w:val="auto"/>
          <w:sz w:val="32"/>
          <w:szCs w:val="32"/>
        </w:rPr>
        <w:t>供</w:t>
      </w:r>
      <w:r>
        <w:rPr>
          <w:rFonts w:hint="eastAsia" w:ascii="宋体" w:hAnsi="宋体" w:eastAsia="仿宋_GB2312"/>
          <w:color w:val="auto"/>
          <w:spacing w:val="-6"/>
          <w:sz w:val="32"/>
          <w:szCs w:val="32"/>
        </w:rPr>
        <w:t>应量</w:t>
      </w:r>
      <w:r>
        <w:rPr>
          <w:rFonts w:hint="eastAsia" w:ascii="宋体" w:hAnsi="宋体" w:eastAsia="仿宋_GB2312"/>
          <w:color w:val="auto"/>
          <w:spacing w:val="-6"/>
          <w:sz w:val="32"/>
          <w:szCs w:val="32"/>
          <w:lang w:eastAsia="zh-CN"/>
        </w:rPr>
        <w:t>为</w:t>
      </w:r>
      <w:r>
        <w:rPr>
          <w:rFonts w:hint="eastAsia" w:ascii="宋体" w:hAnsi="宋体" w:eastAsia="仿宋_GB2312"/>
          <w:color w:val="auto"/>
          <w:spacing w:val="-6"/>
          <w:sz w:val="32"/>
          <w:szCs w:val="32"/>
          <w:lang w:val="en-US" w:eastAsia="zh-CN"/>
        </w:rPr>
        <w:t>1</w:t>
      </w:r>
      <w:r>
        <w:rPr>
          <w:rFonts w:hint="default" w:ascii="宋体" w:hAnsi="宋体" w:eastAsia="仿宋_GB2312"/>
          <w:color w:val="auto"/>
          <w:spacing w:val="-6"/>
          <w:sz w:val="32"/>
          <w:szCs w:val="32"/>
          <w:lang w:val="en-US" w:eastAsia="zh-CN"/>
        </w:rPr>
        <w:t>218</w:t>
      </w:r>
      <w:r>
        <w:rPr>
          <w:rFonts w:hint="eastAsia" w:ascii="宋体" w:hAnsi="宋体" w:eastAsia="仿宋_GB2312"/>
          <w:color w:val="auto"/>
          <w:spacing w:val="-6"/>
          <w:sz w:val="32"/>
          <w:szCs w:val="32"/>
        </w:rPr>
        <w:t>亩，赣县区供应量</w:t>
      </w:r>
      <w:r>
        <w:rPr>
          <w:rFonts w:hint="eastAsia" w:ascii="宋体" w:hAnsi="宋体" w:eastAsia="仿宋_GB2312"/>
          <w:color w:val="auto"/>
          <w:spacing w:val="-6"/>
          <w:sz w:val="32"/>
          <w:szCs w:val="32"/>
          <w:lang w:eastAsia="zh-CN"/>
        </w:rPr>
        <w:t>为</w:t>
      </w:r>
      <w:r>
        <w:rPr>
          <w:rFonts w:hint="default" w:ascii="宋体" w:hAnsi="宋体" w:eastAsia="仿宋_GB2312"/>
          <w:color w:val="auto"/>
          <w:spacing w:val="-6"/>
          <w:sz w:val="32"/>
          <w:szCs w:val="32"/>
          <w:lang w:val="en-US" w:eastAsia="zh-CN"/>
        </w:rPr>
        <w:t>275</w:t>
      </w:r>
      <w:r>
        <w:rPr>
          <w:rFonts w:hint="eastAsia" w:ascii="宋体" w:hAnsi="宋体" w:eastAsia="仿宋_GB2312"/>
          <w:color w:val="auto"/>
          <w:spacing w:val="-6"/>
          <w:sz w:val="32"/>
          <w:szCs w:val="32"/>
          <w:lang w:val="en-US" w:eastAsia="zh-CN"/>
        </w:rPr>
        <w:t>0</w:t>
      </w:r>
      <w:r>
        <w:rPr>
          <w:rFonts w:hint="eastAsia" w:ascii="宋体" w:hAnsi="宋体" w:eastAsia="仿宋_GB2312"/>
          <w:color w:val="auto"/>
          <w:spacing w:val="-6"/>
          <w:sz w:val="32"/>
          <w:szCs w:val="32"/>
        </w:rPr>
        <w:t>亩，南康区供应量</w:t>
      </w:r>
      <w:r>
        <w:rPr>
          <w:rFonts w:hint="eastAsia" w:ascii="宋体" w:hAnsi="宋体" w:eastAsia="仿宋_GB2312"/>
          <w:color w:val="auto"/>
          <w:spacing w:val="-6"/>
          <w:sz w:val="32"/>
          <w:szCs w:val="32"/>
          <w:lang w:eastAsia="zh-CN"/>
        </w:rPr>
        <w:t>为</w:t>
      </w:r>
      <w:r>
        <w:rPr>
          <w:rFonts w:hint="default" w:ascii="宋体" w:hAnsi="宋体" w:eastAsia="仿宋_GB2312"/>
          <w:color w:val="auto"/>
          <w:spacing w:val="-6"/>
          <w:sz w:val="32"/>
          <w:szCs w:val="32"/>
          <w:lang w:val="en-US" w:eastAsia="zh-CN"/>
        </w:rPr>
        <w:t>3267</w:t>
      </w:r>
      <w:r>
        <w:rPr>
          <w:rFonts w:hint="eastAsia" w:ascii="宋体" w:hAnsi="宋体" w:eastAsia="仿宋_GB2312"/>
          <w:color w:val="auto"/>
          <w:spacing w:val="-6"/>
          <w:sz w:val="32"/>
          <w:szCs w:val="32"/>
        </w:rPr>
        <w:t>亩。</w:t>
      </w:r>
    </w:p>
    <w:p w14:paraId="57531910">
      <w:pPr>
        <w:adjustRightInd w:val="0"/>
        <w:snapToGrid w:val="0"/>
        <w:spacing w:line="560" w:lineRule="exact"/>
        <w:jc w:val="center"/>
        <w:rPr>
          <w:rFonts w:hint="eastAsia" w:ascii="宋体" w:hAnsi="宋体" w:eastAsia="黑体"/>
          <w:color w:val="auto"/>
          <w:sz w:val="30"/>
          <w:szCs w:val="30"/>
        </w:rPr>
      </w:pPr>
      <w:r>
        <w:rPr>
          <w:rFonts w:hint="eastAsia" w:ascii="宋体" w:hAnsi="宋体" w:eastAsia="黑体"/>
          <w:color w:val="auto"/>
          <w:sz w:val="30"/>
          <w:szCs w:val="30"/>
        </w:rPr>
        <w:t>赣州市中心城区</w:t>
      </w:r>
      <w:r>
        <w:rPr>
          <w:rFonts w:ascii="宋体" w:hAnsi="宋体" w:eastAsia="黑体"/>
          <w:color w:val="auto"/>
          <w:sz w:val="30"/>
          <w:szCs w:val="30"/>
          <w:lang w:val="en-US"/>
        </w:rPr>
        <w:t>2026</w:t>
      </w:r>
      <w:r>
        <w:rPr>
          <w:rFonts w:hint="eastAsia" w:ascii="宋体" w:hAnsi="宋体" w:eastAsia="黑体"/>
          <w:color w:val="auto"/>
          <w:sz w:val="30"/>
          <w:szCs w:val="30"/>
        </w:rPr>
        <w:t>年国有建设用地供应计划空间布局表</w:t>
      </w:r>
    </w:p>
    <w:p w14:paraId="054D32C3">
      <w:pPr>
        <w:keepNext w:val="0"/>
        <w:keepLines w:val="0"/>
        <w:pageBreakBefore w:val="0"/>
        <w:widowControl w:val="0"/>
        <w:kinsoku/>
        <w:wordWrap/>
        <w:overflowPunct/>
        <w:topLinePunct w:val="0"/>
        <w:autoSpaceDE/>
        <w:autoSpaceDN/>
        <w:bidi w:val="0"/>
        <w:adjustRightInd w:val="0"/>
        <w:snapToGrid w:val="0"/>
        <w:spacing w:line="520" w:lineRule="exact"/>
        <w:ind w:firstLine="618" w:firstLineChars="200"/>
        <w:jc w:val="right"/>
        <w:textAlignment w:val="auto"/>
        <w:rPr>
          <w:rFonts w:hint="eastAsia" w:ascii="宋体" w:hAnsi="宋体" w:eastAsia="仿宋_GB2312" w:cs="Times New Roman"/>
          <w:color w:val="auto"/>
          <w:sz w:val="32"/>
          <w:szCs w:val="32"/>
        </w:rPr>
      </w:pPr>
      <w:r>
        <w:rPr>
          <w:rFonts w:hint="eastAsia" w:ascii="宋体" w:hAnsi="宋体" w:eastAsia="仿宋_GB2312" w:cs="Times New Roman"/>
          <w:color w:val="auto"/>
          <w:sz w:val="32"/>
          <w:szCs w:val="32"/>
        </w:rPr>
        <w:t>单位：亩</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1"/>
        <w:gridCol w:w="1465"/>
        <w:gridCol w:w="1662"/>
        <w:gridCol w:w="1662"/>
        <w:gridCol w:w="1292"/>
        <w:gridCol w:w="1292"/>
      </w:tblGrid>
      <w:tr w14:paraId="5DB9B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1" w:type="dxa"/>
            <w:noWrap w:val="0"/>
            <w:vAlign w:val="center"/>
          </w:tcPr>
          <w:p w14:paraId="6DB7D33F">
            <w:pPr>
              <w:keepNext w:val="0"/>
              <w:keepLines w:val="0"/>
              <w:pageBreakBefore w:val="0"/>
              <w:kinsoku/>
              <w:wordWrap/>
              <w:overflowPunct/>
              <w:topLinePunct w:val="0"/>
              <w:autoSpaceDE/>
              <w:autoSpaceDN/>
              <w:bidi w:val="0"/>
              <w:adjustRightInd w:val="0"/>
              <w:snapToGrid w:val="0"/>
              <w:spacing w:line="280" w:lineRule="exact"/>
              <w:jc w:val="center"/>
              <w:rPr>
                <w:rFonts w:hint="eastAsia" w:ascii="宋体" w:hAnsi="宋体" w:eastAsia="黑体"/>
                <w:bCs/>
                <w:color w:val="auto"/>
                <w:sz w:val="21"/>
                <w:szCs w:val="21"/>
              </w:rPr>
            </w:pPr>
            <w:r>
              <w:rPr>
                <w:rFonts w:hint="eastAsia" w:ascii="宋体" w:hAnsi="宋体" w:eastAsia="黑体"/>
                <w:bCs/>
                <w:color w:val="auto"/>
                <w:sz w:val="21"/>
                <w:szCs w:val="21"/>
              </w:rPr>
              <w:t>合计</w:t>
            </w:r>
          </w:p>
        </w:tc>
        <w:tc>
          <w:tcPr>
            <w:tcW w:w="1465" w:type="dxa"/>
            <w:noWrap w:val="0"/>
            <w:vAlign w:val="center"/>
          </w:tcPr>
          <w:p w14:paraId="074EAF19">
            <w:pPr>
              <w:keepNext w:val="0"/>
              <w:keepLines w:val="0"/>
              <w:pageBreakBefore w:val="0"/>
              <w:kinsoku/>
              <w:wordWrap/>
              <w:overflowPunct/>
              <w:topLinePunct w:val="0"/>
              <w:autoSpaceDE/>
              <w:autoSpaceDN/>
              <w:bidi w:val="0"/>
              <w:adjustRightInd w:val="0"/>
              <w:snapToGrid w:val="0"/>
              <w:spacing w:line="280" w:lineRule="exact"/>
              <w:jc w:val="center"/>
              <w:rPr>
                <w:rFonts w:hint="eastAsia" w:ascii="宋体" w:hAnsi="宋体" w:eastAsia="黑体"/>
                <w:bCs/>
                <w:color w:val="auto"/>
                <w:sz w:val="21"/>
                <w:szCs w:val="21"/>
              </w:rPr>
            </w:pPr>
            <w:r>
              <w:rPr>
                <w:rFonts w:hint="eastAsia" w:ascii="宋体" w:hAnsi="宋体" w:eastAsia="黑体"/>
                <w:bCs/>
                <w:color w:val="auto"/>
                <w:sz w:val="21"/>
                <w:szCs w:val="21"/>
              </w:rPr>
              <w:t>章贡区</w:t>
            </w:r>
          </w:p>
        </w:tc>
        <w:tc>
          <w:tcPr>
            <w:tcW w:w="1662" w:type="dxa"/>
            <w:noWrap w:val="0"/>
            <w:vAlign w:val="center"/>
          </w:tcPr>
          <w:p w14:paraId="62D031FE">
            <w:pPr>
              <w:keepNext w:val="0"/>
              <w:keepLines w:val="0"/>
              <w:pageBreakBefore w:val="0"/>
              <w:kinsoku/>
              <w:wordWrap/>
              <w:overflowPunct/>
              <w:topLinePunct w:val="0"/>
              <w:autoSpaceDE/>
              <w:autoSpaceDN/>
              <w:bidi w:val="0"/>
              <w:adjustRightInd w:val="0"/>
              <w:snapToGrid w:val="0"/>
              <w:spacing w:line="280" w:lineRule="exact"/>
              <w:jc w:val="center"/>
              <w:rPr>
                <w:rFonts w:ascii="宋体" w:hAnsi="宋体" w:eastAsia="黑体"/>
                <w:bCs/>
                <w:color w:val="auto"/>
                <w:sz w:val="21"/>
                <w:szCs w:val="21"/>
                <w:lang w:val="en-US"/>
              </w:rPr>
            </w:pPr>
            <w:r>
              <w:rPr>
                <w:rFonts w:hint="eastAsia" w:ascii="宋体" w:hAnsi="宋体" w:eastAsia="黑体"/>
                <w:bCs/>
                <w:color w:val="auto"/>
                <w:sz w:val="21"/>
                <w:szCs w:val="21"/>
              </w:rPr>
              <w:t>赣州经开区</w:t>
            </w:r>
          </w:p>
        </w:tc>
        <w:tc>
          <w:tcPr>
            <w:tcW w:w="1662" w:type="dxa"/>
            <w:noWrap w:val="0"/>
            <w:vAlign w:val="center"/>
          </w:tcPr>
          <w:p w14:paraId="45E88D5E">
            <w:pPr>
              <w:keepNext w:val="0"/>
              <w:keepLines w:val="0"/>
              <w:pageBreakBefore w:val="0"/>
              <w:kinsoku/>
              <w:wordWrap/>
              <w:overflowPunct/>
              <w:topLinePunct w:val="0"/>
              <w:autoSpaceDE/>
              <w:autoSpaceDN/>
              <w:bidi w:val="0"/>
              <w:adjustRightInd w:val="0"/>
              <w:snapToGrid w:val="0"/>
              <w:spacing w:line="280" w:lineRule="exact"/>
              <w:jc w:val="center"/>
              <w:rPr>
                <w:rFonts w:hint="default" w:ascii="宋体" w:hAnsi="宋体" w:eastAsia="黑体" w:cs="Times New Roman"/>
                <w:bCs/>
                <w:color w:val="auto"/>
                <w:kern w:val="2"/>
                <w:sz w:val="21"/>
                <w:szCs w:val="21"/>
                <w:lang w:val="en-US" w:eastAsia="zh-CN" w:bidi="ar-SA"/>
              </w:rPr>
            </w:pPr>
            <w:r>
              <w:rPr>
                <w:rFonts w:ascii="宋体" w:hAnsi="宋体" w:eastAsia="黑体"/>
                <w:bCs/>
                <w:color w:val="auto"/>
                <w:sz w:val="21"/>
                <w:szCs w:val="21"/>
                <w:lang w:val="en-US"/>
              </w:rPr>
              <w:t>赣州蓉江新区</w:t>
            </w:r>
          </w:p>
        </w:tc>
        <w:tc>
          <w:tcPr>
            <w:tcW w:w="1292" w:type="dxa"/>
            <w:noWrap w:val="0"/>
            <w:vAlign w:val="center"/>
          </w:tcPr>
          <w:p w14:paraId="41C841EF">
            <w:pPr>
              <w:keepNext w:val="0"/>
              <w:keepLines w:val="0"/>
              <w:pageBreakBefore w:val="0"/>
              <w:kinsoku/>
              <w:wordWrap/>
              <w:overflowPunct/>
              <w:topLinePunct w:val="0"/>
              <w:autoSpaceDE/>
              <w:autoSpaceDN/>
              <w:bidi w:val="0"/>
              <w:adjustRightInd w:val="0"/>
              <w:snapToGrid w:val="0"/>
              <w:spacing w:line="280" w:lineRule="exact"/>
              <w:jc w:val="center"/>
              <w:rPr>
                <w:rFonts w:hint="eastAsia" w:ascii="宋体" w:hAnsi="宋体" w:eastAsia="黑体"/>
                <w:bCs/>
                <w:color w:val="auto"/>
                <w:sz w:val="21"/>
                <w:szCs w:val="21"/>
              </w:rPr>
            </w:pPr>
            <w:r>
              <w:rPr>
                <w:rFonts w:hint="eastAsia" w:ascii="宋体" w:hAnsi="宋体" w:eastAsia="黑体"/>
                <w:bCs/>
                <w:color w:val="auto"/>
                <w:sz w:val="21"/>
                <w:szCs w:val="21"/>
              </w:rPr>
              <w:t>赣县区</w:t>
            </w:r>
          </w:p>
        </w:tc>
        <w:tc>
          <w:tcPr>
            <w:tcW w:w="1292" w:type="dxa"/>
            <w:noWrap w:val="0"/>
            <w:vAlign w:val="center"/>
          </w:tcPr>
          <w:p w14:paraId="1D23943E">
            <w:pPr>
              <w:keepNext w:val="0"/>
              <w:keepLines w:val="0"/>
              <w:pageBreakBefore w:val="0"/>
              <w:kinsoku/>
              <w:wordWrap/>
              <w:overflowPunct/>
              <w:topLinePunct w:val="0"/>
              <w:autoSpaceDE/>
              <w:autoSpaceDN/>
              <w:bidi w:val="0"/>
              <w:adjustRightInd w:val="0"/>
              <w:snapToGrid w:val="0"/>
              <w:spacing w:line="280" w:lineRule="exact"/>
              <w:jc w:val="center"/>
              <w:rPr>
                <w:rFonts w:hint="eastAsia" w:ascii="宋体" w:hAnsi="宋体" w:eastAsia="黑体" w:cs="Times New Roman"/>
                <w:bCs/>
                <w:color w:val="auto"/>
                <w:kern w:val="2"/>
                <w:sz w:val="21"/>
                <w:szCs w:val="21"/>
                <w:lang w:val="en-US" w:eastAsia="zh-CN" w:bidi="ar-SA"/>
              </w:rPr>
            </w:pPr>
            <w:r>
              <w:rPr>
                <w:rFonts w:hint="eastAsia" w:ascii="宋体" w:hAnsi="宋体" w:eastAsia="黑体"/>
                <w:bCs/>
                <w:color w:val="auto"/>
                <w:sz w:val="21"/>
                <w:szCs w:val="21"/>
              </w:rPr>
              <w:t>南康区</w:t>
            </w:r>
          </w:p>
        </w:tc>
      </w:tr>
      <w:tr w14:paraId="0F636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1" w:type="dxa"/>
            <w:noWrap w:val="0"/>
            <w:vAlign w:val="center"/>
          </w:tcPr>
          <w:p w14:paraId="53289359">
            <w:pPr>
              <w:keepNext w:val="0"/>
              <w:keepLines w:val="0"/>
              <w:pageBreakBefore w:val="0"/>
              <w:widowControl/>
              <w:kinsoku/>
              <w:wordWrap/>
              <w:overflowPunct/>
              <w:topLinePunct w:val="0"/>
              <w:autoSpaceDE/>
              <w:autoSpaceDN/>
              <w:bidi w:val="0"/>
              <w:spacing w:line="280" w:lineRule="exact"/>
              <w:jc w:val="center"/>
              <w:textAlignment w:val="center"/>
              <w:rPr>
                <w:rFonts w:hint="default" w:ascii="宋体" w:hAnsi="宋体" w:cs="宋体"/>
                <w:color w:val="auto"/>
                <w:kern w:val="0"/>
                <w:sz w:val="21"/>
                <w:szCs w:val="21"/>
                <w:lang w:val="en-US" w:eastAsia="zh-CN" w:bidi="ar"/>
              </w:rPr>
            </w:pPr>
            <w:r>
              <w:rPr>
                <w:rFonts w:hint="default" w:ascii="宋体" w:hAnsi="宋体" w:cs="宋体"/>
                <w:color w:val="auto"/>
                <w:kern w:val="0"/>
                <w:sz w:val="21"/>
                <w:szCs w:val="21"/>
                <w:lang w:val="en-US" w:eastAsia="zh-CN" w:bidi="ar"/>
              </w:rPr>
              <w:t>10885</w:t>
            </w:r>
          </w:p>
        </w:tc>
        <w:tc>
          <w:tcPr>
            <w:tcW w:w="1465" w:type="dxa"/>
            <w:noWrap w:val="0"/>
            <w:vAlign w:val="center"/>
          </w:tcPr>
          <w:p w14:paraId="4DE7A980">
            <w:pPr>
              <w:keepNext w:val="0"/>
              <w:keepLines w:val="0"/>
              <w:pageBreakBefore w:val="0"/>
              <w:widowControl/>
              <w:kinsoku/>
              <w:wordWrap/>
              <w:overflowPunct/>
              <w:topLinePunct w:val="0"/>
              <w:autoSpaceDE/>
              <w:autoSpaceDN/>
              <w:bidi w:val="0"/>
              <w:spacing w:line="280" w:lineRule="exact"/>
              <w:jc w:val="center"/>
              <w:textAlignment w:val="center"/>
              <w:rPr>
                <w:rFonts w:hint="eastAsia" w:ascii="宋体" w:hAnsi="宋体" w:cs="宋体"/>
                <w:color w:val="auto"/>
                <w:kern w:val="0"/>
                <w:sz w:val="21"/>
                <w:szCs w:val="21"/>
                <w:lang w:val="en" w:eastAsia="zh-CN" w:bidi="ar"/>
              </w:rPr>
            </w:pPr>
            <w:r>
              <w:rPr>
                <w:rFonts w:hint="eastAsia" w:ascii="宋体" w:hAnsi="宋体" w:cs="宋体"/>
                <w:color w:val="auto"/>
                <w:kern w:val="0"/>
                <w:sz w:val="21"/>
                <w:szCs w:val="21"/>
                <w:lang w:val="en-US" w:eastAsia="zh-CN" w:bidi="ar"/>
              </w:rPr>
              <w:t xml:space="preserve">1648 </w:t>
            </w:r>
          </w:p>
        </w:tc>
        <w:tc>
          <w:tcPr>
            <w:tcW w:w="1662" w:type="dxa"/>
            <w:noWrap w:val="0"/>
            <w:vAlign w:val="center"/>
          </w:tcPr>
          <w:p w14:paraId="1C82EF8F">
            <w:pPr>
              <w:keepNext w:val="0"/>
              <w:keepLines w:val="0"/>
              <w:pageBreakBefore w:val="0"/>
              <w:widowControl/>
              <w:kinsoku/>
              <w:wordWrap/>
              <w:overflowPunct/>
              <w:topLinePunct w:val="0"/>
              <w:autoSpaceDE/>
              <w:autoSpaceDN/>
              <w:bidi w:val="0"/>
              <w:spacing w:line="280" w:lineRule="exact"/>
              <w:jc w:val="center"/>
              <w:textAlignment w:val="center"/>
              <w:rPr>
                <w:rFonts w:hint="eastAsia" w:ascii="宋体" w:hAnsi="宋体" w:cs="宋体"/>
                <w:color w:val="auto"/>
                <w:kern w:val="0"/>
                <w:sz w:val="21"/>
                <w:szCs w:val="21"/>
                <w:lang w:val="en-US" w:eastAsia="zh-CN" w:bidi="ar"/>
              </w:rPr>
            </w:pPr>
            <w:r>
              <w:rPr>
                <w:rFonts w:hint="eastAsia" w:ascii="宋体" w:hAnsi="宋体" w:cs="宋体"/>
                <w:color w:val="auto"/>
                <w:kern w:val="0"/>
                <w:sz w:val="21"/>
                <w:szCs w:val="21"/>
                <w:lang w:val="en-US" w:eastAsia="zh-CN" w:bidi="ar"/>
              </w:rPr>
              <w:t xml:space="preserve">2002 </w:t>
            </w:r>
          </w:p>
        </w:tc>
        <w:tc>
          <w:tcPr>
            <w:tcW w:w="1662" w:type="dxa"/>
            <w:noWrap w:val="0"/>
            <w:vAlign w:val="center"/>
          </w:tcPr>
          <w:p w14:paraId="3BF5BE73">
            <w:pPr>
              <w:keepNext w:val="0"/>
              <w:keepLines w:val="0"/>
              <w:pageBreakBefore w:val="0"/>
              <w:widowControl/>
              <w:kinsoku/>
              <w:wordWrap/>
              <w:overflowPunct/>
              <w:topLinePunct w:val="0"/>
              <w:autoSpaceDE/>
              <w:autoSpaceDN/>
              <w:bidi w:val="0"/>
              <w:spacing w:line="280" w:lineRule="exact"/>
              <w:jc w:val="center"/>
              <w:textAlignment w:val="center"/>
              <w:rPr>
                <w:rFonts w:hint="eastAsia" w:ascii="宋体" w:hAnsi="宋体" w:cs="宋体"/>
                <w:color w:val="auto"/>
                <w:kern w:val="0"/>
                <w:sz w:val="21"/>
                <w:szCs w:val="21"/>
                <w:lang w:val="en-US" w:eastAsia="zh-CN" w:bidi="ar"/>
              </w:rPr>
            </w:pPr>
            <w:r>
              <w:rPr>
                <w:rFonts w:hint="eastAsia" w:ascii="宋体" w:hAnsi="宋体" w:cs="宋体"/>
                <w:color w:val="auto"/>
                <w:kern w:val="0"/>
                <w:sz w:val="21"/>
                <w:szCs w:val="21"/>
                <w:lang w:val="en-US" w:eastAsia="zh-CN" w:bidi="ar"/>
              </w:rPr>
              <w:t xml:space="preserve">1218 </w:t>
            </w:r>
          </w:p>
        </w:tc>
        <w:tc>
          <w:tcPr>
            <w:tcW w:w="1292" w:type="dxa"/>
            <w:noWrap w:val="0"/>
            <w:vAlign w:val="center"/>
          </w:tcPr>
          <w:p w14:paraId="2076EBAC">
            <w:pPr>
              <w:keepNext w:val="0"/>
              <w:keepLines w:val="0"/>
              <w:pageBreakBefore w:val="0"/>
              <w:widowControl/>
              <w:kinsoku/>
              <w:wordWrap/>
              <w:overflowPunct/>
              <w:topLinePunct w:val="0"/>
              <w:autoSpaceDE/>
              <w:autoSpaceDN/>
              <w:bidi w:val="0"/>
              <w:spacing w:line="280" w:lineRule="exact"/>
              <w:jc w:val="center"/>
              <w:textAlignment w:val="center"/>
              <w:rPr>
                <w:rFonts w:hint="eastAsia" w:ascii="宋体" w:hAnsi="宋体" w:cs="宋体"/>
                <w:color w:val="auto"/>
                <w:kern w:val="0"/>
                <w:sz w:val="21"/>
                <w:szCs w:val="21"/>
                <w:lang w:val="en-US" w:eastAsia="zh-CN" w:bidi="ar"/>
              </w:rPr>
            </w:pPr>
            <w:r>
              <w:rPr>
                <w:rFonts w:hint="eastAsia" w:ascii="宋体" w:hAnsi="宋体" w:cs="宋体"/>
                <w:color w:val="auto"/>
                <w:kern w:val="0"/>
                <w:sz w:val="21"/>
                <w:szCs w:val="21"/>
                <w:lang w:val="en-US" w:eastAsia="zh-CN" w:bidi="ar"/>
              </w:rPr>
              <w:t xml:space="preserve">2750 </w:t>
            </w:r>
          </w:p>
        </w:tc>
        <w:tc>
          <w:tcPr>
            <w:tcW w:w="1292" w:type="dxa"/>
            <w:noWrap w:val="0"/>
            <w:vAlign w:val="center"/>
          </w:tcPr>
          <w:p w14:paraId="552F0F60">
            <w:pPr>
              <w:keepNext w:val="0"/>
              <w:keepLines w:val="0"/>
              <w:pageBreakBefore w:val="0"/>
              <w:widowControl/>
              <w:kinsoku/>
              <w:wordWrap/>
              <w:overflowPunct/>
              <w:topLinePunct w:val="0"/>
              <w:autoSpaceDE/>
              <w:autoSpaceDN/>
              <w:bidi w:val="0"/>
              <w:spacing w:line="280" w:lineRule="exact"/>
              <w:jc w:val="center"/>
              <w:textAlignment w:val="center"/>
              <w:rPr>
                <w:rFonts w:hint="eastAsia" w:ascii="宋体" w:hAnsi="宋体" w:cs="宋体"/>
                <w:color w:val="auto"/>
                <w:kern w:val="0"/>
                <w:sz w:val="21"/>
                <w:szCs w:val="21"/>
                <w:lang w:val="en-US" w:eastAsia="zh-CN" w:bidi="ar"/>
              </w:rPr>
            </w:pPr>
            <w:r>
              <w:rPr>
                <w:rFonts w:hint="eastAsia" w:ascii="宋体" w:hAnsi="宋体" w:cs="宋体"/>
                <w:color w:val="auto"/>
                <w:kern w:val="0"/>
                <w:sz w:val="21"/>
                <w:szCs w:val="21"/>
                <w:lang w:val="en-US" w:eastAsia="zh-CN" w:bidi="ar"/>
              </w:rPr>
              <w:t xml:space="preserve">3267 </w:t>
            </w:r>
          </w:p>
        </w:tc>
      </w:tr>
      <w:tr w14:paraId="161CD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1" w:type="dxa"/>
            <w:noWrap w:val="0"/>
            <w:vAlign w:val="center"/>
          </w:tcPr>
          <w:p w14:paraId="39BE4C75">
            <w:pPr>
              <w:keepNext w:val="0"/>
              <w:keepLines w:val="0"/>
              <w:pageBreakBefore w:val="0"/>
              <w:widowControl/>
              <w:kinsoku/>
              <w:wordWrap/>
              <w:overflowPunct/>
              <w:topLinePunct w:val="0"/>
              <w:autoSpaceDE/>
              <w:autoSpaceDN/>
              <w:bidi w:val="0"/>
              <w:spacing w:line="280" w:lineRule="exact"/>
              <w:jc w:val="center"/>
              <w:textAlignment w:val="center"/>
              <w:rPr>
                <w:rFonts w:hint="eastAsia" w:ascii="宋体" w:hAnsi="宋体" w:cs="宋体"/>
                <w:color w:val="auto"/>
                <w:kern w:val="0"/>
                <w:sz w:val="21"/>
                <w:szCs w:val="21"/>
                <w:lang w:val="en-US" w:eastAsia="zh-CN" w:bidi="ar"/>
              </w:rPr>
            </w:pPr>
            <w:r>
              <w:rPr>
                <w:rFonts w:hint="eastAsia" w:ascii="宋体" w:hAnsi="宋体" w:cs="宋体"/>
                <w:color w:val="auto"/>
                <w:kern w:val="0"/>
                <w:sz w:val="21"/>
                <w:szCs w:val="21"/>
                <w:lang w:val="en-US" w:eastAsia="zh-CN" w:bidi="ar"/>
              </w:rPr>
              <w:t>100%</w:t>
            </w:r>
          </w:p>
        </w:tc>
        <w:tc>
          <w:tcPr>
            <w:tcW w:w="1465" w:type="dxa"/>
            <w:noWrap w:val="0"/>
            <w:vAlign w:val="center"/>
          </w:tcPr>
          <w:p w14:paraId="49C4EE61">
            <w:pPr>
              <w:keepNext w:val="0"/>
              <w:keepLines w:val="0"/>
              <w:pageBreakBefore w:val="0"/>
              <w:widowControl/>
              <w:kinsoku/>
              <w:wordWrap/>
              <w:overflowPunct/>
              <w:topLinePunct w:val="0"/>
              <w:autoSpaceDE/>
              <w:autoSpaceDN/>
              <w:bidi w:val="0"/>
              <w:spacing w:line="280" w:lineRule="exact"/>
              <w:jc w:val="center"/>
              <w:textAlignment w:val="center"/>
              <w:rPr>
                <w:rFonts w:hint="eastAsia" w:ascii="宋体" w:hAnsi="宋体" w:cs="宋体"/>
                <w:color w:val="auto"/>
                <w:kern w:val="0"/>
                <w:sz w:val="21"/>
                <w:szCs w:val="21"/>
                <w:lang w:val="en-US" w:eastAsia="zh-CN" w:bidi="ar"/>
              </w:rPr>
            </w:pPr>
            <w:r>
              <w:rPr>
                <w:rFonts w:hint="eastAsia" w:ascii="宋体" w:hAnsi="宋体" w:cs="宋体"/>
                <w:color w:val="auto"/>
                <w:kern w:val="0"/>
                <w:sz w:val="21"/>
                <w:szCs w:val="21"/>
                <w:lang w:val="en-US" w:eastAsia="zh-CN" w:bidi="ar"/>
              </w:rPr>
              <w:t>15.1%</w:t>
            </w:r>
          </w:p>
        </w:tc>
        <w:tc>
          <w:tcPr>
            <w:tcW w:w="1662" w:type="dxa"/>
            <w:noWrap w:val="0"/>
            <w:vAlign w:val="center"/>
          </w:tcPr>
          <w:p w14:paraId="3134439E">
            <w:pPr>
              <w:keepNext w:val="0"/>
              <w:keepLines w:val="0"/>
              <w:pageBreakBefore w:val="0"/>
              <w:widowControl/>
              <w:kinsoku/>
              <w:wordWrap/>
              <w:overflowPunct/>
              <w:topLinePunct w:val="0"/>
              <w:autoSpaceDE/>
              <w:autoSpaceDN/>
              <w:bidi w:val="0"/>
              <w:spacing w:line="280" w:lineRule="exact"/>
              <w:jc w:val="center"/>
              <w:textAlignment w:val="center"/>
              <w:rPr>
                <w:rFonts w:hint="eastAsia" w:ascii="宋体" w:hAnsi="宋体" w:cs="宋体"/>
                <w:color w:val="auto"/>
                <w:kern w:val="0"/>
                <w:sz w:val="21"/>
                <w:szCs w:val="21"/>
                <w:lang w:val="en-US" w:eastAsia="zh-CN" w:bidi="ar"/>
              </w:rPr>
            </w:pPr>
            <w:r>
              <w:rPr>
                <w:rFonts w:hint="eastAsia" w:ascii="宋体" w:hAnsi="宋体" w:cs="宋体"/>
                <w:color w:val="auto"/>
                <w:kern w:val="0"/>
                <w:sz w:val="21"/>
                <w:szCs w:val="21"/>
                <w:lang w:val="en-US" w:eastAsia="zh-CN" w:bidi="ar"/>
              </w:rPr>
              <w:t>18.4%</w:t>
            </w:r>
          </w:p>
        </w:tc>
        <w:tc>
          <w:tcPr>
            <w:tcW w:w="1662" w:type="dxa"/>
            <w:noWrap w:val="0"/>
            <w:vAlign w:val="center"/>
          </w:tcPr>
          <w:p w14:paraId="09AB57EC">
            <w:pPr>
              <w:keepNext w:val="0"/>
              <w:keepLines w:val="0"/>
              <w:pageBreakBefore w:val="0"/>
              <w:widowControl/>
              <w:kinsoku/>
              <w:wordWrap/>
              <w:overflowPunct/>
              <w:topLinePunct w:val="0"/>
              <w:autoSpaceDE/>
              <w:autoSpaceDN/>
              <w:bidi w:val="0"/>
              <w:spacing w:line="280" w:lineRule="exact"/>
              <w:jc w:val="center"/>
              <w:textAlignment w:val="center"/>
              <w:rPr>
                <w:rFonts w:hint="eastAsia" w:ascii="宋体" w:hAnsi="宋体" w:cs="宋体"/>
                <w:color w:val="auto"/>
                <w:kern w:val="0"/>
                <w:sz w:val="21"/>
                <w:szCs w:val="21"/>
                <w:lang w:val="en-US" w:eastAsia="zh-CN" w:bidi="ar"/>
              </w:rPr>
            </w:pPr>
            <w:r>
              <w:rPr>
                <w:rFonts w:hint="eastAsia" w:ascii="宋体" w:hAnsi="宋体" w:cs="宋体"/>
                <w:color w:val="auto"/>
                <w:kern w:val="0"/>
                <w:sz w:val="21"/>
                <w:szCs w:val="21"/>
                <w:lang w:val="en-US" w:eastAsia="zh-CN" w:bidi="ar"/>
              </w:rPr>
              <w:t>11.2%</w:t>
            </w:r>
          </w:p>
        </w:tc>
        <w:tc>
          <w:tcPr>
            <w:tcW w:w="1292" w:type="dxa"/>
            <w:noWrap w:val="0"/>
            <w:vAlign w:val="center"/>
          </w:tcPr>
          <w:p w14:paraId="1B7A540B">
            <w:pPr>
              <w:keepNext w:val="0"/>
              <w:keepLines w:val="0"/>
              <w:pageBreakBefore w:val="0"/>
              <w:widowControl/>
              <w:kinsoku/>
              <w:wordWrap/>
              <w:overflowPunct/>
              <w:topLinePunct w:val="0"/>
              <w:autoSpaceDE/>
              <w:autoSpaceDN/>
              <w:bidi w:val="0"/>
              <w:spacing w:line="280" w:lineRule="exact"/>
              <w:jc w:val="center"/>
              <w:textAlignment w:val="center"/>
              <w:rPr>
                <w:rFonts w:hint="eastAsia" w:ascii="宋体" w:hAnsi="宋体" w:cs="宋体"/>
                <w:color w:val="auto"/>
                <w:kern w:val="0"/>
                <w:sz w:val="21"/>
                <w:szCs w:val="21"/>
                <w:lang w:val="en-US" w:eastAsia="zh-CN" w:bidi="ar"/>
              </w:rPr>
            </w:pPr>
            <w:r>
              <w:rPr>
                <w:rFonts w:hint="eastAsia" w:ascii="宋体" w:hAnsi="宋体" w:cs="宋体"/>
                <w:color w:val="auto"/>
                <w:kern w:val="0"/>
                <w:sz w:val="21"/>
                <w:szCs w:val="21"/>
                <w:lang w:val="en-US" w:eastAsia="zh-CN" w:bidi="ar"/>
              </w:rPr>
              <w:t>25.3%</w:t>
            </w:r>
          </w:p>
        </w:tc>
        <w:tc>
          <w:tcPr>
            <w:tcW w:w="1292" w:type="dxa"/>
            <w:noWrap w:val="0"/>
            <w:vAlign w:val="center"/>
          </w:tcPr>
          <w:p w14:paraId="7F115E70">
            <w:pPr>
              <w:keepNext w:val="0"/>
              <w:keepLines w:val="0"/>
              <w:pageBreakBefore w:val="0"/>
              <w:widowControl/>
              <w:kinsoku/>
              <w:wordWrap/>
              <w:overflowPunct/>
              <w:topLinePunct w:val="0"/>
              <w:autoSpaceDE/>
              <w:autoSpaceDN/>
              <w:bidi w:val="0"/>
              <w:spacing w:line="280" w:lineRule="exact"/>
              <w:jc w:val="center"/>
              <w:textAlignment w:val="center"/>
              <w:rPr>
                <w:rFonts w:hint="eastAsia" w:ascii="宋体" w:hAnsi="宋体" w:cs="宋体"/>
                <w:color w:val="auto"/>
                <w:kern w:val="0"/>
                <w:sz w:val="21"/>
                <w:szCs w:val="21"/>
                <w:lang w:val="en-US" w:eastAsia="zh-CN" w:bidi="ar"/>
              </w:rPr>
            </w:pPr>
            <w:r>
              <w:rPr>
                <w:rFonts w:hint="eastAsia" w:ascii="宋体" w:hAnsi="宋体" w:cs="宋体"/>
                <w:color w:val="auto"/>
                <w:kern w:val="0"/>
                <w:sz w:val="21"/>
                <w:szCs w:val="21"/>
                <w:lang w:val="en-US" w:eastAsia="zh-CN" w:bidi="ar"/>
              </w:rPr>
              <w:t>30.0%</w:t>
            </w:r>
          </w:p>
        </w:tc>
      </w:tr>
    </w:tbl>
    <w:p w14:paraId="4509764E">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firstLine="618" w:firstLineChars="200"/>
        <w:textAlignment w:val="auto"/>
        <w:rPr>
          <w:rFonts w:hint="eastAsia" w:ascii="宋体" w:hAnsi="宋体" w:eastAsia="黑体"/>
          <w:color w:val="auto"/>
          <w:sz w:val="32"/>
          <w:szCs w:val="32"/>
        </w:rPr>
      </w:pPr>
      <w:r>
        <w:rPr>
          <w:rFonts w:hint="eastAsia" w:ascii="宋体" w:hAnsi="宋体" w:eastAsia="黑体"/>
          <w:color w:val="auto"/>
          <w:sz w:val="32"/>
          <w:szCs w:val="32"/>
        </w:rPr>
        <w:t>工作要求</w:t>
      </w:r>
    </w:p>
    <w:p w14:paraId="6F52CF5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18" w:firstLineChars="200"/>
        <w:textAlignment w:val="auto"/>
        <w:rPr>
          <w:rFonts w:hint="default" w:ascii="宋体" w:hAnsi="宋体" w:eastAsia="仿宋_GB2312"/>
          <w:color w:val="auto"/>
          <w:sz w:val="32"/>
          <w:szCs w:val="32"/>
          <w:highlight w:val="none"/>
          <w:lang w:val="en-US" w:eastAsia="zh-CN"/>
        </w:rPr>
      </w:pPr>
      <w:r>
        <w:rPr>
          <w:rFonts w:hint="eastAsia" w:ascii="宋体" w:hAnsi="宋体" w:eastAsia="楷体_GB2312"/>
          <w:b w:val="0"/>
          <w:bCs/>
          <w:color w:val="auto"/>
          <w:sz w:val="32"/>
          <w:szCs w:val="32"/>
        </w:rPr>
        <w:t>（一）</w:t>
      </w:r>
      <w:r>
        <w:rPr>
          <w:rFonts w:hint="eastAsia" w:ascii="宋体" w:hAnsi="宋体" w:eastAsia="楷体_GB2312"/>
          <w:b w:val="0"/>
          <w:bCs/>
          <w:color w:val="auto"/>
          <w:sz w:val="32"/>
          <w:szCs w:val="32"/>
          <w:lang w:eastAsia="zh-CN"/>
        </w:rPr>
        <w:t>加强协调配合,保障计划有效执行</w:t>
      </w:r>
      <w:r>
        <w:rPr>
          <w:rFonts w:hint="eastAsia" w:ascii="宋体" w:hAnsi="宋体" w:eastAsia="楷体_GB2312"/>
          <w:b w:val="0"/>
          <w:bCs/>
          <w:color w:val="auto"/>
          <w:sz w:val="32"/>
          <w:szCs w:val="32"/>
          <w:lang w:val="en-US" w:eastAsia="zh-CN"/>
        </w:rPr>
        <w:t>。</w:t>
      </w:r>
      <w:r>
        <w:rPr>
          <w:rFonts w:hint="default" w:ascii="宋体" w:hAnsi="宋体" w:eastAsia="仿宋_GB2312"/>
          <w:color w:val="auto"/>
          <w:sz w:val="32"/>
          <w:szCs w:val="32"/>
          <w:highlight w:val="none"/>
          <w:lang w:val="en-US" w:eastAsia="zh-CN"/>
        </w:rPr>
        <w:t>健全计划实施的共同责任机制，确保供地计划有效执行。各区要充分发挥土地供应计划实施主体</w:t>
      </w:r>
      <w:r>
        <w:rPr>
          <w:rFonts w:hint="eastAsia" w:ascii="宋体" w:hAnsi="宋体" w:eastAsia="仿宋_GB2312"/>
          <w:color w:val="auto"/>
          <w:sz w:val="32"/>
          <w:szCs w:val="32"/>
          <w:highlight w:val="none"/>
          <w:lang w:val="en-US" w:eastAsia="zh-CN"/>
        </w:rPr>
        <w:t>的</w:t>
      </w:r>
      <w:r>
        <w:rPr>
          <w:rFonts w:hint="default" w:ascii="宋体" w:hAnsi="宋体" w:eastAsia="仿宋_GB2312"/>
          <w:color w:val="auto"/>
          <w:sz w:val="32"/>
          <w:szCs w:val="32"/>
          <w:highlight w:val="none"/>
          <w:lang w:val="en-US" w:eastAsia="zh-CN"/>
        </w:rPr>
        <w:t>作用，在征地、</w:t>
      </w:r>
      <w:r>
        <w:rPr>
          <w:rFonts w:hint="eastAsia" w:ascii="宋体" w:hAnsi="宋体" w:eastAsia="仿宋_GB2312"/>
          <w:color w:val="auto"/>
          <w:sz w:val="32"/>
          <w:szCs w:val="32"/>
          <w:highlight w:val="none"/>
          <w:lang w:val="en-US" w:eastAsia="zh-CN"/>
        </w:rPr>
        <w:t>拆迁、</w:t>
      </w:r>
      <w:r>
        <w:rPr>
          <w:rFonts w:hint="default" w:ascii="宋体" w:hAnsi="宋体" w:eastAsia="仿宋_GB2312"/>
          <w:color w:val="auto"/>
          <w:sz w:val="32"/>
          <w:szCs w:val="32"/>
          <w:highlight w:val="none"/>
          <w:lang w:val="en-US" w:eastAsia="zh-CN"/>
        </w:rPr>
        <w:t>招商等全链条</w:t>
      </w:r>
      <w:r>
        <w:rPr>
          <w:rFonts w:hint="eastAsia" w:ascii="宋体" w:hAnsi="宋体" w:eastAsia="仿宋_GB2312"/>
          <w:color w:val="auto"/>
          <w:sz w:val="32"/>
          <w:szCs w:val="32"/>
          <w:highlight w:val="none"/>
          <w:lang w:val="en-US" w:eastAsia="zh-CN"/>
        </w:rPr>
        <w:t>过程</w:t>
      </w:r>
      <w:r>
        <w:rPr>
          <w:rFonts w:hint="default" w:ascii="宋体" w:hAnsi="宋体" w:eastAsia="仿宋_GB2312"/>
          <w:color w:val="auto"/>
          <w:sz w:val="32"/>
          <w:szCs w:val="32"/>
          <w:highlight w:val="none"/>
          <w:lang w:val="en-US" w:eastAsia="zh-CN"/>
        </w:rPr>
        <w:t>中主动协调。</w:t>
      </w:r>
      <w:r>
        <w:rPr>
          <w:rFonts w:hint="eastAsia" w:ascii="宋体" w:hAnsi="宋体" w:eastAsia="仿宋_GB2312"/>
          <w:color w:val="auto"/>
          <w:sz w:val="32"/>
          <w:szCs w:val="32"/>
          <w:highlight w:val="none"/>
          <w:lang w:val="en-US" w:eastAsia="zh-CN"/>
        </w:rPr>
        <w:t>自然资源、发改、财政、住建、工信、交通、商务、生态环境、林业等职能部门</w:t>
      </w:r>
      <w:r>
        <w:rPr>
          <w:rFonts w:hint="default" w:ascii="宋体" w:hAnsi="宋体" w:eastAsia="仿宋_GB2312"/>
          <w:color w:val="auto"/>
          <w:sz w:val="32"/>
          <w:szCs w:val="32"/>
          <w:highlight w:val="none"/>
          <w:lang w:val="en-US" w:eastAsia="zh-CN"/>
        </w:rPr>
        <w:t>要加强联动</w:t>
      </w:r>
      <w:r>
        <w:rPr>
          <w:rFonts w:hint="eastAsia" w:ascii="宋体" w:hAnsi="宋体" w:eastAsia="仿宋_GB2312"/>
          <w:color w:val="auto"/>
          <w:sz w:val="32"/>
          <w:szCs w:val="32"/>
          <w:highlight w:val="none"/>
          <w:lang w:val="en-US" w:eastAsia="zh-CN"/>
        </w:rPr>
        <w:t>配合</w:t>
      </w:r>
      <w:r>
        <w:rPr>
          <w:rFonts w:hint="default" w:ascii="宋体" w:hAnsi="宋体" w:eastAsia="仿宋_GB2312"/>
          <w:color w:val="auto"/>
          <w:sz w:val="32"/>
          <w:szCs w:val="32"/>
          <w:highlight w:val="none"/>
          <w:lang w:val="en-US" w:eastAsia="zh-CN"/>
        </w:rPr>
        <w:t>，以项目</w:t>
      </w:r>
      <w:r>
        <w:rPr>
          <w:rFonts w:hint="eastAsia" w:ascii="宋体" w:hAnsi="宋体" w:eastAsia="仿宋_GB2312"/>
          <w:color w:val="auto"/>
          <w:sz w:val="32"/>
          <w:szCs w:val="32"/>
          <w:highlight w:val="none"/>
          <w:lang w:val="en-US" w:eastAsia="zh-CN"/>
        </w:rPr>
        <w:t>计划</w:t>
      </w:r>
      <w:r>
        <w:rPr>
          <w:rFonts w:hint="default" w:ascii="宋体" w:hAnsi="宋体" w:eastAsia="仿宋_GB2312"/>
          <w:color w:val="auto"/>
          <w:sz w:val="32"/>
          <w:szCs w:val="32"/>
          <w:highlight w:val="none"/>
          <w:lang w:val="en-US" w:eastAsia="zh-CN"/>
        </w:rPr>
        <w:t>为抓手，提前介入</w:t>
      </w:r>
      <w:r>
        <w:rPr>
          <w:rFonts w:hint="eastAsia" w:ascii="宋体" w:hAnsi="宋体" w:eastAsia="仿宋_GB2312"/>
          <w:color w:val="auto"/>
          <w:sz w:val="32"/>
          <w:szCs w:val="32"/>
          <w:highlight w:val="none"/>
          <w:lang w:val="en-US" w:eastAsia="zh-CN"/>
        </w:rPr>
        <w:t>、</w:t>
      </w:r>
      <w:r>
        <w:rPr>
          <w:rFonts w:hint="default" w:ascii="宋体" w:hAnsi="宋体" w:eastAsia="仿宋_GB2312"/>
          <w:color w:val="auto"/>
          <w:sz w:val="32"/>
          <w:szCs w:val="32"/>
          <w:highlight w:val="none"/>
          <w:lang w:val="en-US" w:eastAsia="zh-CN"/>
        </w:rPr>
        <w:t>超前服务</w:t>
      </w:r>
      <w:r>
        <w:rPr>
          <w:rFonts w:hint="eastAsia" w:ascii="宋体" w:hAnsi="宋体" w:eastAsia="仿宋_GB2312"/>
          <w:color w:val="auto"/>
          <w:sz w:val="32"/>
          <w:szCs w:val="32"/>
          <w:highlight w:val="none"/>
          <w:lang w:val="en-US" w:eastAsia="zh-CN"/>
        </w:rPr>
        <w:t>，确保项目落地。</w:t>
      </w:r>
    </w:p>
    <w:p w14:paraId="3105BF40">
      <w:pPr>
        <w:keepNext w:val="0"/>
        <w:keepLines w:val="0"/>
        <w:pageBreakBefore w:val="0"/>
        <w:widowControl w:val="0"/>
        <w:kinsoku/>
        <w:wordWrap/>
        <w:overflowPunct/>
        <w:topLinePunct w:val="0"/>
        <w:autoSpaceDE/>
        <w:autoSpaceDN/>
        <w:bidi w:val="0"/>
        <w:adjustRightInd w:val="0"/>
        <w:snapToGrid w:val="0"/>
        <w:spacing w:line="560" w:lineRule="exact"/>
        <w:ind w:firstLine="618" w:firstLineChars="200"/>
        <w:textAlignment w:val="auto"/>
        <w:rPr>
          <w:rFonts w:hint="eastAsia" w:ascii="宋体" w:hAnsi="宋体" w:eastAsia="仿宋_GB2312"/>
          <w:color w:val="auto"/>
          <w:sz w:val="32"/>
          <w:szCs w:val="32"/>
          <w:highlight w:val="none"/>
          <w:lang w:val="en-US" w:eastAsia="zh-CN"/>
        </w:rPr>
      </w:pPr>
      <w:r>
        <w:rPr>
          <w:rFonts w:hint="eastAsia" w:ascii="宋体" w:hAnsi="宋体" w:eastAsia="楷体_GB2312"/>
          <w:b w:val="0"/>
          <w:bCs/>
          <w:color w:val="auto"/>
          <w:sz w:val="32"/>
          <w:szCs w:val="32"/>
          <w:lang w:val="en-US" w:eastAsia="zh-CN"/>
        </w:rPr>
        <w:t>（二）加强要素配置,稳定土地市场预期。</w:t>
      </w:r>
      <w:r>
        <w:rPr>
          <w:rFonts w:hint="eastAsia" w:ascii="宋体" w:hAnsi="宋体" w:eastAsia="仿宋_GB2312"/>
          <w:color w:val="auto"/>
          <w:sz w:val="32"/>
          <w:szCs w:val="32"/>
          <w:highlight w:val="none"/>
          <w:lang w:val="en-US" w:eastAsia="zh-CN"/>
        </w:rPr>
        <w:t>认真落实房地产用地调控政策，</w:t>
      </w:r>
      <w:r>
        <w:rPr>
          <w:rFonts w:hint="default" w:ascii="宋体" w:hAnsi="宋体" w:eastAsia="仿宋_GB2312"/>
          <w:color w:val="auto"/>
          <w:sz w:val="32"/>
          <w:szCs w:val="32"/>
          <w:highlight w:val="none"/>
          <w:lang w:val="en-US" w:eastAsia="zh-CN"/>
        </w:rPr>
        <w:t>立足房地产业发展新模式，</w:t>
      </w:r>
      <w:r>
        <w:rPr>
          <w:rFonts w:hint="eastAsia" w:ascii="宋体" w:hAnsi="宋体" w:eastAsia="仿宋_GB2312"/>
          <w:color w:val="auto"/>
          <w:sz w:val="32"/>
          <w:szCs w:val="32"/>
          <w:highlight w:val="none"/>
          <w:lang w:val="en-US" w:eastAsia="zh-CN"/>
        </w:rPr>
        <w:t>重点保障城市住宅用地供应，</w:t>
      </w:r>
      <w:r>
        <w:rPr>
          <w:rFonts w:hint="default" w:ascii="宋体" w:hAnsi="宋体" w:eastAsia="仿宋_GB2312"/>
          <w:color w:val="auto"/>
          <w:sz w:val="32"/>
          <w:szCs w:val="32"/>
          <w:highlight w:val="none"/>
          <w:lang w:val="en-US" w:eastAsia="zh-CN"/>
        </w:rPr>
        <w:t>以满足居民改善性住宅需求为重点，适当增加改善型住宅产品供应。</w:t>
      </w:r>
      <w:r>
        <w:rPr>
          <w:rFonts w:hint="eastAsia" w:ascii="宋体" w:hAnsi="宋体" w:eastAsia="仿宋_GB2312"/>
          <w:color w:val="auto"/>
          <w:sz w:val="32"/>
          <w:szCs w:val="32"/>
          <w:highlight w:val="none"/>
          <w:lang w:val="en-US" w:eastAsia="zh-CN"/>
        </w:rPr>
        <w:t>对安置房、保障性住房等项目用地做到应保尽保。</w:t>
      </w:r>
    </w:p>
    <w:p w14:paraId="04BD33A1">
      <w:pPr>
        <w:keepNext w:val="0"/>
        <w:keepLines w:val="0"/>
        <w:pageBreakBefore w:val="0"/>
        <w:widowControl w:val="0"/>
        <w:kinsoku/>
        <w:wordWrap/>
        <w:overflowPunct/>
        <w:topLinePunct w:val="0"/>
        <w:autoSpaceDE/>
        <w:autoSpaceDN/>
        <w:bidi w:val="0"/>
        <w:spacing w:line="560" w:lineRule="exact"/>
        <w:ind w:firstLine="618" w:firstLineChars="200"/>
        <w:textAlignment w:val="auto"/>
        <w:rPr>
          <w:rFonts w:hint="eastAsia" w:ascii="宋体" w:hAnsi="宋体" w:eastAsia="仿宋_GB2312"/>
          <w:color w:val="auto"/>
          <w:sz w:val="32"/>
          <w:szCs w:val="32"/>
          <w:lang w:val="en-US" w:eastAsia="zh-CN"/>
        </w:rPr>
      </w:pPr>
      <w:r>
        <w:rPr>
          <w:rFonts w:hint="eastAsia" w:ascii="宋体" w:hAnsi="宋体" w:eastAsia="楷体_GB2312"/>
          <w:b w:val="0"/>
          <w:bCs/>
          <w:color w:val="auto"/>
          <w:sz w:val="32"/>
          <w:szCs w:val="32"/>
          <w:lang w:val="en-US" w:eastAsia="zh-CN"/>
        </w:rPr>
        <w:t>（三）加快盘活存量，保障重点项目建设。</w:t>
      </w:r>
      <w:r>
        <w:rPr>
          <w:rFonts w:hint="eastAsia" w:ascii="宋体" w:hAnsi="宋体" w:eastAsia="仿宋_GB2312"/>
          <w:color w:val="auto"/>
          <w:sz w:val="32"/>
          <w:szCs w:val="32"/>
          <w:lang w:val="en-US" w:eastAsia="zh-CN"/>
        </w:rPr>
        <w:t>鼓励节约集约盘活利用存量土地空间，通过优化土地供应结构，全力保障重点项目、新兴产业、重要基础设施、民生实事等用地。对未纳入计划，年内新增的实际所需项目，按照弹性管理原则，在供应总量内予以调剂保障。</w:t>
      </w:r>
    </w:p>
    <w:p w14:paraId="4BFB14F1">
      <w:pPr>
        <w:pStyle w:val="16"/>
        <w:keepNext w:val="0"/>
        <w:keepLines w:val="0"/>
        <w:pageBreakBefore w:val="0"/>
        <w:widowControl w:val="0"/>
        <w:kinsoku/>
        <w:wordWrap/>
        <w:overflowPunct/>
        <w:topLinePunct w:val="0"/>
        <w:autoSpaceDE/>
        <w:autoSpaceDN/>
        <w:bidi w:val="0"/>
        <w:spacing w:line="560" w:lineRule="exact"/>
        <w:textAlignment w:val="auto"/>
        <w:rPr>
          <w:rFonts w:hint="eastAsia" w:ascii="宋体" w:hAnsi="宋体"/>
        </w:rPr>
      </w:pPr>
    </w:p>
    <w:p w14:paraId="131E3356">
      <w:pPr>
        <w:keepNext w:val="0"/>
        <w:keepLines w:val="0"/>
        <w:pageBreakBefore w:val="0"/>
        <w:widowControl w:val="0"/>
        <w:kinsoku/>
        <w:wordWrap/>
        <w:overflowPunct/>
        <w:topLinePunct w:val="0"/>
        <w:autoSpaceDE/>
        <w:autoSpaceDN/>
        <w:bidi w:val="0"/>
        <w:adjustRightInd w:val="0"/>
        <w:snapToGrid w:val="0"/>
        <w:spacing w:line="560" w:lineRule="exact"/>
        <w:ind w:firstLine="618" w:firstLineChars="200"/>
        <w:jc w:val="left"/>
        <w:textAlignment w:val="auto"/>
        <w:rPr>
          <w:rFonts w:hint="eastAsia" w:ascii="宋体" w:hAnsi="宋体" w:eastAsia="仿宋_GB2312"/>
          <w:spacing w:val="-6"/>
          <w:sz w:val="32"/>
          <w:szCs w:val="32"/>
        </w:rPr>
      </w:pPr>
      <w:r>
        <w:rPr>
          <w:rFonts w:hint="eastAsia" w:ascii="宋体" w:hAnsi="宋体" w:eastAsia="仿宋_GB2312"/>
          <w:sz w:val="32"/>
          <w:szCs w:val="32"/>
        </w:rPr>
        <w:t>附</w:t>
      </w:r>
      <w:r>
        <w:rPr>
          <w:rFonts w:hint="eastAsia" w:ascii="宋体" w:hAnsi="宋体" w:eastAsia="仿宋_GB2312"/>
          <w:sz w:val="32"/>
          <w:szCs w:val="32"/>
          <w:lang w:eastAsia="zh-CN"/>
        </w:rPr>
        <w:t>件</w:t>
      </w:r>
      <w:r>
        <w:rPr>
          <w:rFonts w:hint="eastAsia" w:ascii="宋体" w:hAnsi="宋体" w:eastAsia="仿宋_GB2312"/>
          <w:sz w:val="32"/>
          <w:szCs w:val="32"/>
        </w:rPr>
        <w:t>：</w:t>
      </w:r>
      <w:r>
        <w:rPr>
          <w:rFonts w:hint="default" w:ascii="宋体" w:hAnsi="宋体" w:eastAsia="仿宋_GB2312"/>
          <w:sz w:val="32"/>
          <w:szCs w:val="32"/>
          <w:lang w:val="en"/>
        </w:rPr>
        <w:t>1.</w:t>
      </w:r>
      <w:r>
        <w:rPr>
          <w:rFonts w:hint="eastAsia" w:ascii="宋体" w:hAnsi="宋体" w:eastAsia="仿宋_GB2312"/>
          <w:color w:val="auto"/>
          <w:spacing w:val="0"/>
          <w:sz w:val="32"/>
          <w:szCs w:val="32"/>
        </w:rPr>
        <w:t>中心城区</w:t>
      </w:r>
      <w:r>
        <w:rPr>
          <w:rFonts w:ascii="宋体" w:hAnsi="宋体" w:eastAsia="仿宋_GB2312"/>
          <w:color w:val="auto"/>
          <w:spacing w:val="0"/>
          <w:sz w:val="32"/>
          <w:szCs w:val="32"/>
          <w:lang w:val="en" w:eastAsia="en"/>
        </w:rPr>
        <w:t>202</w:t>
      </w:r>
      <w:r>
        <w:rPr>
          <w:rFonts w:hint="eastAsia" w:ascii="宋体" w:hAnsi="宋体" w:eastAsia="仿宋_GB2312"/>
          <w:color w:val="auto"/>
          <w:spacing w:val="0"/>
          <w:sz w:val="32"/>
          <w:szCs w:val="32"/>
          <w:lang w:val="en-US" w:eastAsia="zh-CN"/>
        </w:rPr>
        <w:t>6</w:t>
      </w:r>
      <w:r>
        <w:rPr>
          <w:rFonts w:hint="eastAsia" w:ascii="宋体" w:hAnsi="宋体" w:eastAsia="仿宋_GB2312"/>
          <w:color w:val="auto"/>
          <w:spacing w:val="0"/>
          <w:sz w:val="32"/>
          <w:szCs w:val="32"/>
        </w:rPr>
        <w:t>年国有建设用地供应计划汇总表</w:t>
      </w:r>
    </w:p>
    <w:p w14:paraId="1D3267B7">
      <w:pPr>
        <w:keepNext w:val="0"/>
        <w:keepLines w:val="0"/>
        <w:pageBreakBefore w:val="0"/>
        <w:widowControl w:val="0"/>
        <w:kinsoku/>
        <w:wordWrap/>
        <w:overflowPunct/>
        <w:topLinePunct w:val="0"/>
        <w:autoSpaceDE/>
        <w:autoSpaceDN/>
        <w:bidi w:val="0"/>
        <w:adjustRightInd w:val="0"/>
        <w:snapToGrid w:val="0"/>
        <w:spacing w:line="560" w:lineRule="exact"/>
        <w:ind w:firstLine="1545" w:firstLineChars="500"/>
        <w:jc w:val="left"/>
        <w:textAlignment w:val="auto"/>
        <w:rPr>
          <w:rFonts w:hint="default" w:ascii="宋体" w:hAnsi="宋体" w:eastAsia="仿宋_GB2312"/>
          <w:color w:val="auto"/>
          <w:spacing w:val="0"/>
          <w:sz w:val="32"/>
          <w:szCs w:val="32"/>
          <w:lang w:val="en" w:eastAsia="en"/>
        </w:rPr>
        <w:sectPr>
          <w:pgSz w:w="11906" w:h="16838"/>
          <w:pgMar w:top="2098" w:right="1587" w:bottom="1701" w:left="1587" w:header="851" w:footer="1701" w:gutter="0"/>
          <w:paperSrc/>
          <w:cols w:space="720" w:num="1"/>
          <w:rtlGutter w:val="0"/>
          <w:docGrid w:type="linesAndChars" w:linePitch="574" w:charSpace="-2374"/>
        </w:sectPr>
      </w:pPr>
      <w:r>
        <w:rPr>
          <w:rFonts w:hint="default" w:ascii="宋体" w:hAnsi="宋体" w:eastAsia="仿宋_GB2312"/>
          <w:color w:val="auto"/>
          <w:spacing w:val="0"/>
          <w:sz w:val="32"/>
          <w:szCs w:val="32"/>
          <w:lang w:val="en-US" w:eastAsia="en"/>
        </w:rPr>
        <w:t>2.</w:t>
      </w:r>
      <w:r>
        <w:rPr>
          <w:rFonts w:hint="default" w:ascii="宋体" w:hAnsi="宋体" w:eastAsia="仿宋_GB2312"/>
          <w:color w:val="auto"/>
          <w:spacing w:val="0"/>
          <w:sz w:val="32"/>
          <w:szCs w:val="32"/>
          <w:lang w:val="en" w:eastAsia="en"/>
        </w:rPr>
        <w:t>中心城区</w:t>
      </w:r>
      <w:r>
        <w:rPr>
          <w:rFonts w:ascii="宋体" w:hAnsi="宋体" w:eastAsia="仿宋_GB2312"/>
          <w:color w:val="auto"/>
          <w:spacing w:val="0"/>
          <w:sz w:val="32"/>
          <w:szCs w:val="32"/>
          <w:lang w:val="en" w:eastAsia="en"/>
        </w:rPr>
        <w:t>202</w:t>
      </w:r>
      <w:r>
        <w:rPr>
          <w:rFonts w:hint="default" w:ascii="宋体" w:hAnsi="宋体" w:eastAsia="仿宋_GB2312"/>
          <w:color w:val="auto"/>
          <w:spacing w:val="0"/>
          <w:sz w:val="32"/>
          <w:szCs w:val="32"/>
          <w:lang w:val="en" w:eastAsia="en"/>
        </w:rPr>
        <w:t>6年国有建设用地供应计划宗地表</w:t>
      </w:r>
    </w:p>
    <w:p w14:paraId="21B58E83">
      <w:pPr>
        <w:keepNext w:val="0"/>
        <w:keepLines w:val="0"/>
        <w:pageBreakBefore w:val="0"/>
        <w:widowControl w:val="0"/>
        <w:kinsoku/>
        <w:wordWrap/>
        <w:overflowPunct/>
        <w:topLinePunct w:val="0"/>
        <w:autoSpaceDE/>
        <w:autoSpaceDN/>
        <w:bidi w:val="0"/>
        <w:adjustRightInd w:val="0"/>
        <w:snapToGrid w:val="0"/>
        <w:spacing w:line="500" w:lineRule="exact"/>
        <w:jc w:val="left"/>
        <w:textAlignment w:val="auto"/>
        <w:rPr>
          <w:rFonts w:hint="eastAsia" w:ascii="宋体" w:hAnsi="宋体" w:eastAsia="黑体"/>
          <w:color w:val="auto"/>
          <w:sz w:val="32"/>
          <w:szCs w:val="32"/>
        </w:rPr>
      </w:pPr>
      <w:r>
        <w:rPr>
          <w:rFonts w:hint="eastAsia" w:ascii="宋体" w:hAnsi="宋体" w:eastAsia="黑体"/>
          <w:color w:val="auto"/>
          <w:sz w:val="32"/>
          <w:szCs w:val="32"/>
        </w:rPr>
        <w:t>附</w:t>
      </w:r>
      <w:r>
        <w:rPr>
          <w:rFonts w:hint="eastAsia" w:ascii="宋体" w:hAnsi="宋体" w:eastAsia="黑体"/>
          <w:color w:val="auto"/>
          <w:sz w:val="32"/>
          <w:szCs w:val="32"/>
          <w:lang w:eastAsia="zh-CN"/>
        </w:rPr>
        <w:t>件</w:t>
      </w:r>
      <w:r>
        <w:rPr>
          <w:rFonts w:hint="eastAsia" w:ascii="宋体" w:hAnsi="宋体" w:eastAsia="黑体"/>
          <w:color w:val="auto"/>
          <w:sz w:val="32"/>
          <w:szCs w:val="32"/>
        </w:rPr>
        <w:t>１</w:t>
      </w:r>
    </w:p>
    <w:p w14:paraId="2C1748CB">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宋体" w:hAnsi="宋体" w:eastAsia="方正小标宋_GBK" w:cs="方正小标宋_GBK"/>
          <w:color w:val="auto"/>
          <w:sz w:val="44"/>
          <w:szCs w:val="44"/>
        </w:rPr>
      </w:pPr>
    </w:p>
    <w:p w14:paraId="4C16A4D9">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宋体" w:hAnsi="宋体" w:eastAsia="方正小标宋_GBK" w:cs="方正小标宋_GBK"/>
          <w:color w:val="auto"/>
          <w:sz w:val="44"/>
          <w:szCs w:val="44"/>
        </w:rPr>
      </w:pPr>
      <w:r>
        <w:rPr>
          <w:rFonts w:hint="eastAsia" w:ascii="宋体" w:hAnsi="宋体" w:eastAsia="方正小标宋_GBK" w:cs="方正小标宋_GBK"/>
          <w:color w:val="auto"/>
          <w:sz w:val="44"/>
          <w:szCs w:val="44"/>
        </w:rPr>
        <w:t>中心城区</w:t>
      </w:r>
      <w:r>
        <w:rPr>
          <w:rFonts w:hint="eastAsia" w:ascii="宋体" w:hAnsi="宋体" w:eastAsia="方正小标宋_GBK" w:cs="方正小标宋_GBK"/>
          <w:color w:val="auto"/>
          <w:sz w:val="44"/>
          <w:szCs w:val="44"/>
          <w:lang w:val="en-US"/>
        </w:rPr>
        <w:t>2026</w:t>
      </w:r>
      <w:r>
        <w:rPr>
          <w:rFonts w:hint="eastAsia" w:ascii="宋体" w:hAnsi="宋体" w:eastAsia="方正小标宋_GBK" w:cs="方正小标宋_GBK"/>
          <w:color w:val="auto"/>
          <w:sz w:val="44"/>
          <w:szCs w:val="44"/>
        </w:rPr>
        <w:t>年国有建设用地供应计划汇总表</w:t>
      </w:r>
    </w:p>
    <w:p w14:paraId="3B529FDB">
      <w:pPr>
        <w:pStyle w:val="2"/>
        <w:keepNext w:val="0"/>
        <w:keepLines w:val="0"/>
        <w:pageBreakBefore w:val="0"/>
        <w:widowControl w:val="0"/>
        <w:kinsoku/>
        <w:wordWrap/>
        <w:overflowPunct/>
        <w:topLinePunct w:val="0"/>
        <w:autoSpaceDE/>
        <w:autoSpaceDN/>
        <w:bidi w:val="0"/>
        <w:spacing w:line="500" w:lineRule="exact"/>
        <w:textAlignment w:val="auto"/>
        <w:rPr>
          <w:rFonts w:hint="eastAsia"/>
        </w:rPr>
      </w:pPr>
    </w:p>
    <w:p w14:paraId="13A2A79A">
      <w:pPr>
        <w:keepNext w:val="0"/>
        <w:keepLines w:val="0"/>
        <w:pageBreakBefore w:val="0"/>
        <w:widowControl w:val="0"/>
        <w:kinsoku/>
        <w:wordWrap/>
        <w:overflowPunct/>
        <w:topLinePunct w:val="0"/>
        <w:autoSpaceDE/>
        <w:autoSpaceDN/>
        <w:bidi w:val="0"/>
        <w:adjustRightInd w:val="0"/>
        <w:snapToGrid w:val="0"/>
        <w:spacing w:line="500" w:lineRule="exact"/>
        <w:jc w:val="right"/>
        <w:textAlignment w:val="auto"/>
        <w:rPr>
          <w:rFonts w:hint="eastAsia" w:ascii="宋体" w:hAnsi="宋体" w:eastAsia="仿宋_GB2312"/>
          <w:color w:val="auto"/>
          <w:sz w:val="32"/>
          <w:szCs w:val="32"/>
        </w:rPr>
      </w:pPr>
      <w:r>
        <w:rPr>
          <w:rFonts w:hint="eastAsia" w:ascii="宋体" w:hAnsi="宋体" w:eastAsia="仿宋_GB2312" w:cs="宋体"/>
          <w:color w:val="auto"/>
          <w:kern w:val="0"/>
          <w:sz w:val="32"/>
          <w:szCs w:val="32"/>
          <w:lang w:bidi="ar"/>
        </w:rPr>
        <w:t>单位：亩</w:t>
      </w:r>
    </w:p>
    <w:tbl>
      <w:tblPr>
        <w:tblStyle w:val="17"/>
        <w:tblW w:w="1463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605"/>
        <w:gridCol w:w="1274"/>
        <w:gridCol w:w="1335"/>
        <w:gridCol w:w="1290"/>
        <w:gridCol w:w="1200"/>
        <w:gridCol w:w="1395"/>
        <w:gridCol w:w="1754"/>
        <w:gridCol w:w="1196"/>
        <w:gridCol w:w="1196"/>
        <w:gridCol w:w="1196"/>
        <w:gridCol w:w="1196"/>
      </w:tblGrid>
      <w:tr w14:paraId="230A2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605" w:type="dxa"/>
            <w:vMerge w:val="restart"/>
            <w:tcBorders>
              <w:top w:val="single" w:color="000000" w:sz="8" w:space="0"/>
              <w:left w:val="single" w:color="000000" w:sz="8" w:space="0"/>
              <w:bottom w:val="nil"/>
              <w:right w:val="single" w:color="000000" w:sz="8" w:space="0"/>
            </w:tcBorders>
            <w:noWrap w:val="0"/>
            <w:vAlign w:val="center"/>
            <mc:AlternateContent>
              <mc:Choice Requires="wpsCustomData">
                <wpsCustomData:diagonals>
                  <wpsCustomData:diagonal from="10000" to="30000">
                    <wpsCustomData:border w:val="single" w:color="000000" w:sz="8" w:space="0"/>
                  </wpsCustomData:diagonal>
                </wpsCustomData:diagonals>
              </mc:Choice>
            </mc:AlternateContent>
          </w:tcPr>
          <w:p w14:paraId="105A9347">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center"/>
              <w:rPr>
                <w:rFonts w:hint="eastAsia" w:ascii="宋体" w:hAnsi="宋体" w:eastAsia="黑体" w:cs="黑体"/>
                <w:b w:val="0"/>
                <w:bCs w:val="0"/>
                <w:i w:val="0"/>
                <w:iCs w:val="0"/>
                <w:color w:val="000000"/>
                <w:kern w:val="0"/>
                <w:sz w:val="21"/>
                <w:szCs w:val="21"/>
                <w:u w:val="none"/>
                <w:lang w:val="en-US" w:eastAsia="zh-CN" w:bidi="ar"/>
              </w:rPr>
            </w:pPr>
          </w:p>
          <w:p w14:paraId="14264B7E">
            <w:pPr>
              <w:keepNext w:val="0"/>
              <w:keepLines w:val="0"/>
              <w:pageBreakBefore w:val="0"/>
              <w:widowControl/>
              <w:suppressLineNumbers w:val="0"/>
              <w:kinsoku/>
              <w:wordWrap/>
              <w:overflowPunct/>
              <w:topLinePunct w:val="0"/>
              <w:autoSpaceDE/>
              <w:autoSpaceDN/>
              <w:bidi w:val="0"/>
              <w:adjustRightInd/>
              <w:snapToGrid w:val="0"/>
              <w:spacing w:line="100" w:lineRule="exact"/>
              <w:jc w:val="center"/>
              <w:textAlignment w:val="center"/>
              <w:rPr>
                <w:rFonts w:hint="eastAsia" w:ascii="宋体" w:hAnsi="宋体" w:eastAsia="黑体" w:cs="黑体"/>
                <w:b w:val="0"/>
                <w:bCs w:val="0"/>
                <w:i w:val="0"/>
                <w:iCs w:val="0"/>
                <w:color w:val="000000"/>
                <w:kern w:val="0"/>
                <w:sz w:val="21"/>
                <w:szCs w:val="21"/>
                <w:u w:val="none"/>
                <w:lang w:val="en-US" w:eastAsia="zh-CN" w:bidi="ar"/>
              </w:rPr>
            </w:pPr>
          </w:p>
          <w:p w14:paraId="7C83D48B">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center"/>
              <mc:AlternateContent>
                <mc:Choice Requires="wpsCustomData">
                  <wpsCustomData:diagonalParaType/>
                </mc:Choice>
              </mc:AlternateContent>
              <w:rPr>
                <w:rFonts w:ascii="宋体" w:hAnsi="宋体" w:eastAsia="黑体" w:cs="黑体"/>
                <w:b w:val="0"/>
                <w:bCs w:val="0"/>
                <w:i w:val="0"/>
                <w:iCs w:val="0"/>
                <w:color w:val="000000"/>
                <w:sz w:val="21"/>
                <w:szCs w:val="21"/>
                <w:u w:val="none"/>
              </w:rPr>
            </w:pPr>
            <w:r>
              <w:rPr>
                <w:rFonts w:hint="eastAsia" w:ascii="宋体" w:hAnsi="宋体" w:eastAsia="黑体" w:cs="黑体"/>
                <w:b w:val="0"/>
                <w:bCs w:val="0"/>
                <w:i w:val="0"/>
                <w:iCs w:val="0"/>
                <w:color w:val="000000"/>
                <w:kern w:val="0"/>
                <w:sz w:val="21"/>
                <w:szCs w:val="21"/>
                <w:u w:val="none"/>
                <w:lang w:val="en-US" w:eastAsia="zh-CN" w:bidi="ar"/>
              </w:rPr>
              <w:t>区域</w:t>
            </w:r>
          </w:p>
          <w:p w14:paraId="7193F2D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i w:val="0"/>
                <w:iCs w:val="0"/>
                <w:color w:val="000000"/>
                <w:sz w:val="21"/>
                <w:szCs w:val="21"/>
                <w:u w:val="none"/>
              </w:rPr>
            </w:pPr>
          </w:p>
          <w:p w14:paraId="53379C6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ascii="宋体" w:hAnsi="宋体" w:eastAsia="黑体" w:cs="黑体"/>
                <w:b w:val="0"/>
                <w:bCs w:val="0"/>
                <w:i w:val="0"/>
                <w:iCs w:val="0"/>
                <w:color w:val="000000"/>
                <w:sz w:val="21"/>
                <w:szCs w:val="21"/>
                <w:u w:val="none"/>
              </w:rPr>
            </w:pPr>
            <w:r>
              <w:rPr>
                <w:rFonts w:hint="eastAsia" w:ascii="宋体" w:hAnsi="宋体" w:eastAsia="黑体" w:cs="黑体"/>
                <w:b w:val="0"/>
                <w:bCs w:val="0"/>
                <w:i w:val="0"/>
                <w:iCs w:val="0"/>
                <w:color w:val="000000"/>
                <w:sz w:val="21"/>
                <w:szCs w:val="21"/>
                <w:u w:val="none"/>
              </w:rPr>
              <w:t>用途</w:t>
            </w:r>
          </w:p>
        </w:tc>
        <w:tc>
          <w:tcPr>
            <w:tcW w:w="1274" w:type="dxa"/>
            <w:vMerge w:val="restart"/>
            <w:tcBorders>
              <w:top w:val="single" w:color="000000" w:sz="8" w:space="0"/>
              <w:left w:val="nil"/>
              <w:bottom w:val="single" w:color="000000" w:sz="8" w:space="0"/>
              <w:right w:val="single" w:color="000000" w:sz="8" w:space="0"/>
            </w:tcBorders>
            <w:noWrap w:val="0"/>
            <w:vAlign w:val="center"/>
          </w:tcPr>
          <w:p w14:paraId="6346CD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i w:val="0"/>
                <w:iCs w:val="0"/>
                <w:color w:val="000000"/>
                <w:sz w:val="21"/>
                <w:szCs w:val="21"/>
                <w:u w:val="none"/>
              </w:rPr>
            </w:pPr>
            <w:r>
              <w:rPr>
                <w:rFonts w:hint="eastAsia" w:ascii="宋体" w:hAnsi="宋体" w:eastAsia="黑体" w:cs="黑体"/>
                <w:b w:val="0"/>
                <w:bCs w:val="0"/>
                <w:i w:val="0"/>
                <w:iCs w:val="0"/>
                <w:color w:val="000000"/>
                <w:kern w:val="0"/>
                <w:sz w:val="21"/>
                <w:szCs w:val="21"/>
                <w:u w:val="none"/>
                <w:lang w:val="en-US" w:eastAsia="zh-CN" w:bidi="ar"/>
              </w:rPr>
              <w:t>小计</w:t>
            </w:r>
          </w:p>
        </w:tc>
        <w:tc>
          <w:tcPr>
            <w:tcW w:w="1335" w:type="dxa"/>
            <w:vMerge w:val="restart"/>
            <w:tcBorders>
              <w:top w:val="single" w:color="000000" w:sz="8" w:space="0"/>
              <w:left w:val="nil"/>
              <w:bottom w:val="single" w:color="000000" w:sz="8" w:space="0"/>
              <w:right w:val="single" w:color="000000" w:sz="8" w:space="0"/>
            </w:tcBorders>
            <w:noWrap w:val="0"/>
            <w:vAlign w:val="center"/>
          </w:tcPr>
          <w:p w14:paraId="2683D42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i w:val="0"/>
                <w:iCs w:val="0"/>
                <w:color w:val="000000"/>
                <w:kern w:val="0"/>
                <w:sz w:val="21"/>
                <w:szCs w:val="21"/>
                <w:u w:val="none"/>
                <w:lang w:val="en-US" w:eastAsia="zh-CN" w:bidi="ar"/>
              </w:rPr>
            </w:pPr>
            <w:r>
              <w:rPr>
                <w:rFonts w:hint="eastAsia" w:ascii="宋体" w:hAnsi="宋体" w:eastAsia="黑体" w:cs="黑体"/>
                <w:b w:val="0"/>
                <w:bCs w:val="0"/>
                <w:i w:val="0"/>
                <w:iCs w:val="0"/>
                <w:color w:val="000000"/>
                <w:kern w:val="0"/>
                <w:sz w:val="21"/>
                <w:szCs w:val="21"/>
                <w:u w:val="none"/>
                <w:lang w:val="en-US" w:eastAsia="zh-CN" w:bidi="ar"/>
              </w:rPr>
              <w:t>工业</w:t>
            </w:r>
          </w:p>
          <w:p w14:paraId="6C8C5E5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i w:val="0"/>
                <w:iCs w:val="0"/>
                <w:color w:val="000000"/>
                <w:sz w:val="21"/>
                <w:szCs w:val="21"/>
                <w:u w:val="none"/>
              </w:rPr>
            </w:pPr>
            <w:r>
              <w:rPr>
                <w:rFonts w:hint="eastAsia" w:ascii="宋体" w:hAnsi="宋体" w:eastAsia="黑体" w:cs="黑体"/>
                <w:b w:val="0"/>
                <w:bCs w:val="0"/>
                <w:i w:val="0"/>
                <w:iCs w:val="0"/>
                <w:color w:val="000000"/>
                <w:kern w:val="0"/>
                <w:sz w:val="21"/>
                <w:szCs w:val="21"/>
                <w:u w:val="none"/>
                <w:lang w:val="en-US" w:eastAsia="zh-CN" w:bidi="ar"/>
              </w:rPr>
              <w:t>（仓储）用地</w:t>
            </w:r>
          </w:p>
        </w:tc>
        <w:tc>
          <w:tcPr>
            <w:tcW w:w="1290" w:type="dxa"/>
            <w:vMerge w:val="restart"/>
            <w:tcBorders>
              <w:top w:val="single" w:color="000000" w:sz="8" w:space="0"/>
              <w:left w:val="nil"/>
              <w:bottom w:val="single" w:color="000000" w:sz="8" w:space="0"/>
              <w:right w:val="single" w:color="000000" w:sz="8" w:space="0"/>
            </w:tcBorders>
            <w:noWrap w:val="0"/>
            <w:vAlign w:val="center"/>
          </w:tcPr>
          <w:p w14:paraId="2603CC3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i w:val="0"/>
                <w:iCs w:val="0"/>
                <w:color w:val="000000"/>
                <w:sz w:val="21"/>
                <w:szCs w:val="21"/>
                <w:u w:val="none"/>
              </w:rPr>
            </w:pPr>
            <w:r>
              <w:rPr>
                <w:rFonts w:hint="eastAsia" w:ascii="宋体" w:hAnsi="宋体" w:eastAsia="黑体" w:cs="黑体"/>
                <w:b w:val="0"/>
                <w:bCs w:val="0"/>
                <w:i w:val="0"/>
                <w:iCs w:val="0"/>
                <w:color w:val="000000"/>
                <w:kern w:val="0"/>
                <w:sz w:val="21"/>
                <w:szCs w:val="21"/>
                <w:u w:val="none"/>
                <w:lang w:val="en-US" w:eastAsia="zh-CN" w:bidi="ar"/>
              </w:rPr>
              <w:t>商业服务业用地</w:t>
            </w:r>
          </w:p>
        </w:tc>
        <w:tc>
          <w:tcPr>
            <w:tcW w:w="4349" w:type="dxa"/>
            <w:gridSpan w:val="3"/>
            <w:tcBorders>
              <w:top w:val="single" w:color="000000" w:sz="8" w:space="0"/>
              <w:left w:val="nil"/>
              <w:bottom w:val="nil"/>
              <w:right w:val="single" w:color="000000" w:sz="8" w:space="0"/>
            </w:tcBorders>
            <w:noWrap w:val="0"/>
            <w:vAlign w:val="center"/>
          </w:tcPr>
          <w:p w14:paraId="7C827D1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i w:val="0"/>
                <w:iCs w:val="0"/>
                <w:color w:val="000000"/>
                <w:sz w:val="21"/>
                <w:szCs w:val="21"/>
                <w:u w:val="none"/>
              </w:rPr>
            </w:pPr>
            <w:r>
              <w:rPr>
                <w:rFonts w:hint="eastAsia" w:ascii="宋体" w:hAnsi="宋体" w:eastAsia="黑体" w:cs="黑体"/>
                <w:b w:val="0"/>
                <w:bCs w:val="0"/>
                <w:i w:val="0"/>
                <w:iCs w:val="0"/>
                <w:color w:val="000000"/>
                <w:kern w:val="0"/>
                <w:sz w:val="21"/>
                <w:szCs w:val="21"/>
                <w:u w:val="none"/>
                <w:lang w:val="en-US" w:eastAsia="zh-CN" w:bidi="ar"/>
              </w:rPr>
              <w:t>居住用地</w:t>
            </w:r>
          </w:p>
        </w:tc>
        <w:tc>
          <w:tcPr>
            <w:tcW w:w="1196" w:type="dxa"/>
            <w:vMerge w:val="restart"/>
            <w:tcBorders>
              <w:top w:val="single" w:color="000000" w:sz="8" w:space="0"/>
              <w:left w:val="nil"/>
              <w:bottom w:val="nil"/>
              <w:right w:val="single" w:color="000000" w:sz="8" w:space="0"/>
            </w:tcBorders>
            <w:noWrap w:val="0"/>
            <w:vAlign w:val="center"/>
          </w:tcPr>
          <w:p w14:paraId="2B3209F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i w:val="0"/>
                <w:iCs w:val="0"/>
                <w:color w:val="000000"/>
                <w:sz w:val="21"/>
                <w:szCs w:val="21"/>
                <w:u w:val="none"/>
              </w:rPr>
            </w:pPr>
            <w:r>
              <w:rPr>
                <w:rFonts w:hint="eastAsia" w:ascii="宋体" w:hAnsi="宋体" w:eastAsia="黑体" w:cs="黑体"/>
                <w:b w:val="0"/>
                <w:bCs w:val="0"/>
                <w:i w:val="0"/>
                <w:iCs w:val="0"/>
                <w:color w:val="000000"/>
                <w:kern w:val="0"/>
                <w:sz w:val="21"/>
                <w:szCs w:val="21"/>
                <w:u w:val="none"/>
                <w:lang w:val="en-US" w:eastAsia="zh-CN" w:bidi="ar"/>
              </w:rPr>
              <w:t>公共管理与公共服务用地</w:t>
            </w:r>
          </w:p>
        </w:tc>
        <w:tc>
          <w:tcPr>
            <w:tcW w:w="1196" w:type="dxa"/>
            <w:vMerge w:val="restart"/>
            <w:tcBorders>
              <w:top w:val="single" w:color="000000" w:sz="8" w:space="0"/>
              <w:left w:val="nil"/>
              <w:bottom w:val="single" w:color="000000" w:sz="8" w:space="0"/>
              <w:right w:val="single" w:color="000000" w:sz="8" w:space="0"/>
            </w:tcBorders>
            <w:noWrap w:val="0"/>
            <w:vAlign w:val="center"/>
          </w:tcPr>
          <w:p w14:paraId="79D7A5A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i w:val="0"/>
                <w:iCs w:val="0"/>
                <w:color w:val="000000"/>
                <w:sz w:val="21"/>
                <w:szCs w:val="21"/>
                <w:u w:val="none"/>
              </w:rPr>
            </w:pPr>
            <w:r>
              <w:rPr>
                <w:rFonts w:hint="eastAsia" w:ascii="宋体" w:hAnsi="宋体" w:eastAsia="黑体" w:cs="黑体"/>
                <w:b w:val="0"/>
                <w:bCs w:val="0"/>
                <w:i w:val="0"/>
                <w:iCs w:val="0"/>
                <w:color w:val="000000"/>
                <w:kern w:val="0"/>
                <w:sz w:val="21"/>
                <w:szCs w:val="21"/>
                <w:u w:val="none"/>
                <w:lang w:val="en-US" w:eastAsia="zh-CN" w:bidi="ar"/>
              </w:rPr>
              <w:t>交通运输用地</w:t>
            </w:r>
          </w:p>
        </w:tc>
        <w:tc>
          <w:tcPr>
            <w:tcW w:w="1196" w:type="dxa"/>
            <w:vMerge w:val="restart"/>
            <w:tcBorders>
              <w:top w:val="single" w:color="000000" w:sz="8" w:space="0"/>
              <w:left w:val="nil"/>
              <w:bottom w:val="single" w:color="000000" w:sz="8" w:space="0"/>
              <w:right w:val="single" w:color="000000" w:sz="8" w:space="0"/>
            </w:tcBorders>
            <w:noWrap w:val="0"/>
            <w:vAlign w:val="center"/>
          </w:tcPr>
          <w:p w14:paraId="254625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i w:val="0"/>
                <w:iCs w:val="0"/>
                <w:color w:val="000000"/>
                <w:sz w:val="21"/>
                <w:szCs w:val="21"/>
                <w:u w:val="none"/>
              </w:rPr>
            </w:pPr>
            <w:r>
              <w:rPr>
                <w:rFonts w:hint="eastAsia" w:ascii="宋体" w:hAnsi="宋体" w:eastAsia="黑体" w:cs="黑体"/>
                <w:b w:val="0"/>
                <w:bCs w:val="0"/>
                <w:i w:val="0"/>
                <w:iCs w:val="0"/>
                <w:color w:val="000000"/>
                <w:kern w:val="0"/>
                <w:sz w:val="21"/>
                <w:szCs w:val="21"/>
                <w:u w:val="none"/>
                <w:lang w:val="en-US" w:eastAsia="zh-CN" w:bidi="ar"/>
              </w:rPr>
              <w:t>公用设施用地</w:t>
            </w:r>
          </w:p>
        </w:tc>
        <w:tc>
          <w:tcPr>
            <w:tcW w:w="1196" w:type="dxa"/>
            <w:vMerge w:val="restart"/>
            <w:tcBorders>
              <w:top w:val="single" w:color="000000" w:sz="8" w:space="0"/>
              <w:left w:val="nil"/>
              <w:bottom w:val="single" w:color="000000" w:sz="8" w:space="0"/>
              <w:right w:val="single" w:color="000000" w:sz="8" w:space="0"/>
            </w:tcBorders>
            <w:noWrap w:val="0"/>
            <w:vAlign w:val="center"/>
          </w:tcPr>
          <w:p w14:paraId="3363183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i w:val="0"/>
                <w:iCs w:val="0"/>
                <w:color w:val="000000"/>
                <w:sz w:val="21"/>
                <w:szCs w:val="21"/>
                <w:u w:val="none"/>
              </w:rPr>
            </w:pPr>
            <w:r>
              <w:rPr>
                <w:rFonts w:hint="eastAsia" w:ascii="宋体" w:hAnsi="宋体" w:eastAsia="黑体" w:cs="黑体"/>
                <w:b w:val="0"/>
                <w:bCs w:val="0"/>
                <w:i w:val="0"/>
                <w:iCs w:val="0"/>
                <w:color w:val="000000"/>
                <w:kern w:val="0"/>
                <w:sz w:val="21"/>
                <w:szCs w:val="21"/>
                <w:u w:val="none"/>
                <w:lang w:val="en-US" w:eastAsia="zh-CN" w:bidi="ar"/>
              </w:rPr>
              <w:t>其他用地</w:t>
            </w:r>
          </w:p>
        </w:tc>
      </w:tr>
      <w:tr w14:paraId="44D54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1605" w:type="dxa"/>
            <w:vMerge w:val="continue"/>
            <w:tcBorders>
              <w:top w:val="single" w:color="000000" w:sz="8" w:space="0"/>
              <w:left w:val="single" w:color="000000" w:sz="8" w:space="0"/>
              <w:bottom w:val="nil"/>
              <w:right w:val="single" w:color="000000" w:sz="8" w:space="0"/>
            </w:tcBorders>
            <w:noWrap w:val="0"/>
            <w:vAlign w:val="center"/>
          </w:tcPr>
          <w:p w14:paraId="4BBD023F">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黑体" w:cs="黑体"/>
                <w:b w:val="0"/>
                <w:bCs w:val="0"/>
                <w:i w:val="0"/>
                <w:iCs w:val="0"/>
                <w:color w:val="000000"/>
                <w:sz w:val="21"/>
                <w:szCs w:val="21"/>
                <w:u w:val="none"/>
              </w:rPr>
            </w:pPr>
          </w:p>
        </w:tc>
        <w:tc>
          <w:tcPr>
            <w:tcW w:w="1274" w:type="dxa"/>
            <w:vMerge w:val="continue"/>
            <w:tcBorders>
              <w:top w:val="single" w:color="000000" w:sz="8" w:space="0"/>
              <w:left w:val="nil"/>
              <w:bottom w:val="single" w:color="000000" w:sz="8" w:space="0"/>
              <w:right w:val="single" w:color="000000" w:sz="8" w:space="0"/>
            </w:tcBorders>
            <w:noWrap w:val="0"/>
            <w:vAlign w:val="center"/>
          </w:tcPr>
          <w:p w14:paraId="5D10FDB1">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黑体" w:cs="黑体"/>
                <w:b w:val="0"/>
                <w:bCs w:val="0"/>
                <w:i w:val="0"/>
                <w:iCs w:val="0"/>
                <w:color w:val="000000"/>
                <w:sz w:val="21"/>
                <w:szCs w:val="21"/>
                <w:u w:val="none"/>
              </w:rPr>
            </w:pPr>
          </w:p>
        </w:tc>
        <w:tc>
          <w:tcPr>
            <w:tcW w:w="1335" w:type="dxa"/>
            <w:vMerge w:val="continue"/>
            <w:tcBorders>
              <w:top w:val="single" w:color="000000" w:sz="8" w:space="0"/>
              <w:left w:val="nil"/>
              <w:bottom w:val="single" w:color="000000" w:sz="8" w:space="0"/>
              <w:right w:val="single" w:color="000000" w:sz="8" w:space="0"/>
            </w:tcBorders>
            <w:noWrap w:val="0"/>
            <w:vAlign w:val="center"/>
          </w:tcPr>
          <w:p w14:paraId="5D4845FC">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黑体" w:cs="黑体"/>
                <w:b w:val="0"/>
                <w:bCs w:val="0"/>
                <w:i w:val="0"/>
                <w:iCs w:val="0"/>
                <w:color w:val="000000"/>
                <w:sz w:val="21"/>
                <w:szCs w:val="21"/>
                <w:u w:val="none"/>
              </w:rPr>
            </w:pPr>
          </w:p>
        </w:tc>
        <w:tc>
          <w:tcPr>
            <w:tcW w:w="1290" w:type="dxa"/>
            <w:vMerge w:val="continue"/>
            <w:tcBorders>
              <w:top w:val="single" w:color="000000" w:sz="8" w:space="0"/>
              <w:left w:val="nil"/>
              <w:bottom w:val="single" w:color="000000" w:sz="8" w:space="0"/>
              <w:right w:val="single" w:color="000000" w:sz="8" w:space="0"/>
            </w:tcBorders>
            <w:noWrap w:val="0"/>
            <w:vAlign w:val="center"/>
          </w:tcPr>
          <w:p w14:paraId="4C1684D9">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黑体" w:cs="黑体"/>
                <w:b w:val="0"/>
                <w:bCs w:val="0"/>
                <w:i w:val="0"/>
                <w:iCs w:val="0"/>
                <w:color w:val="000000"/>
                <w:sz w:val="21"/>
                <w:szCs w:val="21"/>
                <w:u w:val="none"/>
              </w:rPr>
            </w:pPr>
          </w:p>
        </w:tc>
        <w:tc>
          <w:tcPr>
            <w:tcW w:w="1200" w:type="dxa"/>
            <w:tcBorders>
              <w:top w:val="nil"/>
              <w:left w:val="nil"/>
              <w:bottom w:val="nil"/>
              <w:right w:val="single" w:color="000000" w:sz="8" w:space="0"/>
            </w:tcBorders>
            <w:noWrap w:val="0"/>
            <w:vAlign w:val="center"/>
          </w:tcPr>
          <w:p w14:paraId="7E6F6ABA">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黑体" w:cs="黑体"/>
                <w:b w:val="0"/>
                <w:bCs w:val="0"/>
                <w:i w:val="0"/>
                <w:iCs w:val="0"/>
                <w:color w:val="000000"/>
                <w:sz w:val="21"/>
                <w:szCs w:val="21"/>
                <w:u w:val="none"/>
              </w:rPr>
            </w:pPr>
          </w:p>
        </w:tc>
        <w:tc>
          <w:tcPr>
            <w:tcW w:w="1395" w:type="dxa"/>
            <w:tcBorders>
              <w:top w:val="single" w:color="000000" w:sz="8" w:space="0"/>
              <w:left w:val="nil"/>
              <w:bottom w:val="nil"/>
              <w:right w:val="single" w:color="000000" w:sz="8" w:space="0"/>
            </w:tcBorders>
            <w:noWrap w:val="0"/>
            <w:vAlign w:val="center"/>
          </w:tcPr>
          <w:p w14:paraId="5E1FB57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i w:val="0"/>
                <w:iCs w:val="0"/>
                <w:color w:val="000000"/>
                <w:sz w:val="21"/>
                <w:szCs w:val="21"/>
                <w:u w:val="none"/>
              </w:rPr>
            </w:pPr>
            <w:r>
              <w:rPr>
                <w:rFonts w:hint="eastAsia" w:ascii="宋体" w:hAnsi="宋体" w:eastAsia="黑体" w:cs="黑体"/>
                <w:b w:val="0"/>
                <w:bCs w:val="0"/>
                <w:i w:val="0"/>
                <w:iCs w:val="0"/>
                <w:color w:val="000000"/>
                <w:kern w:val="0"/>
                <w:sz w:val="21"/>
                <w:szCs w:val="21"/>
                <w:u w:val="none"/>
                <w:lang w:val="en-US" w:eastAsia="zh-CN" w:bidi="ar"/>
              </w:rPr>
              <w:t>商品住宅</w:t>
            </w:r>
            <w:r>
              <w:rPr>
                <w:rFonts w:hint="eastAsia" w:ascii="宋体" w:hAnsi="宋体" w:eastAsia="黑体" w:cs="黑体"/>
                <w:b w:val="0"/>
                <w:bCs w:val="0"/>
                <w:i w:val="0"/>
                <w:iCs w:val="0"/>
                <w:color w:val="000000"/>
                <w:kern w:val="0"/>
                <w:sz w:val="21"/>
                <w:szCs w:val="21"/>
                <w:u w:val="none"/>
                <w:lang w:val="en-US" w:eastAsia="zh-CN" w:bidi="ar"/>
              </w:rPr>
              <w:br w:type="textWrapping"/>
            </w:r>
            <w:r>
              <w:rPr>
                <w:rFonts w:hint="eastAsia" w:ascii="宋体" w:hAnsi="宋体" w:eastAsia="黑体" w:cs="黑体"/>
                <w:b w:val="0"/>
                <w:bCs w:val="0"/>
                <w:i w:val="0"/>
                <w:iCs w:val="0"/>
                <w:color w:val="000000"/>
                <w:kern w:val="0"/>
                <w:sz w:val="21"/>
                <w:szCs w:val="21"/>
                <w:u w:val="none"/>
                <w:lang w:val="en-US" w:eastAsia="zh-CN" w:bidi="ar"/>
              </w:rPr>
              <w:t>用地</w:t>
            </w:r>
          </w:p>
        </w:tc>
        <w:tc>
          <w:tcPr>
            <w:tcW w:w="1754" w:type="dxa"/>
            <w:tcBorders>
              <w:top w:val="single" w:color="000000" w:sz="8" w:space="0"/>
              <w:left w:val="nil"/>
              <w:bottom w:val="nil"/>
              <w:right w:val="single" w:color="000000" w:sz="8" w:space="0"/>
            </w:tcBorders>
            <w:noWrap w:val="0"/>
            <w:vAlign w:val="center"/>
          </w:tcPr>
          <w:p w14:paraId="66BD56C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i w:val="0"/>
                <w:iCs w:val="0"/>
                <w:color w:val="000000"/>
                <w:kern w:val="0"/>
                <w:sz w:val="21"/>
                <w:szCs w:val="21"/>
                <w:u w:val="none"/>
                <w:lang w:val="en-US" w:eastAsia="zh-CN" w:bidi="ar"/>
              </w:rPr>
            </w:pPr>
            <w:r>
              <w:rPr>
                <w:rFonts w:hint="eastAsia" w:ascii="宋体" w:hAnsi="宋体" w:eastAsia="黑体" w:cs="黑体"/>
                <w:b w:val="0"/>
                <w:bCs w:val="0"/>
                <w:i w:val="0"/>
                <w:iCs w:val="0"/>
                <w:color w:val="000000"/>
                <w:kern w:val="0"/>
                <w:sz w:val="21"/>
                <w:szCs w:val="21"/>
                <w:u w:val="none"/>
                <w:lang w:val="en-US" w:eastAsia="zh-CN" w:bidi="ar"/>
              </w:rPr>
              <w:t>返迁安置房、</w:t>
            </w:r>
          </w:p>
          <w:p w14:paraId="3E9DF6B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黑体" w:cs="黑体"/>
                <w:b w:val="0"/>
                <w:bCs w:val="0"/>
                <w:i w:val="0"/>
                <w:iCs w:val="0"/>
                <w:color w:val="000000"/>
                <w:sz w:val="21"/>
                <w:szCs w:val="21"/>
                <w:u w:val="none"/>
              </w:rPr>
            </w:pPr>
            <w:r>
              <w:rPr>
                <w:rFonts w:hint="eastAsia" w:ascii="宋体" w:hAnsi="宋体" w:eastAsia="黑体" w:cs="黑体"/>
                <w:b w:val="0"/>
                <w:bCs w:val="0"/>
                <w:i w:val="0"/>
                <w:iCs w:val="0"/>
                <w:color w:val="000000"/>
                <w:kern w:val="0"/>
                <w:sz w:val="21"/>
                <w:szCs w:val="21"/>
                <w:u w:val="none"/>
                <w:lang w:val="en-US" w:eastAsia="zh-CN" w:bidi="ar"/>
              </w:rPr>
              <w:t>保障性住房用地</w:t>
            </w:r>
          </w:p>
        </w:tc>
        <w:tc>
          <w:tcPr>
            <w:tcW w:w="1196" w:type="dxa"/>
            <w:vMerge w:val="continue"/>
            <w:tcBorders>
              <w:top w:val="single" w:color="000000" w:sz="8" w:space="0"/>
              <w:left w:val="nil"/>
              <w:bottom w:val="nil"/>
              <w:right w:val="single" w:color="000000" w:sz="8" w:space="0"/>
            </w:tcBorders>
            <w:noWrap w:val="0"/>
            <w:vAlign w:val="center"/>
          </w:tcPr>
          <w:p w14:paraId="5C34D9CC">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黑体" w:cs="黑体"/>
                <w:b w:val="0"/>
                <w:bCs w:val="0"/>
                <w:i w:val="0"/>
                <w:iCs w:val="0"/>
                <w:color w:val="000000"/>
                <w:sz w:val="21"/>
                <w:szCs w:val="21"/>
                <w:u w:val="none"/>
              </w:rPr>
            </w:pPr>
          </w:p>
        </w:tc>
        <w:tc>
          <w:tcPr>
            <w:tcW w:w="1196" w:type="dxa"/>
            <w:vMerge w:val="continue"/>
            <w:tcBorders>
              <w:top w:val="single" w:color="000000" w:sz="8" w:space="0"/>
              <w:left w:val="nil"/>
              <w:bottom w:val="single" w:color="000000" w:sz="8" w:space="0"/>
              <w:right w:val="single" w:color="000000" w:sz="8" w:space="0"/>
            </w:tcBorders>
            <w:noWrap w:val="0"/>
            <w:vAlign w:val="center"/>
          </w:tcPr>
          <w:p w14:paraId="37A226CE">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黑体" w:cs="黑体"/>
                <w:b w:val="0"/>
                <w:bCs w:val="0"/>
                <w:i w:val="0"/>
                <w:iCs w:val="0"/>
                <w:color w:val="000000"/>
                <w:sz w:val="21"/>
                <w:szCs w:val="21"/>
                <w:u w:val="none"/>
              </w:rPr>
            </w:pPr>
          </w:p>
        </w:tc>
        <w:tc>
          <w:tcPr>
            <w:tcW w:w="1196" w:type="dxa"/>
            <w:vMerge w:val="continue"/>
            <w:tcBorders>
              <w:top w:val="single" w:color="000000" w:sz="8" w:space="0"/>
              <w:left w:val="nil"/>
              <w:bottom w:val="single" w:color="000000" w:sz="8" w:space="0"/>
              <w:right w:val="single" w:color="000000" w:sz="8" w:space="0"/>
            </w:tcBorders>
            <w:noWrap w:val="0"/>
            <w:vAlign w:val="center"/>
          </w:tcPr>
          <w:p w14:paraId="0B8795FC">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黑体" w:cs="黑体"/>
                <w:b w:val="0"/>
                <w:bCs w:val="0"/>
                <w:i w:val="0"/>
                <w:iCs w:val="0"/>
                <w:color w:val="000000"/>
                <w:sz w:val="21"/>
                <w:szCs w:val="21"/>
                <w:u w:val="none"/>
              </w:rPr>
            </w:pPr>
          </w:p>
        </w:tc>
        <w:tc>
          <w:tcPr>
            <w:tcW w:w="1196" w:type="dxa"/>
            <w:vMerge w:val="continue"/>
            <w:tcBorders>
              <w:top w:val="single" w:color="000000" w:sz="8" w:space="0"/>
              <w:left w:val="nil"/>
              <w:bottom w:val="single" w:color="000000" w:sz="8" w:space="0"/>
              <w:right w:val="single" w:color="000000" w:sz="8" w:space="0"/>
            </w:tcBorders>
            <w:noWrap w:val="0"/>
            <w:vAlign w:val="center"/>
          </w:tcPr>
          <w:p w14:paraId="013CD13B">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黑体" w:cs="黑体"/>
                <w:b w:val="0"/>
                <w:bCs w:val="0"/>
                <w:i w:val="0"/>
                <w:iCs w:val="0"/>
                <w:color w:val="000000"/>
                <w:sz w:val="21"/>
                <w:szCs w:val="21"/>
                <w:u w:val="none"/>
              </w:rPr>
            </w:pPr>
          </w:p>
        </w:tc>
      </w:tr>
      <w:tr w14:paraId="2019DD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exact"/>
          <w:jc w:val="center"/>
        </w:trPr>
        <w:tc>
          <w:tcPr>
            <w:tcW w:w="1605" w:type="dxa"/>
            <w:tcBorders>
              <w:top w:val="single" w:color="000000" w:sz="8" w:space="0"/>
              <w:left w:val="single" w:color="000000" w:sz="8" w:space="0"/>
              <w:bottom w:val="single" w:color="000000" w:sz="8" w:space="0"/>
              <w:right w:val="single" w:color="000000" w:sz="8" w:space="0"/>
            </w:tcBorders>
            <w:noWrap w:val="0"/>
            <w:vAlign w:val="center"/>
          </w:tcPr>
          <w:p w14:paraId="723CB5C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章贡区</w:t>
            </w:r>
          </w:p>
        </w:tc>
        <w:tc>
          <w:tcPr>
            <w:tcW w:w="1274" w:type="dxa"/>
            <w:tcBorders>
              <w:top w:val="single" w:color="000000" w:sz="8" w:space="0"/>
              <w:left w:val="single" w:color="000000" w:sz="8" w:space="0"/>
              <w:bottom w:val="single" w:color="000000" w:sz="8" w:space="0"/>
              <w:right w:val="single" w:color="000000" w:sz="8" w:space="0"/>
            </w:tcBorders>
            <w:noWrap w:val="0"/>
            <w:vAlign w:val="center"/>
          </w:tcPr>
          <w:p w14:paraId="66CD5E2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1648 </w:t>
            </w:r>
          </w:p>
        </w:tc>
        <w:tc>
          <w:tcPr>
            <w:tcW w:w="1335" w:type="dxa"/>
            <w:tcBorders>
              <w:top w:val="single" w:color="000000" w:sz="8" w:space="0"/>
              <w:left w:val="single" w:color="000000" w:sz="8" w:space="0"/>
              <w:bottom w:val="single" w:color="000000" w:sz="8" w:space="0"/>
              <w:right w:val="single" w:color="000000" w:sz="8" w:space="0"/>
            </w:tcBorders>
            <w:noWrap w:val="0"/>
            <w:vAlign w:val="center"/>
          </w:tcPr>
          <w:p w14:paraId="54290F7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694 </w:t>
            </w:r>
          </w:p>
        </w:tc>
        <w:tc>
          <w:tcPr>
            <w:tcW w:w="1290" w:type="dxa"/>
            <w:tcBorders>
              <w:top w:val="single" w:color="000000" w:sz="8" w:space="0"/>
              <w:left w:val="single" w:color="000000" w:sz="8" w:space="0"/>
              <w:bottom w:val="single" w:color="000000" w:sz="8" w:space="0"/>
              <w:right w:val="single" w:color="000000" w:sz="8" w:space="0"/>
            </w:tcBorders>
            <w:noWrap w:val="0"/>
            <w:vAlign w:val="center"/>
          </w:tcPr>
          <w:p w14:paraId="343E029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64 </w:t>
            </w:r>
          </w:p>
        </w:tc>
        <w:tc>
          <w:tcPr>
            <w:tcW w:w="1200" w:type="dxa"/>
            <w:tcBorders>
              <w:top w:val="single" w:color="000000" w:sz="8" w:space="0"/>
              <w:left w:val="single" w:color="000000" w:sz="8" w:space="0"/>
              <w:bottom w:val="single" w:color="000000" w:sz="8" w:space="0"/>
              <w:right w:val="single" w:color="000000" w:sz="8" w:space="0"/>
            </w:tcBorders>
            <w:noWrap w:val="0"/>
            <w:vAlign w:val="center"/>
          </w:tcPr>
          <w:p w14:paraId="43A13EB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258 </w:t>
            </w:r>
          </w:p>
        </w:tc>
        <w:tc>
          <w:tcPr>
            <w:tcW w:w="1395" w:type="dxa"/>
            <w:tcBorders>
              <w:top w:val="single" w:color="000000" w:sz="8" w:space="0"/>
              <w:left w:val="single" w:color="000000" w:sz="8" w:space="0"/>
              <w:bottom w:val="single" w:color="000000" w:sz="8" w:space="0"/>
              <w:right w:val="single" w:color="000000" w:sz="8" w:space="0"/>
            </w:tcBorders>
            <w:noWrap w:val="0"/>
            <w:vAlign w:val="center"/>
          </w:tcPr>
          <w:p w14:paraId="6DA939F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231 </w:t>
            </w:r>
          </w:p>
        </w:tc>
        <w:tc>
          <w:tcPr>
            <w:tcW w:w="1754" w:type="dxa"/>
            <w:tcBorders>
              <w:top w:val="single" w:color="000000" w:sz="8" w:space="0"/>
              <w:left w:val="single" w:color="000000" w:sz="8" w:space="0"/>
              <w:bottom w:val="single" w:color="000000" w:sz="8" w:space="0"/>
              <w:right w:val="single" w:color="000000" w:sz="8" w:space="0"/>
            </w:tcBorders>
            <w:noWrap w:val="0"/>
            <w:vAlign w:val="center"/>
          </w:tcPr>
          <w:p w14:paraId="1B8279B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27 </w:t>
            </w:r>
          </w:p>
        </w:tc>
        <w:tc>
          <w:tcPr>
            <w:tcW w:w="1196" w:type="dxa"/>
            <w:tcBorders>
              <w:top w:val="single" w:color="000000" w:sz="8" w:space="0"/>
              <w:left w:val="single" w:color="000000" w:sz="8" w:space="0"/>
              <w:bottom w:val="single" w:color="000000" w:sz="8" w:space="0"/>
              <w:right w:val="single" w:color="000000" w:sz="8" w:space="0"/>
            </w:tcBorders>
            <w:noWrap w:val="0"/>
            <w:vAlign w:val="center"/>
          </w:tcPr>
          <w:p w14:paraId="1F8F87E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125 </w:t>
            </w:r>
          </w:p>
        </w:tc>
        <w:tc>
          <w:tcPr>
            <w:tcW w:w="1196" w:type="dxa"/>
            <w:tcBorders>
              <w:top w:val="single" w:color="000000" w:sz="8" w:space="0"/>
              <w:left w:val="single" w:color="000000" w:sz="8" w:space="0"/>
              <w:bottom w:val="single" w:color="000000" w:sz="8" w:space="0"/>
              <w:right w:val="single" w:color="000000" w:sz="8" w:space="0"/>
            </w:tcBorders>
            <w:noWrap w:val="0"/>
            <w:vAlign w:val="center"/>
          </w:tcPr>
          <w:p w14:paraId="7492D40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469 </w:t>
            </w:r>
          </w:p>
        </w:tc>
        <w:tc>
          <w:tcPr>
            <w:tcW w:w="1196" w:type="dxa"/>
            <w:tcBorders>
              <w:top w:val="single" w:color="000000" w:sz="8" w:space="0"/>
              <w:left w:val="single" w:color="000000" w:sz="8" w:space="0"/>
              <w:bottom w:val="single" w:color="000000" w:sz="8" w:space="0"/>
              <w:right w:val="single" w:color="000000" w:sz="8" w:space="0"/>
            </w:tcBorders>
            <w:noWrap w:val="0"/>
            <w:vAlign w:val="center"/>
          </w:tcPr>
          <w:p w14:paraId="3ADD41B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 </w:t>
            </w:r>
          </w:p>
        </w:tc>
        <w:tc>
          <w:tcPr>
            <w:tcW w:w="1196" w:type="dxa"/>
            <w:tcBorders>
              <w:top w:val="single" w:color="000000" w:sz="8" w:space="0"/>
              <w:left w:val="single" w:color="000000" w:sz="8" w:space="0"/>
              <w:bottom w:val="single" w:color="000000" w:sz="8" w:space="0"/>
              <w:right w:val="single" w:color="000000" w:sz="8" w:space="0"/>
            </w:tcBorders>
            <w:noWrap w:val="0"/>
            <w:vAlign w:val="center"/>
          </w:tcPr>
          <w:p w14:paraId="13A1795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39 </w:t>
            </w:r>
          </w:p>
        </w:tc>
      </w:tr>
      <w:tr w14:paraId="56870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exact"/>
          <w:jc w:val="center"/>
        </w:trPr>
        <w:tc>
          <w:tcPr>
            <w:tcW w:w="1605" w:type="dxa"/>
            <w:tcBorders>
              <w:top w:val="single" w:color="000000" w:sz="8" w:space="0"/>
              <w:left w:val="single" w:color="000000" w:sz="8" w:space="0"/>
              <w:bottom w:val="single" w:color="000000" w:sz="8" w:space="0"/>
              <w:right w:val="single" w:color="000000" w:sz="8" w:space="0"/>
            </w:tcBorders>
            <w:noWrap w:val="0"/>
            <w:vAlign w:val="center"/>
          </w:tcPr>
          <w:p w14:paraId="743D0F3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赣州经开区</w:t>
            </w:r>
          </w:p>
        </w:tc>
        <w:tc>
          <w:tcPr>
            <w:tcW w:w="1274" w:type="dxa"/>
            <w:tcBorders>
              <w:top w:val="single" w:color="000000" w:sz="8" w:space="0"/>
              <w:left w:val="single" w:color="000000" w:sz="8" w:space="0"/>
              <w:bottom w:val="single" w:color="000000" w:sz="8" w:space="0"/>
              <w:right w:val="single" w:color="000000" w:sz="8" w:space="0"/>
            </w:tcBorders>
            <w:noWrap w:val="0"/>
            <w:vAlign w:val="center"/>
          </w:tcPr>
          <w:p w14:paraId="4BE21B2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2002 </w:t>
            </w:r>
          </w:p>
        </w:tc>
        <w:tc>
          <w:tcPr>
            <w:tcW w:w="1335" w:type="dxa"/>
            <w:tcBorders>
              <w:top w:val="single" w:color="000000" w:sz="8" w:space="0"/>
              <w:left w:val="single" w:color="000000" w:sz="8" w:space="0"/>
              <w:bottom w:val="single" w:color="000000" w:sz="8" w:space="0"/>
              <w:right w:val="single" w:color="000000" w:sz="8" w:space="0"/>
            </w:tcBorders>
            <w:noWrap w:val="0"/>
            <w:vAlign w:val="center"/>
          </w:tcPr>
          <w:p w14:paraId="1674A20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687 </w:t>
            </w:r>
          </w:p>
        </w:tc>
        <w:tc>
          <w:tcPr>
            <w:tcW w:w="1290" w:type="dxa"/>
            <w:tcBorders>
              <w:top w:val="single" w:color="000000" w:sz="8" w:space="0"/>
              <w:left w:val="single" w:color="000000" w:sz="8" w:space="0"/>
              <w:bottom w:val="single" w:color="000000" w:sz="8" w:space="0"/>
              <w:right w:val="single" w:color="000000" w:sz="8" w:space="0"/>
            </w:tcBorders>
            <w:noWrap w:val="0"/>
            <w:vAlign w:val="center"/>
          </w:tcPr>
          <w:p w14:paraId="645AF73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 </w:t>
            </w:r>
          </w:p>
        </w:tc>
        <w:tc>
          <w:tcPr>
            <w:tcW w:w="1200" w:type="dxa"/>
            <w:tcBorders>
              <w:top w:val="single" w:color="000000" w:sz="8" w:space="0"/>
              <w:left w:val="single" w:color="000000" w:sz="8" w:space="0"/>
              <w:bottom w:val="single" w:color="000000" w:sz="8" w:space="0"/>
              <w:right w:val="single" w:color="000000" w:sz="8" w:space="0"/>
            </w:tcBorders>
            <w:noWrap w:val="0"/>
            <w:vAlign w:val="center"/>
          </w:tcPr>
          <w:p w14:paraId="0135A89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576 </w:t>
            </w:r>
          </w:p>
        </w:tc>
        <w:tc>
          <w:tcPr>
            <w:tcW w:w="1395" w:type="dxa"/>
            <w:tcBorders>
              <w:top w:val="single" w:color="000000" w:sz="8" w:space="0"/>
              <w:left w:val="single" w:color="000000" w:sz="8" w:space="0"/>
              <w:bottom w:val="single" w:color="000000" w:sz="8" w:space="0"/>
              <w:right w:val="single" w:color="000000" w:sz="8" w:space="0"/>
            </w:tcBorders>
            <w:noWrap w:val="0"/>
            <w:vAlign w:val="center"/>
          </w:tcPr>
          <w:p w14:paraId="660BB90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576 </w:t>
            </w:r>
          </w:p>
        </w:tc>
        <w:tc>
          <w:tcPr>
            <w:tcW w:w="1754" w:type="dxa"/>
            <w:tcBorders>
              <w:top w:val="single" w:color="000000" w:sz="8" w:space="0"/>
              <w:left w:val="single" w:color="000000" w:sz="8" w:space="0"/>
              <w:bottom w:val="single" w:color="000000" w:sz="8" w:space="0"/>
              <w:right w:val="single" w:color="000000" w:sz="8" w:space="0"/>
            </w:tcBorders>
            <w:noWrap w:val="0"/>
            <w:vAlign w:val="center"/>
          </w:tcPr>
          <w:p w14:paraId="18782C8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 </w:t>
            </w:r>
          </w:p>
        </w:tc>
        <w:tc>
          <w:tcPr>
            <w:tcW w:w="1196" w:type="dxa"/>
            <w:tcBorders>
              <w:top w:val="single" w:color="000000" w:sz="8" w:space="0"/>
              <w:left w:val="single" w:color="000000" w:sz="8" w:space="0"/>
              <w:bottom w:val="single" w:color="000000" w:sz="8" w:space="0"/>
              <w:right w:val="single" w:color="000000" w:sz="8" w:space="0"/>
            </w:tcBorders>
            <w:noWrap w:val="0"/>
            <w:vAlign w:val="center"/>
          </w:tcPr>
          <w:p w14:paraId="105CDE8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105 </w:t>
            </w:r>
          </w:p>
        </w:tc>
        <w:tc>
          <w:tcPr>
            <w:tcW w:w="1196" w:type="dxa"/>
            <w:tcBorders>
              <w:top w:val="single" w:color="000000" w:sz="8" w:space="0"/>
              <w:left w:val="single" w:color="000000" w:sz="8" w:space="0"/>
              <w:bottom w:val="single" w:color="000000" w:sz="8" w:space="0"/>
              <w:right w:val="single" w:color="000000" w:sz="8" w:space="0"/>
            </w:tcBorders>
            <w:noWrap w:val="0"/>
            <w:vAlign w:val="center"/>
          </w:tcPr>
          <w:p w14:paraId="759837A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502 </w:t>
            </w:r>
          </w:p>
        </w:tc>
        <w:tc>
          <w:tcPr>
            <w:tcW w:w="1196" w:type="dxa"/>
            <w:tcBorders>
              <w:top w:val="single" w:color="000000" w:sz="8" w:space="0"/>
              <w:left w:val="single" w:color="000000" w:sz="8" w:space="0"/>
              <w:bottom w:val="single" w:color="000000" w:sz="8" w:space="0"/>
              <w:right w:val="single" w:color="000000" w:sz="8" w:space="0"/>
            </w:tcBorders>
            <w:noWrap w:val="0"/>
            <w:vAlign w:val="center"/>
          </w:tcPr>
          <w:p w14:paraId="37FBDF8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58 </w:t>
            </w:r>
          </w:p>
        </w:tc>
        <w:tc>
          <w:tcPr>
            <w:tcW w:w="1196" w:type="dxa"/>
            <w:tcBorders>
              <w:top w:val="single" w:color="000000" w:sz="8" w:space="0"/>
              <w:left w:val="single" w:color="000000" w:sz="8" w:space="0"/>
              <w:bottom w:val="single" w:color="000000" w:sz="8" w:space="0"/>
              <w:right w:val="single" w:color="000000" w:sz="8" w:space="0"/>
            </w:tcBorders>
            <w:noWrap w:val="0"/>
            <w:vAlign w:val="center"/>
          </w:tcPr>
          <w:p w14:paraId="7C03F28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42 </w:t>
            </w:r>
          </w:p>
        </w:tc>
      </w:tr>
      <w:tr w14:paraId="08221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exact"/>
          <w:jc w:val="center"/>
        </w:trPr>
        <w:tc>
          <w:tcPr>
            <w:tcW w:w="1605" w:type="dxa"/>
            <w:tcBorders>
              <w:top w:val="single" w:color="000000" w:sz="8" w:space="0"/>
              <w:left w:val="single" w:color="000000" w:sz="8" w:space="0"/>
              <w:bottom w:val="single" w:color="000000" w:sz="8" w:space="0"/>
              <w:right w:val="single" w:color="000000" w:sz="8" w:space="0"/>
            </w:tcBorders>
            <w:noWrap w:val="0"/>
            <w:vAlign w:val="center"/>
          </w:tcPr>
          <w:p w14:paraId="0967045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赣州蓉江新区</w:t>
            </w:r>
          </w:p>
        </w:tc>
        <w:tc>
          <w:tcPr>
            <w:tcW w:w="1274" w:type="dxa"/>
            <w:tcBorders>
              <w:top w:val="single" w:color="000000" w:sz="8" w:space="0"/>
              <w:left w:val="single" w:color="000000" w:sz="8" w:space="0"/>
              <w:bottom w:val="single" w:color="000000" w:sz="8" w:space="0"/>
              <w:right w:val="single" w:color="000000" w:sz="8" w:space="0"/>
            </w:tcBorders>
            <w:noWrap w:val="0"/>
            <w:vAlign w:val="center"/>
          </w:tcPr>
          <w:p w14:paraId="198E71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1218 </w:t>
            </w:r>
          </w:p>
        </w:tc>
        <w:tc>
          <w:tcPr>
            <w:tcW w:w="1335" w:type="dxa"/>
            <w:tcBorders>
              <w:top w:val="single" w:color="000000" w:sz="8" w:space="0"/>
              <w:left w:val="single" w:color="000000" w:sz="8" w:space="0"/>
              <w:bottom w:val="single" w:color="000000" w:sz="8" w:space="0"/>
              <w:right w:val="single" w:color="000000" w:sz="8" w:space="0"/>
            </w:tcBorders>
            <w:noWrap w:val="0"/>
            <w:vAlign w:val="center"/>
          </w:tcPr>
          <w:p w14:paraId="38DF976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92 </w:t>
            </w:r>
          </w:p>
        </w:tc>
        <w:tc>
          <w:tcPr>
            <w:tcW w:w="1290" w:type="dxa"/>
            <w:tcBorders>
              <w:top w:val="single" w:color="000000" w:sz="8" w:space="0"/>
              <w:left w:val="single" w:color="000000" w:sz="8" w:space="0"/>
              <w:bottom w:val="single" w:color="000000" w:sz="8" w:space="0"/>
              <w:right w:val="single" w:color="000000" w:sz="8" w:space="0"/>
            </w:tcBorders>
            <w:noWrap w:val="0"/>
            <w:vAlign w:val="center"/>
          </w:tcPr>
          <w:p w14:paraId="5384AAB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75 </w:t>
            </w:r>
          </w:p>
        </w:tc>
        <w:tc>
          <w:tcPr>
            <w:tcW w:w="1200" w:type="dxa"/>
            <w:tcBorders>
              <w:top w:val="single" w:color="000000" w:sz="8" w:space="0"/>
              <w:left w:val="single" w:color="000000" w:sz="8" w:space="0"/>
              <w:bottom w:val="single" w:color="000000" w:sz="8" w:space="0"/>
              <w:right w:val="single" w:color="000000" w:sz="8" w:space="0"/>
            </w:tcBorders>
            <w:noWrap w:val="0"/>
            <w:vAlign w:val="center"/>
          </w:tcPr>
          <w:p w14:paraId="68D6817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454 </w:t>
            </w:r>
          </w:p>
        </w:tc>
        <w:tc>
          <w:tcPr>
            <w:tcW w:w="1395" w:type="dxa"/>
            <w:tcBorders>
              <w:top w:val="single" w:color="000000" w:sz="8" w:space="0"/>
              <w:left w:val="single" w:color="000000" w:sz="8" w:space="0"/>
              <w:bottom w:val="single" w:color="000000" w:sz="8" w:space="0"/>
              <w:right w:val="single" w:color="000000" w:sz="8" w:space="0"/>
            </w:tcBorders>
            <w:noWrap w:val="0"/>
            <w:vAlign w:val="center"/>
          </w:tcPr>
          <w:p w14:paraId="7E8679A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454 </w:t>
            </w:r>
          </w:p>
        </w:tc>
        <w:tc>
          <w:tcPr>
            <w:tcW w:w="1754" w:type="dxa"/>
            <w:tcBorders>
              <w:top w:val="single" w:color="000000" w:sz="8" w:space="0"/>
              <w:left w:val="single" w:color="000000" w:sz="8" w:space="0"/>
              <w:bottom w:val="single" w:color="000000" w:sz="8" w:space="0"/>
              <w:right w:val="single" w:color="000000" w:sz="8" w:space="0"/>
            </w:tcBorders>
            <w:noWrap w:val="0"/>
            <w:vAlign w:val="center"/>
          </w:tcPr>
          <w:p w14:paraId="24BC623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 </w:t>
            </w:r>
          </w:p>
        </w:tc>
        <w:tc>
          <w:tcPr>
            <w:tcW w:w="1196" w:type="dxa"/>
            <w:tcBorders>
              <w:top w:val="single" w:color="000000" w:sz="8" w:space="0"/>
              <w:left w:val="single" w:color="000000" w:sz="8" w:space="0"/>
              <w:bottom w:val="single" w:color="000000" w:sz="8" w:space="0"/>
              <w:right w:val="single" w:color="000000" w:sz="8" w:space="0"/>
            </w:tcBorders>
            <w:noWrap w:val="0"/>
            <w:vAlign w:val="center"/>
          </w:tcPr>
          <w:p w14:paraId="6D221DD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197 </w:t>
            </w:r>
          </w:p>
        </w:tc>
        <w:tc>
          <w:tcPr>
            <w:tcW w:w="1196" w:type="dxa"/>
            <w:tcBorders>
              <w:top w:val="single" w:color="000000" w:sz="8" w:space="0"/>
              <w:left w:val="single" w:color="000000" w:sz="8" w:space="0"/>
              <w:bottom w:val="single" w:color="000000" w:sz="8" w:space="0"/>
              <w:right w:val="single" w:color="000000" w:sz="8" w:space="0"/>
            </w:tcBorders>
            <w:noWrap w:val="0"/>
            <w:vAlign w:val="center"/>
          </w:tcPr>
          <w:p w14:paraId="132B4C0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300 </w:t>
            </w:r>
          </w:p>
        </w:tc>
        <w:tc>
          <w:tcPr>
            <w:tcW w:w="1196" w:type="dxa"/>
            <w:tcBorders>
              <w:top w:val="single" w:color="000000" w:sz="8" w:space="0"/>
              <w:left w:val="single" w:color="000000" w:sz="8" w:space="0"/>
              <w:bottom w:val="single" w:color="000000" w:sz="8" w:space="0"/>
              <w:right w:val="single" w:color="000000" w:sz="8" w:space="0"/>
            </w:tcBorders>
            <w:noWrap w:val="0"/>
            <w:vAlign w:val="center"/>
          </w:tcPr>
          <w:p w14:paraId="3BB573E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 </w:t>
            </w:r>
          </w:p>
        </w:tc>
        <w:tc>
          <w:tcPr>
            <w:tcW w:w="1196" w:type="dxa"/>
            <w:tcBorders>
              <w:top w:val="single" w:color="000000" w:sz="8" w:space="0"/>
              <w:left w:val="single" w:color="000000" w:sz="8" w:space="0"/>
              <w:bottom w:val="single" w:color="000000" w:sz="8" w:space="0"/>
              <w:right w:val="single" w:color="000000" w:sz="8" w:space="0"/>
            </w:tcBorders>
            <w:noWrap w:val="0"/>
            <w:vAlign w:val="center"/>
          </w:tcPr>
          <w:p w14:paraId="67EF81F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100 </w:t>
            </w:r>
          </w:p>
        </w:tc>
      </w:tr>
      <w:tr w14:paraId="0F3608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exact"/>
          <w:jc w:val="center"/>
        </w:trPr>
        <w:tc>
          <w:tcPr>
            <w:tcW w:w="1605" w:type="dxa"/>
            <w:tcBorders>
              <w:top w:val="single" w:color="000000" w:sz="8" w:space="0"/>
              <w:left w:val="single" w:color="000000" w:sz="8" w:space="0"/>
              <w:bottom w:val="single" w:color="000000" w:sz="8" w:space="0"/>
              <w:right w:val="single" w:color="000000" w:sz="8" w:space="0"/>
            </w:tcBorders>
            <w:noWrap w:val="0"/>
            <w:vAlign w:val="center"/>
          </w:tcPr>
          <w:p w14:paraId="3AF369F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赣县区</w:t>
            </w:r>
          </w:p>
        </w:tc>
        <w:tc>
          <w:tcPr>
            <w:tcW w:w="1274" w:type="dxa"/>
            <w:tcBorders>
              <w:top w:val="single" w:color="000000" w:sz="8" w:space="0"/>
              <w:left w:val="single" w:color="000000" w:sz="8" w:space="0"/>
              <w:bottom w:val="single" w:color="000000" w:sz="8" w:space="0"/>
              <w:right w:val="single" w:color="000000" w:sz="8" w:space="0"/>
            </w:tcBorders>
            <w:noWrap w:val="0"/>
            <w:vAlign w:val="center"/>
          </w:tcPr>
          <w:p w14:paraId="3DC2181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2750 </w:t>
            </w:r>
          </w:p>
        </w:tc>
        <w:tc>
          <w:tcPr>
            <w:tcW w:w="1335" w:type="dxa"/>
            <w:tcBorders>
              <w:top w:val="single" w:color="000000" w:sz="8" w:space="0"/>
              <w:left w:val="single" w:color="000000" w:sz="8" w:space="0"/>
              <w:bottom w:val="single" w:color="000000" w:sz="8" w:space="0"/>
              <w:right w:val="single" w:color="000000" w:sz="8" w:space="0"/>
            </w:tcBorders>
            <w:noWrap w:val="0"/>
            <w:vAlign w:val="center"/>
          </w:tcPr>
          <w:p w14:paraId="6D46828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1188 </w:t>
            </w:r>
          </w:p>
        </w:tc>
        <w:tc>
          <w:tcPr>
            <w:tcW w:w="1290" w:type="dxa"/>
            <w:tcBorders>
              <w:top w:val="single" w:color="000000" w:sz="8" w:space="0"/>
              <w:left w:val="single" w:color="000000" w:sz="8" w:space="0"/>
              <w:bottom w:val="single" w:color="000000" w:sz="8" w:space="0"/>
              <w:right w:val="single" w:color="000000" w:sz="8" w:space="0"/>
            </w:tcBorders>
            <w:noWrap w:val="0"/>
            <w:vAlign w:val="center"/>
          </w:tcPr>
          <w:p w14:paraId="46A8425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 </w:t>
            </w:r>
          </w:p>
        </w:tc>
        <w:tc>
          <w:tcPr>
            <w:tcW w:w="1200" w:type="dxa"/>
            <w:tcBorders>
              <w:top w:val="single" w:color="000000" w:sz="8" w:space="0"/>
              <w:left w:val="single" w:color="000000" w:sz="8" w:space="0"/>
              <w:bottom w:val="single" w:color="000000" w:sz="8" w:space="0"/>
              <w:right w:val="single" w:color="000000" w:sz="8" w:space="0"/>
            </w:tcBorders>
            <w:noWrap w:val="0"/>
            <w:vAlign w:val="center"/>
          </w:tcPr>
          <w:p w14:paraId="0FF75B6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436 </w:t>
            </w:r>
          </w:p>
        </w:tc>
        <w:tc>
          <w:tcPr>
            <w:tcW w:w="1395" w:type="dxa"/>
            <w:tcBorders>
              <w:top w:val="single" w:color="000000" w:sz="8" w:space="0"/>
              <w:left w:val="single" w:color="000000" w:sz="8" w:space="0"/>
              <w:bottom w:val="single" w:color="000000" w:sz="8" w:space="0"/>
              <w:right w:val="single" w:color="000000" w:sz="8" w:space="0"/>
            </w:tcBorders>
            <w:noWrap w:val="0"/>
            <w:vAlign w:val="center"/>
          </w:tcPr>
          <w:p w14:paraId="70ADCAB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427 </w:t>
            </w:r>
          </w:p>
        </w:tc>
        <w:tc>
          <w:tcPr>
            <w:tcW w:w="1754" w:type="dxa"/>
            <w:tcBorders>
              <w:top w:val="single" w:color="000000" w:sz="8" w:space="0"/>
              <w:left w:val="single" w:color="000000" w:sz="8" w:space="0"/>
              <w:bottom w:val="single" w:color="000000" w:sz="8" w:space="0"/>
              <w:right w:val="single" w:color="000000" w:sz="8" w:space="0"/>
            </w:tcBorders>
            <w:noWrap w:val="0"/>
            <w:vAlign w:val="center"/>
          </w:tcPr>
          <w:p w14:paraId="4F8243D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 </w:t>
            </w:r>
          </w:p>
        </w:tc>
        <w:tc>
          <w:tcPr>
            <w:tcW w:w="1196" w:type="dxa"/>
            <w:tcBorders>
              <w:top w:val="single" w:color="000000" w:sz="8" w:space="0"/>
              <w:left w:val="single" w:color="000000" w:sz="8" w:space="0"/>
              <w:bottom w:val="single" w:color="000000" w:sz="8" w:space="0"/>
              <w:right w:val="single" w:color="000000" w:sz="8" w:space="0"/>
            </w:tcBorders>
            <w:noWrap w:val="0"/>
            <w:vAlign w:val="center"/>
          </w:tcPr>
          <w:p w14:paraId="528D29F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368 </w:t>
            </w:r>
          </w:p>
        </w:tc>
        <w:tc>
          <w:tcPr>
            <w:tcW w:w="1196" w:type="dxa"/>
            <w:tcBorders>
              <w:top w:val="single" w:color="000000" w:sz="8" w:space="0"/>
              <w:left w:val="single" w:color="000000" w:sz="8" w:space="0"/>
              <w:bottom w:val="single" w:color="000000" w:sz="8" w:space="0"/>
              <w:right w:val="single" w:color="000000" w:sz="8" w:space="0"/>
            </w:tcBorders>
            <w:noWrap w:val="0"/>
            <w:vAlign w:val="center"/>
          </w:tcPr>
          <w:p w14:paraId="6A2A2CE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444 </w:t>
            </w:r>
          </w:p>
        </w:tc>
        <w:tc>
          <w:tcPr>
            <w:tcW w:w="1196" w:type="dxa"/>
            <w:tcBorders>
              <w:top w:val="single" w:color="000000" w:sz="8" w:space="0"/>
              <w:left w:val="single" w:color="000000" w:sz="8" w:space="0"/>
              <w:bottom w:val="single" w:color="000000" w:sz="8" w:space="0"/>
              <w:right w:val="single" w:color="000000" w:sz="8" w:space="0"/>
            </w:tcBorders>
            <w:noWrap w:val="0"/>
            <w:vAlign w:val="center"/>
          </w:tcPr>
          <w:p w14:paraId="6E27739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52 </w:t>
            </w:r>
          </w:p>
        </w:tc>
        <w:tc>
          <w:tcPr>
            <w:tcW w:w="1196" w:type="dxa"/>
            <w:tcBorders>
              <w:top w:val="single" w:color="000000" w:sz="8" w:space="0"/>
              <w:left w:val="single" w:color="000000" w:sz="8" w:space="0"/>
              <w:bottom w:val="single" w:color="000000" w:sz="8" w:space="0"/>
              <w:right w:val="single" w:color="000000" w:sz="8" w:space="0"/>
            </w:tcBorders>
            <w:noWrap w:val="0"/>
            <w:vAlign w:val="center"/>
          </w:tcPr>
          <w:p w14:paraId="5B4607B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219 </w:t>
            </w:r>
          </w:p>
        </w:tc>
      </w:tr>
      <w:tr w14:paraId="1DB64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exact"/>
          <w:jc w:val="center"/>
        </w:trPr>
        <w:tc>
          <w:tcPr>
            <w:tcW w:w="1605" w:type="dxa"/>
            <w:tcBorders>
              <w:top w:val="single" w:color="000000" w:sz="8" w:space="0"/>
              <w:left w:val="single" w:color="000000" w:sz="8" w:space="0"/>
              <w:bottom w:val="single" w:color="000000" w:sz="8" w:space="0"/>
              <w:right w:val="single" w:color="000000" w:sz="8" w:space="0"/>
            </w:tcBorders>
            <w:noWrap w:val="0"/>
            <w:vAlign w:val="center"/>
          </w:tcPr>
          <w:p w14:paraId="71A047B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南康区</w:t>
            </w:r>
          </w:p>
        </w:tc>
        <w:tc>
          <w:tcPr>
            <w:tcW w:w="1274" w:type="dxa"/>
            <w:tcBorders>
              <w:top w:val="single" w:color="000000" w:sz="8" w:space="0"/>
              <w:left w:val="single" w:color="000000" w:sz="8" w:space="0"/>
              <w:bottom w:val="single" w:color="000000" w:sz="8" w:space="0"/>
              <w:right w:val="single" w:color="000000" w:sz="8" w:space="0"/>
            </w:tcBorders>
            <w:noWrap w:val="0"/>
            <w:vAlign w:val="center"/>
          </w:tcPr>
          <w:p w14:paraId="4F3BB02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3267 </w:t>
            </w:r>
          </w:p>
        </w:tc>
        <w:tc>
          <w:tcPr>
            <w:tcW w:w="1335" w:type="dxa"/>
            <w:tcBorders>
              <w:top w:val="single" w:color="000000" w:sz="8" w:space="0"/>
              <w:left w:val="single" w:color="000000" w:sz="8" w:space="0"/>
              <w:bottom w:val="single" w:color="000000" w:sz="8" w:space="0"/>
              <w:right w:val="single" w:color="000000" w:sz="8" w:space="0"/>
            </w:tcBorders>
            <w:noWrap w:val="0"/>
            <w:vAlign w:val="center"/>
          </w:tcPr>
          <w:p w14:paraId="5F8FCA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1919 </w:t>
            </w:r>
          </w:p>
        </w:tc>
        <w:tc>
          <w:tcPr>
            <w:tcW w:w="1290" w:type="dxa"/>
            <w:tcBorders>
              <w:top w:val="single" w:color="000000" w:sz="8" w:space="0"/>
              <w:left w:val="single" w:color="000000" w:sz="8" w:space="0"/>
              <w:bottom w:val="single" w:color="000000" w:sz="8" w:space="0"/>
              <w:right w:val="single" w:color="000000" w:sz="8" w:space="0"/>
            </w:tcBorders>
            <w:noWrap w:val="0"/>
            <w:vAlign w:val="center"/>
          </w:tcPr>
          <w:p w14:paraId="0FE7CD5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176 </w:t>
            </w:r>
          </w:p>
        </w:tc>
        <w:tc>
          <w:tcPr>
            <w:tcW w:w="1200" w:type="dxa"/>
            <w:tcBorders>
              <w:top w:val="single" w:color="000000" w:sz="8" w:space="0"/>
              <w:left w:val="single" w:color="000000" w:sz="8" w:space="0"/>
              <w:bottom w:val="single" w:color="000000" w:sz="8" w:space="0"/>
              <w:right w:val="single" w:color="000000" w:sz="8" w:space="0"/>
            </w:tcBorders>
            <w:noWrap w:val="0"/>
            <w:vAlign w:val="center"/>
          </w:tcPr>
          <w:p w14:paraId="535CE9D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306 </w:t>
            </w:r>
          </w:p>
        </w:tc>
        <w:tc>
          <w:tcPr>
            <w:tcW w:w="1395" w:type="dxa"/>
            <w:tcBorders>
              <w:top w:val="single" w:color="000000" w:sz="8" w:space="0"/>
              <w:left w:val="single" w:color="000000" w:sz="8" w:space="0"/>
              <w:bottom w:val="single" w:color="000000" w:sz="8" w:space="0"/>
              <w:right w:val="single" w:color="000000" w:sz="8" w:space="0"/>
            </w:tcBorders>
            <w:noWrap w:val="0"/>
            <w:vAlign w:val="center"/>
          </w:tcPr>
          <w:p w14:paraId="717553A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187 </w:t>
            </w:r>
          </w:p>
        </w:tc>
        <w:tc>
          <w:tcPr>
            <w:tcW w:w="1754" w:type="dxa"/>
            <w:tcBorders>
              <w:top w:val="single" w:color="000000" w:sz="8" w:space="0"/>
              <w:left w:val="single" w:color="000000" w:sz="8" w:space="0"/>
              <w:bottom w:val="single" w:color="000000" w:sz="8" w:space="0"/>
              <w:right w:val="single" w:color="000000" w:sz="8" w:space="0"/>
            </w:tcBorders>
            <w:noWrap w:val="0"/>
            <w:vAlign w:val="center"/>
          </w:tcPr>
          <w:p w14:paraId="21C543C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119 </w:t>
            </w:r>
          </w:p>
        </w:tc>
        <w:tc>
          <w:tcPr>
            <w:tcW w:w="1196" w:type="dxa"/>
            <w:tcBorders>
              <w:top w:val="single" w:color="000000" w:sz="8" w:space="0"/>
              <w:left w:val="single" w:color="000000" w:sz="8" w:space="0"/>
              <w:bottom w:val="single" w:color="000000" w:sz="8" w:space="0"/>
              <w:right w:val="single" w:color="000000" w:sz="8" w:space="0"/>
            </w:tcBorders>
            <w:noWrap w:val="0"/>
            <w:vAlign w:val="center"/>
          </w:tcPr>
          <w:p w14:paraId="0372C44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108 </w:t>
            </w:r>
          </w:p>
        </w:tc>
        <w:tc>
          <w:tcPr>
            <w:tcW w:w="1196" w:type="dxa"/>
            <w:tcBorders>
              <w:top w:val="single" w:color="000000" w:sz="8" w:space="0"/>
              <w:left w:val="single" w:color="000000" w:sz="8" w:space="0"/>
              <w:bottom w:val="single" w:color="000000" w:sz="8" w:space="0"/>
              <w:right w:val="single" w:color="000000" w:sz="8" w:space="0"/>
            </w:tcBorders>
            <w:noWrap w:val="0"/>
            <w:vAlign w:val="center"/>
          </w:tcPr>
          <w:p w14:paraId="0554498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514 </w:t>
            </w:r>
          </w:p>
        </w:tc>
        <w:tc>
          <w:tcPr>
            <w:tcW w:w="1196" w:type="dxa"/>
            <w:tcBorders>
              <w:top w:val="single" w:color="000000" w:sz="8" w:space="0"/>
              <w:left w:val="single" w:color="000000" w:sz="8" w:space="0"/>
              <w:bottom w:val="single" w:color="000000" w:sz="8" w:space="0"/>
              <w:right w:val="single" w:color="000000" w:sz="8" w:space="0"/>
            </w:tcBorders>
            <w:noWrap w:val="0"/>
            <w:vAlign w:val="center"/>
          </w:tcPr>
          <w:p w14:paraId="3009939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87 </w:t>
            </w:r>
          </w:p>
        </w:tc>
        <w:tc>
          <w:tcPr>
            <w:tcW w:w="1196" w:type="dxa"/>
            <w:tcBorders>
              <w:top w:val="single" w:color="000000" w:sz="8" w:space="0"/>
              <w:left w:val="single" w:color="000000" w:sz="8" w:space="0"/>
              <w:bottom w:val="single" w:color="000000" w:sz="8" w:space="0"/>
              <w:right w:val="single" w:color="000000" w:sz="8" w:space="0"/>
            </w:tcBorders>
            <w:noWrap w:val="0"/>
            <w:vAlign w:val="center"/>
          </w:tcPr>
          <w:p w14:paraId="3269018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157 </w:t>
            </w:r>
          </w:p>
        </w:tc>
      </w:tr>
      <w:tr w14:paraId="33731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exact"/>
          <w:jc w:val="center"/>
        </w:trPr>
        <w:tc>
          <w:tcPr>
            <w:tcW w:w="1605" w:type="dxa"/>
            <w:tcBorders>
              <w:top w:val="single" w:color="000000" w:sz="8" w:space="0"/>
              <w:left w:val="single" w:color="000000" w:sz="8" w:space="0"/>
              <w:bottom w:val="single" w:color="000000" w:sz="8" w:space="0"/>
              <w:right w:val="single" w:color="000000" w:sz="8" w:space="0"/>
            </w:tcBorders>
            <w:noWrap w:val="0"/>
            <w:vAlign w:val="center"/>
          </w:tcPr>
          <w:p w14:paraId="25D722C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合  计</w:t>
            </w:r>
          </w:p>
        </w:tc>
        <w:tc>
          <w:tcPr>
            <w:tcW w:w="1274" w:type="dxa"/>
            <w:tcBorders>
              <w:top w:val="single" w:color="000000" w:sz="8" w:space="0"/>
              <w:left w:val="single" w:color="000000" w:sz="8" w:space="0"/>
              <w:bottom w:val="single" w:color="000000" w:sz="8" w:space="0"/>
              <w:right w:val="single" w:color="000000" w:sz="8" w:space="0"/>
            </w:tcBorders>
            <w:noWrap w:val="0"/>
            <w:vAlign w:val="center"/>
          </w:tcPr>
          <w:p w14:paraId="708EAFA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10885 </w:t>
            </w:r>
          </w:p>
        </w:tc>
        <w:tc>
          <w:tcPr>
            <w:tcW w:w="1335" w:type="dxa"/>
            <w:tcBorders>
              <w:top w:val="single" w:color="000000" w:sz="8" w:space="0"/>
              <w:left w:val="single" w:color="000000" w:sz="8" w:space="0"/>
              <w:bottom w:val="single" w:color="000000" w:sz="8" w:space="0"/>
              <w:right w:val="single" w:color="000000" w:sz="8" w:space="0"/>
            </w:tcBorders>
            <w:noWrap w:val="0"/>
            <w:vAlign w:val="center"/>
          </w:tcPr>
          <w:p w14:paraId="0FC1814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4581 </w:t>
            </w:r>
          </w:p>
        </w:tc>
        <w:tc>
          <w:tcPr>
            <w:tcW w:w="1290" w:type="dxa"/>
            <w:tcBorders>
              <w:top w:val="single" w:color="000000" w:sz="8" w:space="0"/>
              <w:left w:val="single" w:color="000000" w:sz="8" w:space="0"/>
              <w:bottom w:val="single" w:color="000000" w:sz="8" w:space="0"/>
              <w:right w:val="single" w:color="000000" w:sz="8" w:space="0"/>
            </w:tcBorders>
            <w:noWrap w:val="0"/>
            <w:vAlign w:val="center"/>
          </w:tcPr>
          <w:p w14:paraId="08D8284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388 </w:t>
            </w:r>
          </w:p>
        </w:tc>
        <w:tc>
          <w:tcPr>
            <w:tcW w:w="1200" w:type="dxa"/>
            <w:tcBorders>
              <w:top w:val="single" w:color="000000" w:sz="8" w:space="0"/>
              <w:left w:val="single" w:color="000000" w:sz="8" w:space="0"/>
              <w:bottom w:val="single" w:color="000000" w:sz="8" w:space="0"/>
              <w:right w:val="single" w:color="000000" w:sz="8" w:space="0"/>
            </w:tcBorders>
            <w:noWrap w:val="0"/>
            <w:vAlign w:val="center"/>
          </w:tcPr>
          <w:p w14:paraId="599146A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2030 </w:t>
            </w:r>
          </w:p>
        </w:tc>
        <w:tc>
          <w:tcPr>
            <w:tcW w:w="1395" w:type="dxa"/>
            <w:tcBorders>
              <w:top w:val="single" w:color="000000" w:sz="8" w:space="0"/>
              <w:left w:val="single" w:color="000000" w:sz="8" w:space="0"/>
              <w:bottom w:val="single" w:color="000000" w:sz="8" w:space="0"/>
              <w:right w:val="single" w:color="000000" w:sz="8" w:space="0"/>
            </w:tcBorders>
            <w:noWrap w:val="0"/>
            <w:vAlign w:val="center"/>
          </w:tcPr>
          <w:p w14:paraId="684C622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1875 </w:t>
            </w:r>
          </w:p>
        </w:tc>
        <w:tc>
          <w:tcPr>
            <w:tcW w:w="1754" w:type="dxa"/>
            <w:tcBorders>
              <w:top w:val="single" w:color="000000" w:sz="8" w:space="0"/>
              <w:left w:val="single" w:color="000000" w:sz="8" w:space="0"/>
              <w:bottom w:val="single" w:color="000000" w:sz="8" w:space="0"/>
              <w:right w:val="single" w:color="000000" w:sz="8" w:space="0"/>
            </w:tcBorders>
            <w:noWrap w:val="0"/>
            <w:vAlign w:val="center"/>
          </w:tcPr>
          <w:p w14:paraId="68170A2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155 </w:t>
            </w:r>
          </w:p>
        </w:tc>
        <w:tc>
          <w:tcPr>
            <w:tcW w:w="1196" w:type="dxa"/>
            <w:tcBorders>
              <w:top w:val="single" w:color="000000" w:sz="8" w:space="0"/>
              <w:left w:val="single" w:color="000000" w:sz="8" w:space="0"/>
              <w:bottom w:val="single" w:color="000000" w:sz="8" w:space="0"/>
              <w:right w:val="single" w:color="000000" w:sz="8" w:space="0"/>
            </w:tcBorders>
            <w:noWrap w:val="0"/>
            <w:vAlign w:val="center"/>
          </w:tcPr>
          <w:p w14:paraId="4E8C41D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904 </w:t>
            </w:r>
          </w:p>
        </w:tc>
        <w:tc>
          <w:tcPr>
            <w:tcW w:w="1196" w:type="dxa"/>
            <w:tcBorders>
              <w:top w:val="single" w:color="000000" w:sz="8" w:space="0"/>
              <w:left w:val="single" w:color="000000" w:sz="8" w:space="0"/>
              <w:bottom w:val="single" w:color="000000" w:sz="8" w:space="0"/>
              <w:right w:val="single" w:color="000000" w:sz="8" w:space="0"/>
            </w:tcBorders>
            <w:noWrap w:val="0"/>
            <w:vAlign w:val="center"/>
          </w:tcPr>
          <w:p w14:paraId="5CA60A4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2229 </w:t>
            </w:r>
          </w:p>
        </w:tc>
        <w:tc>
          <w:tcPr>
            <w:tcW w:w="1196" w:type="dxa"/>
            <w:tcBorders>
              <w:top w:val="single" w:color="000000" w:sz="8" w:space="0"/>
              <w:left w:val="single" w:color="000000" w:sz="8" w:space="0"/>
              <w:bottom w:val="single" w:color="000000" w:sz="8" w:space="0"/>
              <w:right w:val="single" w:color="000000" w:sz="8" w:space="0"/>
            </w:tcBorders>
            <w:noWrap w:val="0"/>
            <w:vAlign w:val="center"/>
          </w:tcPr>
          <w:p w14:paraId="02A834C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197 </w:t>
            </w:r>
          </w:p>
        </w:tc>
        <w:tc>
          <w:tcPr>
            <w:tcW w:w="1196" w:type="dxa"/>
            <w:tcBorders>
              <w:top w:val="single" w:color="000000" w:sz="8" w:space="0"/>
              <w:left w:val="single" w:color="000000" w:sz="8" w:space="0"/>
              <w:bottom w:val="single" w:color="000000" w:sz="8" w:space="0"/>
              <w:right w:val="single" w:color="000000" w:sz="8" w:space="0"/>
            </w:tcBorders>
            <w:noWrap w:val="0"/>
            <w:vAlign w:val="center"/>
          </w:tcPr>
          <w:p w14:paraId="2FA4020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556 </w:t>
            </w:r>
          </w:p>
        </w:tc>
      </w:tr>
    </w:tbl>
    <w:p w14:paraId="4485631C">
      <w:pPr>
        <w:pStyle w:val="2"/>
        <w:rPr>
          <w:rFonts w:hint="default"/>
          <w:lang w:val="en" w:eastAsia="en"/>
        </w:rPr>
        <w:sectPr>
          <w:pgSz w:w="16838" w:h="11906" w:orient="landscape"/>
          <w:pgMar w:top="1134" w:right="1134" w:bottom="1134" w:left="1134" w:header="851" w:footer="992" w:gutter="0"/>
          <w:paperSrc/>
          <w:cols w:space="720" w:num="1"/>
          <w:rtlGutter w:val="0"/>
          <w:docGrid w:type="linesAndChars" w:linePitch="574" w:charSpace="-2374"/>
        </w:sectPr>
      </w:pPr>
    </w:p>
    <w:p w14:paraId="131D3E54">
      <w:pPr>
        <w:keepNext w:val="0"/>
        <w:keepLines w:val="0"/>
        <w:pageBreakBefore w:val="0"/>
        <w:widowControl w:val="0"/>
        <w:kinsoku/>
        <w:wordWrap/>
        <w:overflowPunct/>
        <w:topLinePunct w:val="0"/>
        <w:autoSpaceDE/>
        <w:autoSpaceDN/>
        <w:bidi w:val="0"/>
        <w:adjustRightInd w:val="0"/>
        <w:snapToGrid w:val="0"/>
        <w:spacing w:line="500" w:lineRule="exact"/>
        <w:jc w:val="left"/>
        <w:textAlignment w:val="auto"/>
        <w:rPr>
          <w:rFonts w:hint="eastAsia" w:ascii="宋体" w:hAnsi="宋体" w:eastAsia="黑体" w:cs="黑体"/>
          <w:color w:val="auto"/>
          <w:sz w:val="32"/>
          <w:szCs w:val="32"/>
        </w:rPr>
      </w:pPr>
      <w:r>
        <w:rPr>
          <w:rFonts w:hint="eastAsia" w:ascii="宋体" w:hAnsi="宋体" w:eastAsia="黑体" w:cs="黑体"/>
          <w:color w:val="auto"/>
          <w:sz w:val="32"/>
          <w:szCs w:val="32"/>
        </w:rPr>
        <w:t>附</w:t>
      </w:r>
      <w:r>
        <w:rPr>
          <w:rFonts w:hint="eastAsia" w:ascii="宋体" w:hAnsi="宋体" w:eastAsia="黑体" w:cs="黑体"/>
          <w:color w:val="auto"/>
          <w:sz w:val="32"/>
          <w:szCs w:val="32"/>
          <w:lang w:eastAsia="zh-CN"/>
        </w:rPr>
        <w:t>件</w:t>
      </w:r>
      <w:r>
        <w:rPr>
          <w:rFonts w:hint="eastAsia" w:ascii="宋体" w:hAnsi="宋体" w:eastAsia="黑体" w:cs="黑体"/>
          <w:color w:val="auto"/>
          <w:sz w:val="32"/>
          <w:szCs w:val="32"/>
        </w:rPr>
        <w:t>2</w:t>
      </w:r>
    </w:p>
    <w:p w14:paraId="46A78585">
      <w:pPr>
        <w:pStyle w:val="16"/>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rPr>
      </w:pPr>
    </w:p>
    <w:p w14:paraId="660326D2">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宋体" w:hAnsi="宋体" w:eastAsia="方正小标宋_GBK" w:cs="方正小标宋_GBK"/>
          <w:color w:val="auto"/>
          <w:sz w:val="44"/>
          <w:szCs w:val="44"/>
        </w:rPr>
      </w:pPr>
      <w:r>
        <w:rPr>
          <w:rFonts w:hint="eastAsia" w:ascii="宋体" w:hAnsi="宋体" w:eastAsia="方正小标宋_GBK" w:cs="方正小标宋_GBK"/>
          <w:color w:val="auto"/>
          <w:sz w:val="44"/>
          <w:szCs w:val="44"/>
        </w:rPr>
        <w:t>中心城区</w:t>
      </w:r>
      <w:r>
        <w:rPr>
          <w:rFonts w:hint="eastAsia" w:ascii="宋体" w:hAnsi="宋体" w:eastAsia="方正小标宋_GBK" w:cs="方正小标宋_GBK"/>
          <w:color w:val="auto"/>
          <w:sz w:val="44"/>
          <w:szCs w:val="44"/>
          <w:lang w:val="en-US"/>
        </w:rPr>
        <w:t>2026</w:t>
      </w:r>
      <w:r>
        <w:rPr>
          <w:rFonts w:hint="eastAsia" w:ascii="宋体" w:hAnsi="宋体" w:eastAsia="方正小标宋_GBK" w:cs="方正小标宋_GBK"/>
          <w:color w:val="auto"/>
          <w:sz w:val="44"/>
          <w:szCs w:val="44"/>
        </w:rPr>
        <w:t>年国有建设用地供应计划宗地表</w:t>
      </w:r>
    </w:p>
    <w:p w14:paraId="5B384E91">
      <w:pPr>
        <w:pStyle w:val="25"/>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tbl>
      <w:tblPr>
        <w:tblStyle w:val="17"/>
        <w:tblW w:w="1025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62"/>
        <w:gridCol w:w="3079"/>
        <w:gridCol w:w="1184"/>
        <w:gridCol w:w="1228"/>
        <w:gridCol w:w="2888"/>
        <w:gridCol w:w="1113"/>
      </w:tblGrid>
      <w:tr w14:paraId="099A8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10" w:hRule="atLeast"/>
          <w:tblHeader/>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2C71A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序号</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C9A59E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宗地位置</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D5E344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面积（亩）</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855444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供地方式</w:t>
            </w:r>
          </w:p>
        </w:tc>
        <w:tc>
          <w:tcPr>
            <w:tcW w:w="28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EAFE20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项目名称</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64636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供地时序</w:t>
            </w:r>
          </w:p>
        </w:tc>
      </w:tr>
      <w:tr w14:paraId="3C5FC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noWrap w:val="0"/>
            <w:vAlign w:val="center"/>
          </w:tcPr>
          <w:p w14:paraId="2D034A80">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一、章贡区</w:t>
            </w:r>
          </w:p>
        </w:tc>
      </w:tr>
      <w:tr w14:paraId="3E0D58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9780A10">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（一）工业（仓储）用地</w:t>
            </w:r>
          </w:p>
        </w:tc>
      </w:tr>
      <w:tr w14:paraId="6F98D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5B57B7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07635B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水西产业单元E10-11地块</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43DC29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14.3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03727F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207364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7AEE50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1A4CE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B36A70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4B370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沙石组团C14/C15/C16/C17地块</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1CA214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217.0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31AAC3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AF519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0516E8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3E97F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B0B797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E13B1E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沙河组团J5地块</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F57C7A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100.0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890EAF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F5895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39AFB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6344A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21"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E45734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FB2859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水西产业单元A21-02-02地块</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1B7BDF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188.0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7A9F2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E9196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9884B4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2B7B96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6492E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5</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D3D43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水西产业单元D11-01-01地块</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DAB1BA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30.0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465379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7573D6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6E1A7C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0D4AC0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9DD244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6</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40FEE6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沙河组团L10地块</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034EF5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53.8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4BB88C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B35127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E87E23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3DC85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343C3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7</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90DD39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水西产业单元E02-03-01地块</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339A21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92CFD4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AD519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981C4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7B622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BCF5C1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8</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58A0EB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水西产业单元F10-06地块</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4BD391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40.6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0E7C6E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CFD09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FA1AFE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0EA1F2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AD89BF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05E08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693.7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D6C1286">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72E1AEB">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7A8E586">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3592A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DF54949">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（二）商业服务业用地</w:t>
            </w:r>
          </w:p>
        </w:tc>
      </w:tr>
      <w:tr w14:paraId="3EC61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C13DF8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C870C4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章贡区水西镇罗边村</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595A96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F7ECB1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21D425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A64465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75F57E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197A89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692C35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水东组团SD05-04-06地块</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0445D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38.5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048251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95708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F5C21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13089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6D977B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FE7D77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水东组团SD14-03-08地块</w:t>
            </w:r>
          </w:p>
          <w:p w14:paraId="7232CFB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（状元桥路西侧）</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82FDBA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14.6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9E6146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3E101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050077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53E372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ACD2C6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ADC7E6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沙河组团G10地块</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CED9F7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6.9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CF619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8164D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84E2AD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14583B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CE519A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3F4CD3B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64.3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00FD0911">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79B4417D">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single"/>
              </w:rPr>
            </w:pP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74B46FC8">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03ACF4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AFABAD6">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（三）居住用地</w:t>
            </w:r>
          </w:p>
        </w:tc>
      </w:tr>
      <w:tr w14:paraId="6CB19A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22AEE2A">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1．商品住宅用地</w:t>
            </w:r>
          </w:p>
        </w:tc>
      </w:tr>
      <w:tr w14:paraId="1199E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64A07D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1DA916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河套老城区HT1-05-C06地块</w:t>
            </w:r>
          </w:p>
          <w:p w14:paraId="4EFE4AF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(华钨大厦南侧）</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881F9F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75.0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C041D2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CBA1C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805541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5F5A7C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274AA1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D06F11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沙河组团F3-1地块(</w:t>
            </w:r>
          </w:p>
          <w:p w14:paraId="19A3F4C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金盆山路西侧)</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BD2E2D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53.7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9A978E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CAD1A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F0486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27DEB1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428DF7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F7DD23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水西组团SX04-07-01地块</w:t>
            </w:r>
          </w:p>
          <w:p w14:paraId="4463F21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（橡胶坝西侧）</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EB51CC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81.0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3A596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2D811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4E3DC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7DC607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E11B3A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4C29F2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沙石组团SS01-02-01地块</w:t>
            </w:r>
          </w:p>
          <w:p w14:paraId="11E0BAA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（观江明月北侧）</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2BE16E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20.8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009079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59FB7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0F596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67BCC8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01EE31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3167F2B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230.5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5739EE71">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2D315D60">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7521A6E4">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3AAEC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0A6648F">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2．返迁安置房、保障性住房用地</w:t>
            </w:r>
          </w:p>
        </w:tc>
      </w:tr>
      <w:tr w14:paraId="6611F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09CF67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E0F597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水西组团SX05-14-01地块</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6F104B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17.2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3E9EB1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4B379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赣州市三江口片区水西组团南部板块综合开发项目-水西返迁房（三期）建设工程</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7324B7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0C8D65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D0A0F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DD9260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河套老城区HT3-02-A02等地块</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23B25D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10.0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A2875F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D7444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返迁房</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1E5D4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122D3B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36EE6C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533566A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27.2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3DCF7446">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75049E19">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0F756AB3">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7E2DC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9C77EA7">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（四）公共管理与公共服务用地</w:t>
            </w:r>
          </w:p>
        </w:tc>
      </w:tr>
      <w:tr w14:paraId="7C1131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nil"/>
              <w:left w:val="single" w:color="000000" w:sz="4" w:space="0"/>
              <w:bottom w:val="single" w:color="000000" w:sz="4" w:space="0"/>
              <w:right w:val="single" w:color="000000" w:sz="4" w:space="0"/>
            </w:tcBorders>
            <w:shd w:val="clear" w:color="auto" w:fill="FFFFFF"/>
            <w:noWrap w:val="0"/>
            <w:vAlign w:val="center"/>
          </w:tcPr>
          <w:p w14:paraId="6833159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9C14F8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水东组团SD05-04-01地块</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E48144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85.0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4CFFD0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D1DF3F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7A73B6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0536F9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nil"/>
              <w:left w:val="single" w:color="000000" w:sz="4" w:space="0"/>
              <w:bottom w:val="single" w:color="000000" w:sz="4" w:space="0"/>
              <w:right w:val="single" w:color="000000" w:sz="4" w:space="0"/>
            </w:tcBorders>
            <w:shd w:val="clear" w:color="auto" w:fill="FFFFFF"/>
            <w:noWrap w:val="0"/>
            <w:vAlign w:val="center"/>
          </w:tcPr>
          <w:p w14:paraId="11676A4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F724DA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章江新区B3-4地块</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1AE290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40.3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5AED1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A7277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小学</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0BD5BE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58CDB9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34757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1B8494F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125.3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11101388">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21E0C7EC">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6A48A7A0">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7A804F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1C952B0">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（五）交通运输用地</w:t>
            </w:r>
          </w:p>
        </w:tc>
      </w:tr>
      <w:tr w14:paraId="155900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201327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7A0EE9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水西镇</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A3DA13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49.8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224573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517FAA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云丘路</w:t>
            </w: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（赣通大道-赣江大道）</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BBBBD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281C06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65AB0F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A333FC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水西镇</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5AA712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21747F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BFB297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105国道</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4C9E95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52F96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C9CFA0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6DB7F8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章贡高新区沙河园区</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C25CC3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47.9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CA09A7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12780B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公园东路（如日山路-沙赣大道）拓宽改造工程</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933CCF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060EC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7AA430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819330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水西镇</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D2DD53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32.8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945D26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D6B4F5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浮江路</w:t>
            </w: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（东江源大道-西隐山路）</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85E2B3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62493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05565C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5</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C97EE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水东镇</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B8F64C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150.0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D143D4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E89CDD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高铁北站道路、畅联工程-金龙路快捷化改造（东江源大道-赣县区）项目</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3CFC1F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1CADBE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C0D8D0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6</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51A366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章贡高新区水西园区</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157B02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50.8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A87D89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747719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创新路（105国道-金德路）</w:t>
            </w:r>
          </w:p>
          <w:p w14:paraId="736352E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道路新建工程</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73077E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5073B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0D28B6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7</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F12ED6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章贡高新区水西园区</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34E66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60.0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E6A5BF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A9633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金苑路（滨江路-求新路）</w:t>
            </w:r>
          </w:p>
          <w:p w14:paraId="5C8E971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道路新建工程</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C01340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479A98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567863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8</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00E684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沙河镇</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1AB181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7.5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FD1DE3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5A4C0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沙河塔下路</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59A2A7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32B472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C57007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9</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9EB48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章江新区、河套老城区</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EF11CE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20.0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CB347A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67263B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停车场（含小游园）</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B1EFD4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384891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A7D6F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C44225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468.6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ABE3177">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0E71619">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3F29801D">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1D9202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70E953A">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（六）其他用地</w:t>
            </w:r>
          </w:p>
        </w:tc>
      </w:tr>
      <w:tr w14:paraId="497B7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53869F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91552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水西镇</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EACD2F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38.6</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ECA84A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C260E9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西隐山体育公园</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8AC789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6E509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noWrap w:val="0"/>
            <w:vAlign w:val="center"/>
          </w:tcPr>
          <w:p w14:paraId="74D54F12">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二、赣州经开区</w:t>
            </w:r>
          </w:p>
        </w:tc>
      </w:tr>
      <w:tr w14:paraId="0C244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EF98B34">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（一）工业（仓储）用地</w:t>
            </w:r>
          </w:p>
        </w:tc>
      </w:tr>
      <w:tr w14:paraId="17E6D2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3A055E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29576EE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spacing w:val="-6"/>
                <w:kern w:val="0"/>
                <w:sz w:val="21"/>
                <w:szCs w:val="21"/>
                <w:u w:val="none"/>
                <w:lang w:val="en-US" w:eastAsia="zh-CN" w:bidi="ar"/>
              </w:rPr>
              <w:t>铜铝产业园XC0105-06地块（赣州经开区黄坑路北侧、泉岗路东侧）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79112B4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33.0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6BB03D8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578ECBB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63037E1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7AAD6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AD8219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18B986B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综保区C-5地块（赣州经开区空港大道南侧、丰瑞路东侧）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354305A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78.5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1513047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72A63B4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335CD6E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0D6E50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D9ACEF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634829F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综保区C-6地块（赣州经开区岗边大道北侧、丰瑞路东侧）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1EE3E81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6D11549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7540BDD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2BB9E33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7CBD5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B631EC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6E766DF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西城区B-13地块（赣州经开区富康路南侧、华鑫路东侧）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1C6E3DD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6B3542E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2C9FE2D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44693A2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6C99B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8CD5A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5</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1DD0D24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综保区C-7地块（赣州经开区空港大道南侧、凤岗大道东侧）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3EB4032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108.3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0B438E1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2D0544E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37847C7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3418F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5BBBA5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6</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02DF20F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综保区C-8地块（赣州经开区凤岗大道东侧、岗边大道北侧）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3F71E31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76.0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004B851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707E015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711231F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4C4AB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F38367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7</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0997418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科技城TJ10-3地块（赣州经开区枫林大道北侧、青云山路西侧）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0461312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70.8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6860271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733ACC5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4D3ED15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61C60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09B51D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8</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29DEF0A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科技城TJ04-30/31地块（赣州经开</w:t>
            </w:r>
            <w:r>
              <w:rPr>
                <w:rFonts w:hint="eastAsia" w:ascii="宋体" w:hAnsi="宋体" w:eastAsia="宋体" w:cs="宋体"/>
                <w:b w:val="0"/>
                <w:bCs w:val="0"/>
                <w:i w:val="0"/>
                <w:iCs w:val="0"/>
                <w:color w:val="000000"/>
                <w:spacing w:val="-6"/>
                <w:kern w:val="0"/>
                <w:sz w:val="21"/>
                <w:szCs w:val="21"/>
                <w:u w:val="none"/>
                <w:lang w:val="en-US" w:eastAsia="zh-CN" w:bidi="ar"/>
              </w:rPr>
              <w:t>区城西大道北侧、宝莲山路西侧）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236EEE0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120.5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311C54E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4FC956F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4CBB2E6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2E97F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31330B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7B00985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687.1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30AFA304">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22BDF501">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43DBE5B2">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464C1E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D2C011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（二）商业服务业用地</w:t>
            </w:r>
          </w:p>
        </w:tc>
      </w:tr>
      <w:tr w14:paraId="458F68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075D498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18C1186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凤岗片区FG07-23-05、06地块（赣</w:t>
            </w:r>
            <w:r>
              <w:rPr>
                <w:rFonts w:hint="eastAsia" w:ascii="宋体" w:hAnsi="宋体" w:eastAsia="宋体" w:cs="宋体"/>
                <w:b w:val="0"/>
                <w:bCs w:val="0"/>
                <w:i w:val="0"/>
                <w:iCs w:val="0"/>
                <w:color w:val="000000"/>
                <w:spacing w:val="-6"/>
                <w:kern w:val="0"/>
                <w:sz w:val="21"/>
                <w:szCs w:val="21"/>
                <w:u w:val="none"/>
                <w:lang w:val="en-US" w:eastAsia="zh-CN" w:bidi="ar"/>
              </w:rPr>
              <w:t>州经开区龙岗路东侧、莲塘路北侧）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2FF3BB0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15.5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2F8271F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53FBE27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4FB242D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5F46E3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3C8C524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44DB6CB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新能源科技城TJ13-13-3/4地块（赣州经开区唐凤大道南侧、谷山路西侧）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65E4168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14.9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6A139E8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7937F1D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2A268C4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2C05CD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3F5CDC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5C48B26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30.4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1779233A">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40FA3C0D">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0E46952C">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045757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91372E0">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（三）居住用地</w:t>
            </w:r>
          </w:p>
        </w:tc>
      </w:tr>
      <w:tr w14:paraId="4C36CE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935B098">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商品住宅用地</w:t>
            </w:r>
          </w:p>
        </w:tc>
      </w:tr>
      <w:tr w14:paraId="7D3AF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702C66E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6628FBB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西城区M-11-05地块（赣州经开区工业路西侧、龙腾路南侧）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78C5BDB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85.6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55C9D1C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1348003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42EC17C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2C11F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669C56D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0017195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西城区H-03-06地块（赣州经开区金龙路北侧、金潭大道东侧）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00F44D3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110.6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191D800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06164FC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3DFB4B5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24B210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6E0E40C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27E630B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西城区G-22-02地块一（赣州经开区迎宾大道北侧、宝福路东侧）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193D65E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102.2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6D12BED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5FAA4C4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161A64E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62616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5300A0F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7469303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西城区M-03-07地块（赣州经开区欧潭大道北侧、蟠韵路东侧）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1B13609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35.6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269A511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6C0E04B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1A0EB9E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7540E6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78BFDFF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5</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171E021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凤岗片区FG08-37-05地块（赣州经开区凤岗大道北侧、新山路东南侧）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59F0D8C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54.3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6EE1C76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1B101EB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4729223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4CCA26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0F28E4A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6</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40D3AED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西城区H-03-08地块（赣州经开区迎宾大道北侧、金潭大道东侧）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614AA8C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188.0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281B6E8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7C495A6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0CD66D4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1549E9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458CD0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7CEA230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576.1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240921DD">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21F68E39">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53DA148A">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43DD2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41D686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（四）公共管理与公共服务用地</w:t>
            </w:r>
          </w:p>
        </w:tc>
      </w:tr>
      <w:tr w14:paraId="33071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2DE61DA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6AC873F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赣州经开区蟠韵路东侧、龙岗路南侧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54B1AC5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7.6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1D2E11F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2858C74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赣州市蟠龙学校</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2F8F4C9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0D526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38A4499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1D48B3E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西城区C-07-07地块</w:t>
            </w:r>
          </w:p>
          <w:p w14:paraId="2A1BEB1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（赣通大道北侧、华鑫路西侧）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128A56C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4.6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CD9EE8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759BE1A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经开区第二人民医院医养康复综合楼</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576AFBC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51B65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3719A89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5B70C5A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章江新区E5-5地块（赣康路东侧、赞贤路南侧）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0B7C8E8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5.4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3DF268C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473B222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赣州经济技术开发区赞贤市民健身体育中心</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0A7CD9E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7104A7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nil"/>
            </w:tcBorders>
            <w:noWrap w:val="0"/>
            <w:vAlign w:val="center"/>
          </w:tcPr>
          <w:p w14:paraId="5892ECD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6E69BBF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西城区C-01地块（赣州经开区湖边大道北侧、华裕路东侧）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2579978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87.6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6AF6FC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nil"/>
              <w:left w:val="nil"/>
              <w:bottom w:val="nil"/>
              <w:right w:val="nil"/>
            </w:tcBorders>
            <w:noWrap w:val="0"/>
            <w:vAlign w:val="center"/>
          </w:tcPr>
          <w:p w14:paraId="1F8E36F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环境工程学院</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3D3658F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3BDB3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615AA8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60D6AE4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105.2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EE42E26">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0876CF5A">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6EFF2C7D">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25344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3E966CB">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（五）交通运输用地</w:t>
            </w:r>
          </w:p>
        </w:tc>
      </w:tr>
      <w:tr w14:paraId="28F2B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7EB886C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7845A36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燕子窝路</w:t>
            </w: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(峨眉路-卷坑路）、振兴大道（凤岗路-创业大道）、丰瑞路（振兴大道-岗边大道）</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06E217C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55.0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22E42A0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03ECF1B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综保区道路</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73FCC17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07888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5943565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1D1B9A5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城西大道（三江段）、大琴河路（南水河路-车都大道）、澄江河路（四季大道-宝莲山路）、垇上路（大琴河路-澄江河路）、青龙河路(车都大道-金华山路)</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08E2CEA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785CFE0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47EA692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科技城片区道路</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02C32F9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77AB5D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5C74CAE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10E3D12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黄金大道（803厂围墙-蓝天路）、岗边大道（忠妙大道-官田大道）下穿长赣高铁段工程、纬一路（吉祥路-东江源大道）、凤凰路（吉祥路-东江源大道）、富强路（华裕路-学院路）、梨园路（华坚路-岗边路）、秋实路（黄坑路—黄龙路）、金凤西路（杨山路-新105国道）、宝福路（凤凰路-金潭大道）、梨园路（华昌路-华坚路）、桑梓路（春花路-官田大道）、香江大道东延（金榜路-章江东路）、华裕路（金东北路-宋城路）</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478112E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202.5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6B8E80A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2AC0BB9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满园片区道路</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45E7673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3E4553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0201E35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63AAA3B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上犹路（犹江路-章江幼儿园）、赣康路（犹江路-客家大道）、欧潭路（蟠龙大道-清溪南路）</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28FF2E5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45.0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285D36D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728FCEF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西城片区道路</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0EF7E90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489A38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DC2F9A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761DC7B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502.5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9F817EC">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3DA8260B">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2204C30E">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388FE6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4B58ACE">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（六）公用设施用地</w:t>
            </w:r>
          </w:p>
        </w:tc>
      </w:tr>
      <w:tr w14:paraId="76EAA7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06359AE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51B9CFE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金湾大道北侧、大广高速东侧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6C9C126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31.9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59BB0AD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5DF94FD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赣州新能源科技城污水处理厂(二期)</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537779C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6834C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1C354D4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7E5FEF1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章江新区E16-3地块</w:t>
            </w:r>
          </w:p>
          <w:p w14:paraId="70DDEED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（东江源大道东侧、兴国路北侧）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086A118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26.0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3462BD7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5A8588B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肖岭变电站</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738D0D7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220884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8A28AE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24D8844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57.9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20DCC25C">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6DB43AE9">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63D9DD9C">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4D160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E256AC">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（七）其他用地</w:t>
            </w:r>
          </w:p>
        </w:tc>
      </w:tr>
      <w:tr w14:paraId="4009DB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46AB1A5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7B482BA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叶山单元C6-03地块</w:t>
            </w:r>
          </w:p>
          <w:p w14:paraId="3409093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（横江大道北侧、涌泉大道西侧）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37B6526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42.4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0603AE4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68DDE62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赣州经开区绿色产业提升配套一期</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732541F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151B08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noWrap w:val="0"/>
            <w:vAlign w:val="center"/>
          </w:tcPr>
          <w:p w14:paraId="4784DA70">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三、赣州蓉江新区</w:t>
            </w:r>
          </w:p>
        </w:tc>
      </w:tr>
      <w:tr w14:paraId="6F4B4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1993608">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（一）工业（仓储）用地</w:t>
            </w:r>
          </w:p>
        </w:tc>
      </w:tr>
      <w:tr w14:paraId="1B8A1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A91A12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8FFD4B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蓉江新城RJ05-S10-01地块 （蓉</w:t>
            </w:r>
            <w:r>
              <w:rPr>
                <w:rFonts w:hint="eastAsia" w:ascii="宋体" w:hAnsi="宋体" w:eastAsia="宋体" w:cs="宋体"/>
                <w:b w:val="0"/>
                <w:bCs w:val="0"/>
                <w:i w:val="0"/>
                <w:iCs w:val="0"/>
                <w:color w:val="000000"/>
                <w:spacing w:val="-6"/>
                <w:kern w:val="0"/>
                <w:sz w:val="21"/>
                <w:szCs w:val="21"/>
                <w:u w:val="none"/>
                <w:lang w:val="en-US" w:eastAsia="zh-CN" w:bidi="ar"/>
              </w:rPr>
              <w:t>江新区九连山路西侧、毅德路北侧）</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36AEF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69.0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6F56B9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530DE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169D48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16D09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0AB2BC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D8600E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潭口镇坳上、三观、上元村等8个风力发电机组地块</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933E51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23.0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2C118A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5095A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79D91C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477728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ACFE7E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2A212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92.0 </w:t>
            </w:r>
          </w:p>
        </w:tc>
        <w:tc>
          <w:tcPr>
            <w:tcW w:w="122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2FF9EA">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D01EF34">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61DFBF9">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36D1D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7DE418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（二）商业服务业用地</w:t>
            </w:r>
          </w:p>
        </w:tc>
      </w:tr>
      <w:tr w14:paraId="531808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7260C58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4497675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蓉江新城RJ03-A06-04、05地块（武陵大道南侧、腾飞大道东侧）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1FED378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19.0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271E1D7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36B8C21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5C43330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4C7AE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494906F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72FAB83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蓉江新城RJ05-A01-02地块（蓉江</w:t>
            </w:r>
            <w:r>
              <w:rPr>
                <w:rFonts w:hint="eastAsia" w:ascii="宋体" w:hAnsi="宋体" w:eastAsia="宋体" w:cs="宋体"/>
                <w:b w:val="0"/>
                <w:bCs w:val="0"/>
                <w:i w:val="0"/>
                <w:iCs w:val="0"/>
                <w:color w:val="000000"/>
                <w:spacing w:val="-6"/>
                <w:kern w:val="0"/>
                <w:sz w:val="21"/>
                <w:szCs w:val="21"/>
                <w:u w:val="none"/>
                <w:lang w:val="en-US" w:eastAsia="zh-CN" w:bidi="ar"/>
              </w:rPr>
              <w:t>新区腾飞大道西侧、文轩路北侧）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7E479C1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32.0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1AE60CF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60972A4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5CEA491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3B3DE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6B32D6E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10300A8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蓉江新城RJ01-A01-01地块（郁金香路南侧、兰花草路西侧）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6C52D48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24.0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3D574E2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1D7DB0B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395C253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2A718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1A711C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858302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75.0 </w:t>
            </w:r>
          </w:p>
        </w:tc>
        <w:tc>
          <w:tcPr>
            <w:tcW w:w="122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E0D84A">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267549B">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ACE30EE">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32946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9C33A7E">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（三）居住用地</w:t>
            </w:r>
          </w:p>
        </w:tc>
      </w:tr>
      <w:tr w14:paraId="7477A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D247821">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商品住宅用地</w:t>
            </w:r>
          </w:p>
        </w:tc>
      </w:tr>
      <w:tr w14:paraId="070353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50D40AB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72CE3BA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蓉江新城RJ03-C01-01地块</w:t>
            </w:r>
          </w:p>
          <w:p w14:paraId="5FA5C43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spacing w:val="-6"/>
                <w:kern w:val="0"/>
                <w:sz w:val="21"/>
                <w:szCs w:val="21"/>
                <w:u w:val="none"/>
                <w:lang w:val="en-US" w:eastAsia="zh-CN" w:bidi="ar"/>
              </w:rPr>
              <w:t>（赣南大道南侧、新世纪大道西侧）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4510789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56.0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2DD5D17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42172C6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526CF10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457849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35A6B95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7C473E5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蓉江新城RJ03-B02-02地块</w:t>
            </w:r>
          </w:p>
          <w:p w14:paraId="5951F83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（迎春花路北侧、紫藤花路东侧）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6D81561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51.0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8905DE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14EA223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1E010E3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424165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11B0854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21A8C34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蓉江新城RJ05-E07-01地块</w:t>
            </w:r>
          </w:p>
          <w:p w14:paraId="26D5872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（建业大道西侧、丁香路北侧）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0D8C70D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49.0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34C236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39209A4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78A808E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598AFF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3641486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502234E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蓉江新城RJ03-E03-01地块</w:t>
            </w:r>
          </w:p>
          <w:p w14:paraId="6BB98FD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（和谐大道北侧、春熙路东侧）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4737E71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161.0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30F7D0A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66F9BFB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575C1AD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2ED2C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329BB9B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5</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3CD0A92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蓉江新城RJ05-C01-01地块</w:t>
            </w:r>
          </w:p>
          <w:p w14:paraId="1BA5AFA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（平安大道南侧、腾飞大道西侧）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791EEC9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116.0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0D5526A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04618E7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65BC4C3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2BD5B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3BA4EBD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6</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2DD129B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蓉江新城RJ01-B05-01地块</w:t>
            </w:r>
          </w:p>
          <w:p w14:paraId="02C6DBF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（牡丹花路东侧、环岛东路北侧）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4F54E2A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21.0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66C9E8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4C51138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69986CA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04D79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664935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FF543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454.0 </w:t>
            </w:r>
          </w:p>
        </w:tc>
        <w:tc>
          <w:tcPr>
            <w:tcW w:w="122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48CF8A">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6B28AA9">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7405959">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77BA03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D30D5D2">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（四）公共管理与公共服务用地</w:t>
            </w:r>
          </w:p>
        </w:tc>
      </w:tr>
      <w:tr w14:paraId="6135E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84425F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9E3F0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蓉江新城RJ03-D02-01、03地块（赣南大道南侧、飞扬大道西侧）</w:t>
            </w: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EC06A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117.0 </w:t>
            </w:r>
          </w:p>
        </w:tc>
        <w:tc>
          <w:tcPr>
            <w:tcW w:w="122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87ED8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82D52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A1809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4C9D1C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517A8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06753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蓉江新城RJ05-D05-01地块</w:t>
            </w:r>
          </w:p>
          <w:p w14:paraId="4E08BDB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（赣南大道北侧、紫玉兰路东侧）</w:t>
            </w: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68F6E8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10.0 </w:t>
            </w:r>
          </w:p>
        </w:tc>
        <w:tc>
          <w:tcPr>
            <w:tcW w:w="122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DECF4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D1F39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紫玉兰路中学（二期）</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3F5F0F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0FD6A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09A5A92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39C297C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蓉江新城RJ03-A03-01地块内</w:t>
            </w:r>
          </w:p>
          <w:p w14:paraId="11A791F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（飞扬大道西侧、师大南路北侧）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0609901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12E6C78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1010FCD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赣南师范大学置换地块</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1B0E573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77975E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5B93765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614C62C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沙石组团SS03-01-07-1、01-13地块（潭东镇高校园区工作组）</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42401BE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24.0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DD9269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08A663C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其他教育用地</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265D398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1F6F4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4B1623F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5</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22CB28A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蓉江新城RJ03-E02-01地块内</w:t>
            </w:r>
          </w:p>
          <w:p w14:paraId="33E1CD9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（飞扬大道西侧、青阳路北侧）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348CA6B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14.0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1830FDB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2EAE180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赣南卫生健康职业学院置换地块</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73DF1C0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1AC055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410B66C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6</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0761FCF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蓉江新城RJ02-C02-02地块</w:t>
            </w:r>
          </w:p>
          <w:p w14:paraId="39939DB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（平安大道东侧、荷花路北侧）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5EE6502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546585D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27B99B0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荷花路小学（二期）</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14F689F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354125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6BF280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3D534EB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197.0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3A417437">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1A24C3FF">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4B26BAE8">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33301C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75557D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（五）交通运输用地</w:t>
            </w:r>
          </w:p>
        </w:tc>
      </w:tr>
      <w:tr w14:paraId="69D8B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FE5BA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D5D7F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赣州蓉江新区博罗路、海桐路等畅联工程</w:t>
            </w: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ED0BE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100.0 </w:t>
            </w:r>
          </w:p>
        </w:tc>
        <w:tc>
          <w:tcPr>
            <w:tcW w:w="122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9D8CBB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876727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城镇村道路</w:t>
            </w: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E5695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13C07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7B25152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265764B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spacing w:val="-6"/>
                <w:kern w:val="0"/>
                <w:sz w:val="21"/>
                <w:szCs w:val="21"/>
                <w:u w:val="none"/>
                <w:lang w:val="en-US" w:eastAsia="zh-CN" w:bidi="ar"/>
              </w:rPr>
              <w:t>赣州蓉江新区欧潭数智岛道路用地</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7EE79D3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2581592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07145E1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城镇村道路</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5FB99FA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1279DB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D8CAA0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6D3B840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5A7307E7">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671A12E1">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3325FF2D">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257CBA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DC96A52">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（六）其他用地</w:t>
            </w:r>
          </w:p>
        </w:tc>
      </w:tr>
      <w:tr w14:paraId="4C7017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6180C61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62F2380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赣州蓉江新区公园绿地</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2D9B785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0A18AFF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54558B2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公园绿地</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6364C37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34A5FD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noWrap w:val="0"/>
            <w:vAlign w:val="center"/>
          </w:tcPr>
          <w:p w14:paraId="1D053624">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四、赣县区</w:t>
            </w:r>
          </w:p>
        </w:tc>
      </w:tr>
      <w:tr w14:paraId="4CE9F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noWrap w:val="0"/>
            <w:vAlign w:val="center"/>
          </w:tcPr>
          <w:p w14:paraId="17A079F0">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（一）工业（仓储）用地</w:t>
            </w:r>
          </w:p>
        </w:tc>
      </w:tr>
      <w:tr w14:paraId="42D209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05A1423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3C57AFA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茅店组团MD1-06地块</w:t>
            </w:r>
          </w:p>
          <w:p w14:paraId="602A54E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（稀金二路北侧、稀金七路西侧）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2D37992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339.1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76E54C3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06AF446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5C07893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3359E2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6F77ED0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256F411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茅店组团MD2-05地块</w:t>
            </w:r>
          </w:p>
          <w:p w14:paraId="3820E14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（科创七路北侧、江钨路东侧）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13B1CA5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136.5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7ED95C4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797E9D3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6173C77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57B14E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14284DF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638F5C5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茅店组团MD2-04-B01-2地块</w:t>
            </w:r>
          </w:p>
          <w:p w14:paraId="5D360BE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（科创二路南侧、恒创睿能西侧）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6946700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12A8340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46FF1C4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04D3C6F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7F612F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6024192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50DB674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梅林组团ML14-15-01地块</w:t>
            </w:r>
          </w:p>
          <w:p w14:paraId="0274AFC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（城北大道东侧）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3A9FD3D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52.6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AC09EE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7D5A015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7ABC646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69D5B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68DDF4C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5</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03EF97F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梅林组团ML15-14-01地块</w:t>
            </w:r>
          </w:p>
          <w:p w14:paraId="18E97C6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（火炬大道东侧）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66A7CF4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1092781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36B2E5B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7FC3D06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76E73A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4B8BDCE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6</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63991CB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茅店组团MD1-05-A01地块</w:t>
            </w:r>
          </w:p>
          <w:p w14:paraId="7F98A3F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（稀金八路南侧、稀金五路西侧）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35AD756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42.2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330A2F9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11C9BE0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101F564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687D25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4B2E50F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7</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1B0FDAF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梅林组团ML14-09-03地块</w:t>
            </w:r>
          </w:p>
          <w:p w14:paraId="1BCA3B0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（太阳坪路南侧、城北大道西侧）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4D1ECF0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2.6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330077C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1DB1EA5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3F7EA50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7CC92C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4B9E483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8</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6C21752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茅店组团MD2-04-G03地块（科创十一路南侧、科创二路东侧）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60A4F0B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52.1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2FAF337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56E3B7A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70A0418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71484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21F4165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9</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5B22ABF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茅店组团MD2-04-G01地块</w:t>
            </w:r>
          </w:p>
          <w:p w14:paraId="7958368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（科创九路北侧、科创二路东侧）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79C16DA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69.1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274D782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529BA51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3922327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0DD6FD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0ABF32C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10</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5320F73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茅店组团MD2-05-A01地块</w:t>
            </w:r>
          </w:p>
          <w:p w14:paraId="7FEC2F0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（稀金大道北侧、科创七路西侧）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6CB6C20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135.3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686E1B1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1D4D252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3679169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0112F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1C4F837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206C098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梅林组团ML14-05-07地块</w:t>
            </w:r>
          </w:p>
          <w:p w14:paraId="12542C2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（桃源路北侧、振兴路西侧）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3176D6C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22E827C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56579C4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4EED036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69524E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22BA64D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59E4703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茅店组团MD1-03-A11地块</w:t>
            </w:r>
          </w:p>
          <w:p w14:paraId="559861A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（稀金大道北侧、稀金一路西侧）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7F23037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13.2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6C5B899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1BE8526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7C4BE86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09967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1D012F8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13</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099AF0A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茅店组团MD1-03-B02地块</w:t>
            </w:r>
          </w:p>
          <w:p w14:paraId="6FF4650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（稀金大道北侧、稀金三路西侧）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70E7AB7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22.1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7DCF78E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07D0C67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4781946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7C84B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62B71D1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14</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0ACF04F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梅林组团ML14-13-01地块</w:t>
            </w:r>
          </w:p>
          <w:p w14:paraId="6B58769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（河塘里路北侧、厦蓉高速南侧）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5C52B13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15.5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3EFD90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2708EE8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0534DF8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0410A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2C4F611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15</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715890C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茅店组团MD1-02-D11地块</w:t>
            </w:r>
          </w:p>
          <w:p w14:paraId="71FB9F0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（稀金大道南侧、稀金一路西侧）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22AE1CD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71.5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BCF9DC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46A4034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2022D50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0631B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75B9BF8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16</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52636C7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茅店组团MD2-04-C01地块</w:t>
            </w:r>
          </w:p>
          <w:p w14:paraId="14BE30B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（稀金大道南侧、科创三路东侧）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4BB66C9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88.1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2217C60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375058C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143E0EC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772117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2C6928A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17</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5B540A6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梅林组团ML14-10-12地块</w:t>
            </w:r>
          </w:p>
          <w:p w14:paraId="6A98A6E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（高新大道北侧、城北大道东侧）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384F313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6E2F14D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79400EE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0807A51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68950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noWrap w:val="0"/>
            <w:vAlign w:val="center"/>
          </w:tcPr>
          <w:p w14:paraId="56065CF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3CCF58C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1188.8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0F72DE5B">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6F35AFC8">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28F17580">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7129D2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noWrap w:val="0"/>
            <w:vAlign w:val="center"/>
          </w:tcPr>
          <w:p w14:paraId="7CEB66C1">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（二）商业服务业用地</w:t>
            </w:r>
          </w:p>
        </w:tc>
      </w:tr>
      <w:tr w14:paraId="27215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554D067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4AE1B8A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储潭组团CT-06-01-02地块</w:t>
            </w:r>
          </w:p>
          <w:p w14:paraId="20E3A13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（雨霖路东侧、望梅路北侧）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4040D0B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36.6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2B2525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7B8C5EC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5BDB779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25B5B6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59D5D3E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0BAF4EC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阳埠乡阳埠村</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23DA794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3.6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300934D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11FEB47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3B80161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215B91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43E5BA5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0F0831F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南塘镇都口村</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5C176CB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2.9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2F00FDD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005FFB6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6BDD037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31F4CE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noWrap w:val="0"/>
            <w:vAlign w:val="center"/>
          </w:tcPr>
          <w:p w14:paraId="4236D96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067D10F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43.1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60663F7A">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17586FD8">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26BECDC8">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3752E0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noWrap w:val="0"/>
            <w:vAlign w:val="center"/>
          </w:tcPr>
          <w:p w14:paraId="57CBB78C">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（三）居住用地</w:t>
            </w:r>
          </w:p>
        </w:tc>
      </w:tr>
      <w:tr w14:paraId="6A25A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58C7C70">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1．商品住宅用地</w:t>
            </w:r>
          </w:p>
        </w:tc>
      </w:tr>
      <w:tr w14:paraId="4374D4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42ADD81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493EBB5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梅林组团ML03-03地块</w:t>
            </w:r>
          </w:p>
          <w:p w14:paraId="1F0368C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（赣新大道南侧、贡江大道东侧）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1A0C4AF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69.7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6920186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1F2D904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036A7A8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34781B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5073DB0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70260EB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梅林组团ML05-11地块</w:t>
            </w:r>
          </w:p>
          <w:p w14:paraId="0C2F1A8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（梅林大街北侧、双龙大道东侧）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401F71E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16.6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5EF4199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1284663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551661A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41FD50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2A445B6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3532117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储潭组团CT06-05-02地块</w:t>
            </w:r>
          </w:p>
          <w:p w14:paraId="63B90ED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（雨霖路东侧、寻梅路南侧）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5F8A2A2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41.4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551CC53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6782C22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153E23B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63B641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52B05BC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34A8FEE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储潭组团CT06-04-03地块</w:t>
            </w:r>
          </w:p>
          <w:p w14:paraId="6C45F6D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（浣溪路西侧、星月大道南侧）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378A256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25.9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595C1AF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6427227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1BB797F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54A2EA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4BFF6A9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5</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75F6823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储潭组团CT06-15-04地块</w:t>
            </w:r>
          </w:p>
          <w:p w14:paraId="53162F1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（浣溪路西侧、沁园大道北侧）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06F8344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24.5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1FEBAD3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70AD31F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1D147BB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0824C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5EF0C00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6</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7063A14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储潭组团CT06-15-03地块</w:t>
            </w:r>
          </w:p>
          <w:p w14:paraId="1E47421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（浣溪路西侧、寻梅路南侧）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75472E2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43.7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5DE618E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55C67AA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7B5E90F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373D2E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0E401A3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7</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7D1548C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师大附中东侧、储山路北延西侧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2F3B32D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92.3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3FF425D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2E22872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73BDB9B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102ED9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7CFA362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8</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1923262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师大附中东侧、储山路北延西侧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07F16D5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61.7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1C6DACB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477918A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09B08FA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1F6881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6743D30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9</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43F5464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江口镇江口村</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2CA3DEB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3.5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1B9709A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102888E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3DEC3F2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317D8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04EE043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10</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500F628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长洛乡圩镇</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12B6661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16.4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60F25E2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2F74D38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36D83BC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1A518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10ADD07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70E9FDD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吉埠镇圩镇</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2056088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11.4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7F076FE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2E0B531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258275B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5A3E6B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7412A50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3EB00B7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王母渡圩镇</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1A8611D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2.9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650C2B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2C084DF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2138DA1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2041D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02829B0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13</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2E792C8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阳埠乡圩镇</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6BCC2E6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17.0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D6C252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1436E80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2F173CF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18621B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noWrap w:val="0"/>
            <w:vAlign w:val="center"/>
          </w:tcPr>
          <w:p w14:paraId="287B240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10C39EF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426.8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00A24B8A">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371FEC25">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0B45DE13">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0EFCA4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37138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2．返迁安置房、保障性住房用地</w:t>
            </w:r>
          </w:p>
        </w:tc>
      </w:tr>
      <w:tr w14:paraId="0EA64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2E8ED9B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22409D5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五云镇赣江村</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4DAB6DA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8.3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5714B3C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787E3FC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五云镇集中建设区</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4D1C927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6BB9DF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3269B99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538762B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石芫乡石芫村</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123B0E8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0.9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253E879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436E15E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石芫乡保障性租赁住房</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4EF5CDE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58C17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noWrap w:val="0"/>
            <w:vAlign w:val="center"/>
          </w:tcPr>
          <w:p w14:paraId="48C8166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4B56E83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9.2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EF2C675">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18183D6E">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532700DF">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0798F7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noWrap w:val="0"/>
            <w:vAlign w:val="center"/>
          </w:tcPr>
          <w:p w14:paraId="6414D844">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（四）公共管理与公共服务用地</w:t>
            </w:r>
          </w:p>
        </w:tc>
      </w:tr>
      <w:tr w14:paraId="5C5BD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4BAC2D9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3600E65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田村镇联群村</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488C9B2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6D12430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6FFF9B8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赣县区第三敬老院</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0869EFC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6DCC3B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0E8AA6A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0DF9775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梅林组团ML07-13-03地块</w:t>
            </w:r>
          </w:p>
          <w:p w14:paraId="5C7F742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（汇龙大道南侧、鑫业大道西侧）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42C6097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32.2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5051B9F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280A424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江西理工大学国创中心</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0F7F38A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0A2FB4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03420B1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10AAD1E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储潭组团CT05-03-02地块</w:t>
            </w:r>
          </w:p>
          <w:p w14:paraId="2263BB1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（沁园大道北侧、稀金大道东侧）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6E625D3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216.0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2242481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1687DD3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和君学院</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2128917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205329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032642D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06EA74A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吉埠镇吉埠村</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7FED157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11.1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08BE28E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09F6129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赣县区公安局吉埠派出所</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28D1AB8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01F796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7E816CB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5</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7ECBC0E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王母渡镇桃江村</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7986DB5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E32920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104F5F6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赣县区公安局王母渡派出所</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01E0365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69FF23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5380D01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6</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0F1DE77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田村镇夏都村</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4CC32F6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1C2BC6F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76D56AD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赣县区公安局田村派出所</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47C49B1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0DD0B7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6794DD6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7</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231044C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五云镇五云村</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3F3C9C3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5.8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6D5CF3A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0B52128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赣县区五云镇卫生院</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617F4A6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38C49E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73853CA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8</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3297911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南塘镇南塘村</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0B5EAE9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4.7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72590D6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3D1443C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赣县区南塘镇中心卫生院</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4EF6CE7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256D5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01E74C3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9</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65DB0E9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大埠乡大埠村</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5E621FA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5F7AC0C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3ACBC76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赣县区大埠卫生院</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010A0EA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0E0F37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757DAFF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10</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71CFD3D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梅林组团ML02-10-01地块</w:t>
            </w:r>
          </w:p>
          <w:p w14:paraId="25CE3D1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（城南大道北侧、兴农路西侧）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51E70E7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29.2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708B23E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507C614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赣县区人民医院综合大楼</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5376DB6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66025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0E6987B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099BA60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南塘镇南塘村</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670DCF5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4.7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73CC722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2D1F035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赣县区公安局南塘派出所</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6B534E0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323CC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6EF8CC8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570F592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梅林组团ML09-02-02地块</w:t>
            </w:r>
          </w:p>
          <w:p w14:paraId="28E7CF3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（燕塘北路东侧、赣县中专南侧）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1C5EC48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16.3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B985B8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7D97673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赣县中等专业学校高质量发展提升建设</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706265E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064AB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3DC34BD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13</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65670BB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储潭组团CT03-02地块</w:t>
            </w:r>
          </w:p>
          <w:p w14:paraId="4D0E798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（蝶恋路北侧、暗香路西侧）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07E969E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12.4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28005BA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7C7C44D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江西师大附中赣江院分校高中部建设</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12E2A26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4EDA9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noWrap w:val="0"/>
            <w:vAlign w:val="center"/>
          </w:tcPr>
          <w:p w14:paraId="0C818A9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63685E5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368.5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3324F3BB">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5523002E">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67B01DA2">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3621D2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noWrap w:val="0"/>
            <w:vAlign w:val="center"/>
          </w:tcPr>
          <w:p w14:paraId="004D3C79">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（五）交通运输用地</w:t>
            </w:r>
          </w:p>
        </w:tc>
      </w:tr>
      <w:tr w14:paraId="6CA29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334E03C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7629D79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储潭镇象山路市政道路</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0CCB7F9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5.1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5CA9319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68B0927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象山路市政工程二标段</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4EF72EE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5831CD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5765803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59AD3FC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花样年华北侧市政道路</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66CAE7F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18.8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360F3E1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52F3F5C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畅联工程项目（长富路）</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622A4F1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52DE65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6521747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7CA6C80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赣县区第三人民医院北侧、东侧市政道路</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7F65A64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13.7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AAF9E6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7828DBF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畅联工程项目（医院周边道路）</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168610F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4E50E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7A14D83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75C84B3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师大附中东侧市政道路</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60B4307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24.2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7339BCA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5687D41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畅联工程项目（储山路北延）</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3F011AB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2533A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1A7DB8B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5</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2BD5072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茅店镇上坝村市政道路</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4866234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22.9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05C42CB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6B036E2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华能电厂大件运输通道</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27D9E40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136FA8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4151411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6</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3F339DE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梅林镇红金村、茅店镇茅店村市政道路</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52FBBFC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63.1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6932B81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62C8C7B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畅联工程项目</w:t>
            </w:r>
          </w:p>
          <w:p w14:paraId="36E72BB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（赣新大道东段改扩建）</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365337E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34DFF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276CA72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7</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1AE2A27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五云镇五云村</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70245B0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248.4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432ACF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0B2E7F6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畅联工程项目（G105五云至石岩前段）</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7E5C781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4CF1C6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431B4AE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8</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5B89082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五云镇五云村</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54BB6C4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7A863AD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0CB7C52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五云港项目</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4F1134E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0FA53E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40879B5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9</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3D8F2C5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江口镇江口村</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221020A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46.2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3F0D900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3D9737E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江口镇红港大道</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59E96CA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2B97D7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noWrap w:val="0"/>
            <w:vAlign w:val="center"/>
          </w:tcPr>
          <w:p w14:paraId="386D257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1D79294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444.4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58712EBD">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4ED1D8F6">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33D70935">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40D8E3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noWrap w:val="0"/>
            <w:vAlign w:val="center"/>
          </w:tcPr>
          <w:p w14:paraId="27F16E00">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（六）公用设施用地</w:t>
            </w:r>
          </w:p>
        </w:tc>
      </w:tr>
      <w:tr w14:paraId="5C58F9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55140A6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1327F06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茅店镇上坝村、梅林镇章贡村</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18679C0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12.1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75A777F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123807C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黄龙浦河改造项目、中心城区城市供水一体化项目</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145C96E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416ED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3233A13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6C52058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王母渡镇横溪村</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3C5FF62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1.6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2A3EA5F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6BEED39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王母渡液化气站</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7DD2AAC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07525B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78F1D90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04C3731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石芫乡沙洲村</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4E830BF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0.6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EBC250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42889D1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石芫乡液化气站</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3ED4DFD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336EB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52B59B5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155AD77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梅林镇红金村</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7714F98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26.8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04F5EAB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50974C1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赣县区液化气供应站改扩建充装储配站</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7ABCFD5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0E67D5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4998B32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5</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36E5614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王母渡圩镇</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3AD3687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5.7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ED0852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5224FD8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王母渡污水处理站改扩建工程</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4C94246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64568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2DB5B1D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6</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5DA6F21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石芫乡石芫村</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4163629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4.8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54AC962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557F084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石芫35千伏输变电工程</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4686074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04B59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noWrap w:val="0"/>
            <w:vAlign w:val="center"/>
          </w:tcPr>
          <w:p w14:paraId="6AD0CBF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05E4334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51.6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26EBFAF3">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65685ED9">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44B57A71">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22A485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noWrap w:val="0"/>
            <w:vAlign w:val="center"/>
          </w:tcPr>
          <w:p w14:paraId="4D267E2F">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（七）其他用地</w:t>
            </w:r>
          </w:p>
        </w:tc>
      </w:tr>
      <w:tr w14:paraId="7E8BA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186C9C6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4ECD5AE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梅林组团ML02-10地块</w:t>
            </w:r>
          </w:p>
          <w:p w14:paraId="199A666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（城南大道北侧、兴农路西侧）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5E41816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18.1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65A4127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3CAD242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赣县区人民医院口袋体育公园</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6EB66D1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4974A0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3962E36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3825B3F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义源片区ML16-03-02</w:t>
            </w:r>
            <w:r>
              <w:rPr>
                <w:rFonts w:hint="eastAsia" w:ascii="宋体" w:hAnsi="宋体" w:eastAsia="宋体" w:cs="宋体"/>
                <w:b w:val="0"/>
                <w:bCs w:val="0"/>
                <w:i w:val="0"/>
                <w:iCs w:val="0"/>
                <w:color w:val="000000"/>
                <w:kern w:val="0"/>
                <w:sz w:val="21"/>
                <w:szCs w:val="21"/>
                <w:u w:val="none"/>
                <w:lang w:val="en-US" w:eastAsia="zh-CN" w:bidi="ar"/>
              </w:rPr>
              <w:br w:type="textWrapping"/>
            </w:r>
            <w:r>
              <w:rPr>
                <w:rFonts w:hint="eastAsia" w:ascii="宋体" w:hAnsi="宋体" w:eastAsia="宋体" w:cs="宋体"/>
                <w:b w:val="0"/>
                <w:bCs w:val="0"/>
                <w:i w:val="0"/>
                <w:iCs w:val="0"/>
                <w:color w:val="000000"/>
                <w:kern w:val="0"/>
                <w:sz w:val="21"/>
                <w:szCs w:val="21"/>
                <w:u w:val="none"/>
                <w:lang w:val="en-US" w:eastAsia="zh-CN" w:bidi="ar"/>
              </w:rPr>
              <w:t>地块（义源大道北侧）</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37CF1AE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200.4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570854E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65552AF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义源片区基础配套设施建设</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5155D04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63360B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noWrap w:val="0"/>
            <w:vAlign w:val="center"/>
          </w:tcPr>
          <w:p w14:paraId="5549B3A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7007F41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218.5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2C51F229">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54CE7802">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72739363">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5DCCE0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noWrap w:val="0"/>
            <w:vAlign w:val="center"/>
          </w:tcPr>
          <w:p w14:paraId="520A8081">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五、南康区</w:t>
            </w:r>
          </w:p>
        </w:tc>
      </w:tr>
      <w:tr w14:paraId="2F831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63422B5">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（一）工业（仓储）用地</w:t>
            </w:r>
          </w:p>
        </w:tc>
      </w:tr>
      <w:tr w14:paraId="542873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0DC2CD7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6DFD4F0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bidi="ar"/>
              </w:rPr>
            </w:pPr>
            <w:r>
              <w:rPr>
                <w:rFonts w:hint="eastAsia" w:ascii="宋体" w:hAnsi="宋体" w:eastAsia="宋体" w:cs="宋体"/>
                <w:b w:val="0"/>
                <w:bCs w:val="0"/>
                <w:i w:val="0"/>
                <w:iCs w:val="0"/>
                <w:color w:val="000000"/>
                <w:spacing w:val="-6"/>
                <w:kern w:val="0"/>
                <w:sz w:val="21"/>
                <w:szCs w:val="21"/>
                <w:u w:val="none"/>
                <w:lang w:val="en-US" w:eastAsia="zh-CN" w:bidi="ar"/>
              </w:rPr>
              <w:t>赣州国际陆港单元LG2-B14-01地块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5A19F93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1B9A520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66E8732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1526FEB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0AB11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6E0B23D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170C6B8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bidi="ar"/>
              </w:rPr>
            </w:pPr>
            <w:r>
              <w:rPr>
                <w:rFonts w:hint="eastAsia" w:ascii="宋体" w:hAnsi="宋体" w:eastAsia="宋体" w:cs="宋体"/>
                <w:b w:val="0"/>
                <w:bCs w:val="0"/>
                <w:i w:val="0"/>
                <w:iCs w:val="0"/>
                <w:color w:val="000000"/>
                <w:kern w:val="0"/>
                <w:sz w:val="21"/>
                <w:szCs w:val="21"/>
                <w:u w:val="none"/>
                <w:lang w:val="en-US" w:eastAsia="zh-CN" w:bidi="ar"/>
              </w:rPr>
              <w:t>龙华</w:t>
            </w:r>
            <w:r>
              <w:rPr>
                <w:rFonts w:hint="eastAsia" w:ascii="宋体" w:hAnsi="宋体" w:eastAsia="宋体" w:cs="宋体"/>
                <w:b w:val="0"/>
                <w:bCs w:val="0"/>
                <w:i w:val="0"/>
                <w:iCs w:val="0"/>
                <w:color w:val="000000"/>
                <w:spacing w:val="-6"/>
                <w:kern w:val="0"/>
                <w:sz w:val="21"/>
                <w:szCs w:val="21"/>
                <w:u w:val="none"/>
                <w:lang w:val="en-US" w:eastAsia="zh-CN" w:bidi="ar"/>
              </w:rPr>
              <w:t>镇中心镇区107A-A09-02地块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16716C4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14195C3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24D3460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375CEF0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52C31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25FFE76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0EAC739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bidi="ar"/>
              </w:rPr>
            </w:pPr>
            <w:r>
              <w:rPr>
                <w:rFonts w:hint="eastAsia" w:ascii="宋体" w:hAnsi="宋体" w:eastAsia="宋体" w:cs="宋体"/>
                <w:b w:val="0"/>
                <w:bCs w:val="0"/>
                <w:i w:val="0"/>
                <w:iCs w:val="0"/>
                <w:color w:val="000000"/>
                <w:kern w:val="0"/>
                <w:sz w:val="21"/>
                <w:szCs w:val="21"/>
                <w:u w:val="none"/>
                <w:lang w:val="en-US" w:eastAsia="zh-CN" w:bidi="ar"/>
              </w:rPr>
              <w:t>太窝单元TW-C06-02～04-1地块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1C96272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72.3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070DEBE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1D6F87D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11B2075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002D4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30F561A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01BC271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bidi="ar"/>
              </w:rPr>
            </w:pPr>
            <w:r>
              <w:rPr>
                <w:rFonts w:hint="eastAsia" w:ascii="宋体" w:hAnsi="宋体" w:eastAsia="宋体" w:cs="宋体"/>
                <w:b w:val="0"/>
                <w:bCs w:val="0"/>
                <w:i w:val="0"/>
                <w:iCs w:val="0"/>
                <w:color w:val="000000"/>
                <w:kern w:val="0"/>
                <w:sz w:val="21"/>
                <w:szCs w:val="21"/>
                <w:u w:val="none"/>
                <w:lang w:val="en-US" w:eastAsia="zh-CN" w:bidi="ar"/>
              </w:rPr>
              <w:t>太窝单元TW-C03-02-1地块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4AF6319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089885F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6F8A77E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0D91E53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00D84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718B7FF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5</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75261D0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bidi="ar"/>
              </w:rPr>
            </w:pPr>
            <w:r>
              <w:rPr>
                <w:rFonts w:hint="eastAsia" w:ascii="宋体" w:hAnsi="宋体" w:eastAsia="宋体" w:cs="宋体"/>
                <w:b w:val="0"/>
                <w:bCs w:val="0"/>
                <w:i w:val="0"/>
                <w:iCs w:val="0"/>
                <w:color w:val="000000"/>
                <w:kern w:val="0"/>
                <w:sz w:val="21"/>
                <w:szCs w:val="21"/>
                <w:u w:val="none"/>
                <w:lang w:val="en-US" w:eastAsia="zh-CN" w:bidi="ar"/>
              </w:rPr>
              <w:t>太窝单元TW-A13-02～03-2地块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66D66E9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1B0E451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052BCCB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3919303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66417F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3A38991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6</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25861FD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bidi="ar"/>
              </w:rPr>
            </w:pPr>
            <w:r>
              <w:rPr>
                <w:rFonts w:hint="eastAsia" w:ascii="宋体" w:hAnsi="宋体" w:eastAsia="宋体" w:cs="宋体"/>
                <w:b w:val="0"/>
                <w:bCs w:val="0"/>
                <w:i w:val="0"/>
                <w:iCs w:val="0"/>
                <w:color w:val="000000"/>
                <w:kern w:val="0"/>
                <w:sz w:val="21"/>
                <w:szCs w:val="21"/>
                <w:u w:val="none"/>
                <w:lang w:val="en-US" w:eastAsia="zh-CN" w:bidi="ar"/>
              </w:rPr>
              <w:t>太窝单元TW-C04-05-1地块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72DB95F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20.6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52E70CA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27D7832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174E35D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23F5FE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2FE8259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7</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1F7557F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bidi="ar"/>
              </w:rPr>
            </w:pPr>
            <w:r>
              <w:rPr>
                <w:rFonts w:hint="eastAsia" w:ascii="宋体" w:hAnsi="宋体" w:eastAsia="宋体" w:cs="宋体"/>
                <w:b w:val="0"/>
                <w:bCs w:val="0"/>
                <w:i w:val="0"/>
                <w:iCs w:val="0"/>
                <w:color w:val="000000"/>
                <w:kern w:val="0"/>
                <w:sz w:val="21"/>
                <w:szCs w:val="21"/>
                <w:u w:val="none"/>
                <w:lang w:val="en-US" w:eastAsia="zh-CN" w:bidi="ar"/>
              </w:rPr>
              <w:t>唐江组团TJ3-01-E01-04地块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41CB28C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38.5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7CA5AC0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7E63D93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11EC7BD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6D5136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24CEC47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8</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105C237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bidi="ar"/>
              </w:rPr>
            </w:pPr>
            <w:r>
              <w:rPr>
                <w:rFonts w:hint="eastAsia" w:ascii="宋体" w:hAnsi="宋体" w:eastAsia="宋体" w:cs="宋体"/>
                <w:b w:val="0"/>
                <w:bCs w:val="0"/>
                <w:i w:val="0"/>
                <w:iCs w:val="0"/>
                <w:color w:val="000000"/>
                <w:kern w:val="0"/>
                <w:sz w:val="21"/>
                <w:szCs w:val="21"/>
                <w:u w:val="none"/>
                <w:lang w:val="en-US" w:eastAsia="zh-CN" w:bidi="ar"/>
              </w:rPr>
              <w:t>唐江组团TJ3-02-D01-1地块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6F5A7CF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118.0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5BD0CF8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03A4384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766F42B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49809F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095A567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9</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58FF3E8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bidi="ar"/>
              </w:rPr>
            </w:pPr>
            <w:r>
              <w:rPr>
                <w:rFonts w:hint="eastAsia" w:ascii="宋体" w:hAnsi="宋体" w:eastAsia="宋体" w:cs="宋体"/>
                <w:b w:val="0"/>
                <w:bCs w:val="0"/>
                <w:i w:val="0"/>
                <w:iCs w:val="0"/>
                <w:color w:val="000000"/>
                <w:spacing w:val="-6"/>
                <w:kern w:val="0"/>
                <w:sz w:val="21"/>
                <w:szCs w:val="21"/>
                <w:u w:val="none"/>
                <w:lang w:val="en-US" w:eastAsia="zh-CN" w:bidi="ar"/>
              </w:rPr>
              <w:t>赣州国际陆港单元LG2-A25-02地块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20FA18A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20.7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756D825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5BCE21E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48A9EC0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7CDBEC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332A75F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10</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6B6C9C1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bidi="ar"/>
              </w:rPr>
            </w:pPr>
            <w:r>
              <w:rPr>
                <w:rFonts w:hint="eastAsia" w:ascii="宋体" w:hAnsi="宋体" w:eastAsia="宋体" w:cs="宋体"/>
                <w:b w:val="0"/>
                <w:bCs w:val="0"/>
                <w:i w:val="0"/>
                <w:iCs w:val="0"/>
                <w:color w:val="000000"/>
                <w:kern w:val="0"/>
                <w:sz w:val="21"/>
                <w:szCs w:val="21"/>
                <w:u w:val="none"/>
                <w:lang w:val="en-US" w:eastAsia="zh-CN" w:bidi="ar"/>
              </w:rPr>
              <w:t>唐江组团TJ3-02-E01地块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4492BFA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53.3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6EF7053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0AAD20A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160208B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319479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325C714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5543965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bidi="ar"/>
              </w:rPr>
            </w:pPr>
            <w:r>
              <w:rPr>
                <w:rFonts w:hint="eastAsia" w:ascii="宋体" w:hAnsi="宋体" w:eastAsia="宋体" w:cs="宋体"/>
                <w:b w:val="0"/>
                <w:bCs w:val="0"/>
                <w:i w:val="0"/>
                <w:iCs w:val="0"/>
                <w:color w:val="000000"/>
                <w:kern w:val="0"/>
                <w:sz w:val="21"/>
                <w:szCs w:val="21"/>
                <w:u w:val="none"/>
                <w:lang w:val="en-US" w:eastAsia="zh-CN" w:bidi="ar"/>
              </w:rPr>
              <w:t>唐江组团TJ3-01-L地块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4A068B5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6514478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4E23404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6CAEF01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1F9B8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1823A35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3100D3C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bidi="ar"/>
              </w:rPr>
            </w:pPr>
            <w:r>
              <w:rPr>
                <w:rFonts w:hint="eastAsia" w:ascii="宋体" w:hAnsi="宋体" w:eastAsia="宋体" w:cs="宋体"/>
                <w:b w:val="0"/>
                <w:bCs w:val="0"/>
                <w:i w:val="0"/>
                <w:iCs w:val="0"/>
                <w:color w:val="000000"/>
                <w:kern w:val="0"/>
                <w:sz w:val="21"/>
                <w:szCs w:val="21"/>
                <w:u w:val="none"/>
                <w:lang w:val="en-US" w:eastAsia="zh-CN" w:bidi="ar"/>
              </w:rPr>
              <w:t>龙岭单元LL-J04-02-1地块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3B0E900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587569C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27D2BF4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2F24800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2544C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07A2CF5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13</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1608CC6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太窝单元TW-B07-05地块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6021ADA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17E884C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5D311E4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2669DE9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17B69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7CB0E02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14</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65EFFEC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镜坝单元JB-A01、A18、A24地块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4768EFF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135.0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7BA5C6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3620B96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0C02DBD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3C6E7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083AC50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15</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6D002C6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赤土乡家具集聚区</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2DCE0A5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A3B788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2586A6C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19F3681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649E9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15B1416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16</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6E289A0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bidi="ar"/>
              </w:rPr>
            </w:pPr>
            <w:r>
              <w:rPr>
                <w:rFonts w:hint="eastAsia" w:ascii="宋体" w:hAnsi="宋体" w:eastAsia="宋体" w:cs="宋体"/>
                <w:b w:val="0"/>
                <w:bCs w:val="0"/>
                <w:i w:val="0"/>
                <w:iCs w:val="0"/>
                <w:color w:val="000000"/>
                <w:spacing w:val="-6"/>
                <w:kern w:val="0"/>
                <w:sz w:val="21"/>
                <w:szCs w:val="21"/>
                <w:u w:val="none"/>
                <w:lang w:val="en-US" w:eastAsia="zh-CN" w:bidi="ar"/>
              </w:rPr>
              <w:t>龙华镇中心镇区107A-A02-03地块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2BC8D73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30.5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789259F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229C1DE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21ACF2D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2D4EB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60F4A67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17</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41F087B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bidi="ar"/>
              </w:rPr>
            </w:pPr>
            <w:r>
              <w:rPr>
                <w:rFonts w:hint="eastAsia" w:ascii="宋体" w:hAnsi="宋体" w:eastAsia="宋体" w:cs="宋体"/>
                <w:b w:val="0"/>
                <w:bCs w:val="0"/>
                <w:i w:val="0"/>
                <w:iCs w:val="0"/>
                <w:color w:val="000000"/>
                <w:spacing w:val="-6"/>
                <w:kern w:val="0"/>
                <w:sz w:val="21"/>
                <w:szCs w:val="21"/>
                <w:u w:val="none"/>
                <w:lang w:val="en-US" w:eastAsia="zh-CN" w:bidi="ar"/>
              </w:rPr>
              <w:t>龙华镇中心镇区107A-A09-02地块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2F2DAC6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40.0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626C13A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3928654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2B7D0EB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4193DD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342F4E2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18</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77029D8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bidi="ar"/>
              </w:rPr>
            </w:pPr>
            <w:r>
              <w:rPr>
                <w:rFonts w:hint="eastAsia" w:ascii="宋体" w:hAnsi="宋体" w:eastAsia="宋体" w:cs="宋体"/>
                <w:b w:val="0"/>
                <w:bCs w:val="0"/>
                <w:i w:val="0"/>
                <w:iCs w:val="0"/>
                <w:color w:val="000000"/>
                <w:kern w:val="0"/>
                <w:sz w:val="21"/>
                <w:szCs w:val="21"/>
                <w:u w:val="none"/>
                <w:lang w:val="en-US" w:eastAsia="zh-CN" w:bidi="ar"/>
              </w:rPr>
              <w:t>唐江组团TJ3-03-C01-1地块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3ABD82A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1F6D0BD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20032E4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391EF9E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7FCA0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0D7226B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19</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47E334A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bidi="ar"/>
              </w:rPr>
            </w:pPr>
            <w:r>
              <w:rPr>
                <w:rFonts w:hint="eastAsia" w:ascii="宋体" w:hAnsi="宋体" w:eastAsia="宋体" w:cs="宋体"/>
                <w:b w:val="0"/>
                <w:bCs w:val="0"/>
                <w:i w:val="0"/>
                <w:iCs w:val="0"/>
                <w:color w:val="000000"/>
                <w:kern w:val="0"/>
                <w:sz w:val="21"/>
                <w:szCs w:val="21"/>
                <w:u w:val="none"/>
                <w:lang w:val="en-US" w:eastAsia="zh-CN" w:bidi="ar"/>
              </w:rPr>
              <w:t>唐江组团TJ3-03-C01-2地块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135A788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DFA03E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267C455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54DAAE7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2469F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57CABA4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20</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7CCBD5B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bidi="ar"/>
              </w:rPr>
            </w:pPr>
            <w:r>
              <w:rPr>
                <w:rFonts w:hint="eastAsia" w:ascii="宋体" w:hAnsi="宋体" w:eastAsia="宋体" w:cs="宋体"/>
                <w:b w:val="0"/>
                <w:bCs w:val="0"/>
                <w:i w:val="0"/>
                <w:iCs w:val="0"/>
                <w:color w:val="000000"/>
                <w:kern w:val="0"/>
                <w:sz w:val="21"/>
                <w:szCs w:val="21"/>
                <w:u w:val="none"/>
                <w:lang w:val="en-US" w:eastAsia="zh-CN" w:bidi="ar"/>
              </w:rPr>
              <w:t>太窝单元TW-A10-02地块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74FA826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3D96F2C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1D88517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1C78299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5AB25F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22A7D65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010A444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bidi="ar"/>
              </w:rPr>
            </w:pPr>
            <w:r>
              <w:rPr>
                <w:rFonts w:hint="eastAsia" w:ascii="宋体" w:hAnsi="宋体" w:eastAsia="宋体" w:cs="宋体"/>
                <w:b w:val="0"/>
                <w:bCs w:val="0"/>
                <w:i w:val="0"/>
                <w:iCs w:val="0"/>
                <w:color w:val="000000"/>
                <w:kern w:val="0"/>
                <w:sz w:val="21"/>
                <w:szCs w:val="21"/>
                <w:u w:val="none"/>
                <w:lang w:val="en-US" w:eastAsia="zh-CN" w:bidi="ar"/>
              </w:rPr>
              <w:t>太窝单元TW-A08-02地块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27A943A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3504AE9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4E9D5CB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1ECE095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7D1225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62A806A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48318AA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bidi="ar"/>
              </w:rPr>
            </w:pPr>
            <w:r>
              <w:rPr>
                <w:rFonts w:hint="eastAsia" w:ascii="宋体" w:hAnsi="宋体" w:eastAsia="宋体" w:cs="宋体"/>
                <w:b w:val="0"/>
                <w:bCs w:val="0"/>
                <w:i w:val="0"/>
                <w:iCs w:val="0"/>
                <w:color w:val="000000"/>
                <w:kern w:val="0"/>
                <w:sz w:val="21"/>
                <w:szCs w:val="21"/>
                <w:u w:val="none"/>
                <w:lang w:val="en-US" w:eastAsia="zh-CN" w:bidi="ar"/>
              </w:rPr>
              <w:t>旭山单元XS-L04-1地块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0F12087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1BF6BA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6FDB794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74D4DA7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530B6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24E91E3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23</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2473FF8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bidi="ar"/>
              </w:rPr>
            </w:pPr>
            <w:r>
              <w:rPr>
                <w:rFonts w:hint="eastAsia" w:ascii="宋体" w:hAnsi="宋体" w:eastAsia="宋体" w:cs="宋体"/>
                <w:b w:val="0"/>
                <w:bCs w:val="0"/>
                <w:i w:val="0"/>
                <w:iCs w:val="0"/>
                <w:color w:val="000000"/>
                <w:kern w:val="0"/>
                <w:sz w:val="21"/>
                <w:szCs w:val="21"/>
                <w:u w:val="none"/>
                <w:lang w:val="en-US" w:eastAsia="zh-CN" w:bidi="ar"/>
              </w:rPr>
              <w:t>旭山单元XS-L04-2地块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2C2E21B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751C631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04837C6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66EA28F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397B43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0237836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24</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44F47D9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横寨乡集镇202A-C13地块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146E81C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13.4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14746F6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6FE54A6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0B7076D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06846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7B13E67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25</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565AF0D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横寨乡集镇202A-D03-01地块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6E275AD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26.2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599572B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14CAFCE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098B9F6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4F85B6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2BFACA9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26</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39887E9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赣州国际陆港单元LG2-C01地块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00CD22B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3CE5DB6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05F27F5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4F7C7A5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17759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6D72F6B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27</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6580879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bidi="ar"/>
              </w:rPr>
            </w:pPr>
            <w:r>
              <w:rPr>
                <w:rFonts w:hint="eastAsia" w:ascii="宋体" w:hAnsi="宋体" w:eastAsia="宋体" w:cs="宋体"/>
                <w:b w:val="0"/>
                <w:bCs w:val="0"/>
                <w:i w:val="0"/>
                <w:iCs w:val="0"/>
                <w:color w:val="000000"/>
                <w:kern w:val="0"/>
                <w:sz w:val="21"/>
                <w:szCs w:val="21"/>
                <w:u w:val="none"/>
                <w:lang w:val="en-US" w:eastAsia="zh-CN" w:bidi="ar"/>
              </w:rPr>
              <w:t>龙岭单元LL-F17地块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7E26E6E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DD0438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720E3D0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6466A5D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00124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4E01435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28</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0CBAC0B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bidi="ar"/>
              </w:rPr>
            </w:pPr>
            <w:r>
              <w:rPr>
                <w:rFonts w:hint="eastAsia" w:ascii="宋体" w:hAnsi="宋体" w:eastAsia="宋体" w:cs="宋体"/>
                <w:b w:val="0"/>
                <w:bCs w:val="0"/>
                <w:i w:val="0"/>
                <w:iCs w:val="0"/>
                <w:color w:val="000000"/>
                <w:kern w:val="0"/>
                <w:sz w:val="21"/>
                <w:szCs w:val="21"/>
                <w:u w:val="none"/>
                <w:lang w:val="en-US" w:eastAsia="zh-CN" w:bidi="ar"/>
              </w:rPr>
              <w:t>赣</w:t>
            </w:r>
            <w:r>
              <w:rPr>
                <w:rFonts w:hint="eastAsia" w:ascii="宋体" w:hAnsi="宋体" w:eastAsia="宋体" w:cs="宋体"/>
                <w:b w:val="0"/>
                <w:bCs w:val="0"/>
                <w:i w:val="0"/>
                <w:iCs w:val="0"/>
                <w:color w:val="000000"/>
                <w:spacing w:val="-6"/>
                <w:kern w:val="0"/>
                <w:sz w:val="21"/>
                <w:szCs w:val="21"/>
                <w:u w:val="none"/>
                <w:lang w:val="en-US" w:eastAsia="zh-CN" w:bidi="ar"/>
              </w:rPr>
              <w:t>州国际陆港单元LG2-A26-01地块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77FFEDD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37.0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3846EC9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568345D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167FDF4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1FEBBB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5063AE2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29</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64B05A6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bidi="ar"/>
              </w:rPr>
            </w:pPr>
            <w:r>
              <w:rPr>
                <w:rFonts w:hint="eastAsia" w:ascii="宋体" w:hAnsi="宋体" w:eastAsia="宋体" w:cs="宋体"/>
                <w:b w:val="0"/>
                <w:bCs w:val="0"/>
                <w:i w:val="0"/>
                <w:iCs w:val="0"/>
                <w:color w:val="000000"/>
                <w:kern w:val="0"/>
                <w:sz w:val="21"/>
                <w:szCs w:val="21"/>
                <w:u w:val="none"/>
                <w:lang w:val="en-US" w:eastAsia="zh-CN" w:bidi="ar"/>
              </w:rPr>
              <w:t>龙回镇茶叶坳产业单元104A-A15-01地块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21312F9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17.0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391E1EB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194CD0E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2AD83E3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2C573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632F157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30</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21DBB5C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bidi="ar"/>
              </w:rPr>
            </w:pPr>
            <w:r>
              <w:rPr>
                <w:rFonts w:hint="eastAsia" w:ascii="宋体" w:hAnsi="宋体" w:eastAsia="宋体" w:cs="宋体"/>
                <w:b w:val="0"/>
                <w:bCs w:val="0"/>
                <w:i w:val="0"/>
                <w:iCs w:val="0"/>
                <w:color w:val="000000"/>
                <w:kern w:val="0"/>
                <w:sz w:val="21"/>
                <w:szCs w:val="21"/>
                <w:u w:val="none"/>
                <w:lang w:val="en-US" w:eastAsia="zh-CN" w:bidi="ar"/>
              </w:rPr>
              <w:t>龙回镇中心镇区104C-G05地块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18ABA41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16.0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61A1E75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6612074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26E47E6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1F7C7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6FA9FFB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5831156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bidi="ar"/>
              </w:rPr>
            </w:pPr>
            <w:r>
              <w:rPr>
                <w:rFonts w:hint="eastAsia" w:ascii="宋体" w:hAnsi="宋体" w:eastAsia="宋体" w:cs="宋体"/>
                <w:b w:val="0"/>
                <w:bCs w:val="0"/>
                <w:i w:val="0"/>
                <w:iCs w:val="0"/>
                <w:color w:val="000000"/>
                <w:kern w:val="0"/>
                <w:sz w:val="21"/>
                <w:szCs w:val="21"/>
                <w:u w:val="none"/>
                <w:lang w:val="en-US" w:eastAsia="zh-CN" w:bidi="ar"/>
              </w:rPr>
              <w:t>龙回镇茶叶坳产业单元104A-A06-02地块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0AE1534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19.3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70F1473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455A25C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76221CE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1B985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1B8799B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18EC7EE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bidi="ar"/>
              </w:rPr>
            </w:pPr>
            <w:r>
              <w:rPr>
                <w:rFonts w:hint="eastAsia" w:ascii="宋体" w:hAnsi="宋体" w:eastAsia="宋体" w:cs="宋体"/>
                <w:b w:val="0"/>
                <w:bCs w:val="0"/>
                <w:i w:val="0"/>
                <w:iCs w:val="0"/>
                <w:color w:val="000000"/>
                <w:kern w:val="0"/>
                <w:sz w:val="21"/>
                <w:szCs w:val="21"/>
                <w:u w:val="none"/>
                <w:lang w:val="en-US" w:eastAsia="zh-CN" w:bidi="ar"/>
              </w:rPr>
              <w:t>龙回镇中心镇区104B-B16地块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1C98B1E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22.9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5DC0F76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03C8093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2C4AA9F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5E58D5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6F9FE5B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33</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10E0D0C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kern w:val="0"/>
                <w:sz w:val="21"/>
                <w:szCs w:val="21"/>
                <w:u w:val="none"/>
                <w:lang w:bidi="ar"/>
              </w:rPr>
            </w:pPr>
            <w:r>
              <w:rPr>
                <w:rFonts w:hint="eastAsia" w:ascii="宋体" w:hAnsi="宋体" w:eastAsia="宋体" w:cs="宋体"/>
                <w:b w:val="0"/>
                <w:bCs w:val="0"/>
                <w:i w:val="0"/>
                <w:iCs w:val="0"/>
                <w:color w:val="000000"/>
                <w:kern w:val="0"/>
                <w:sz w:val="21"/>
                <w:szCs w:val="21"/>
                <w:u w:val="none"/>
                <w:lang w:val="en-US" w:eastAsia="zh-CN" w:bidi="ar"/>
              </w:rPr>
              <w:t>横寨乡集镇202A-C06地块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3CDCD65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8.6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FAEBB8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5F5D7F0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36B28FE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6FABF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24AECF4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34</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35987DC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横寨乡集镇202A-C08地块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132ECEC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25.2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305CDCF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525CB85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603D72A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5DC67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132EFFE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35</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5B697D7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唐江组团TJ3--03-G01地块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0B2D2E1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31154DC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69C6A08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14E3FC3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41F9C1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E50CAE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CAD6B3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1919.3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DD85766">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975B81B">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EEE1DCA">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241C1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307CF92">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（二）商业服务业用地</w:t>
            </w:r>
          </w:p>
        </w:tc>
      </w:tr>
      <w:tr w14:paraId="6C5D2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3884A93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7227D87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镜坝单元JB-E01-03地块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47AA14C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12.2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767B492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11B791E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48A3486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7542D0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1DF7347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5443B32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坪塘单元PT-B08-05地块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5A16A7C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65.8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04B01E9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320D998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45496DF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7BC9DE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6EE085E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419AD5F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旭山单元XS-K11-02地块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5AA5685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97.8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591B1EB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3F622A8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2B6C9EB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13C206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25EDA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645B2A7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175.7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76C9F635">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1B1FC993">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single"/>
              </w:rPr>
            </w:pP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6757537E">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30B85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DF6AF5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（三）居住用地</w:t>
            </w:r>
          </w:p>
        </w:tc>
      </w:tr>
      <w:tr w14:paraId="37DAF7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7E3D1A4">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1．商品住宅用地</w:t>
            </w:r>
          </w:p>
        </w:tc>
      </w:tr>
      <w:tr w14:paraId="4ADBD0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6A3C293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426B5D3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镜坝单元JB-E10-02地块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32ACB9D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95.5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FA0BDA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58B59FF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39BE025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39B9F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543F966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692C03E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东山-南水组团NS1-04-A03地块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3ECC4CD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36.6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04C9291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54ED183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1229C38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13261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46C911A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1B5E114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旭山单元XS-B16-02地块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187FAA1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15.9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05E34DF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25094DA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0E407BA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15CE88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1522DA8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3ACE4D1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旭山单元XS-B11-01地块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552CFFF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39.1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8FB39A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17ED774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49E8334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3FF68C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00C8AB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568007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187.1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0A8F9F">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39334FF">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6924E2D">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2312C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052EC84">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2．返迁安置房、保障性住房用地</w:t>
            </w:r>
          </w:p>
        </w:tc>
      </w:tr>
      <w:tr w14:paraId="1BB022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1FDAB1D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351D471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龙岭单元LL-G07-01地块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0CCAD72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16.0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7393D72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nil"/>
            </w:tcBorders>
            <w:noWrap w:val="0"/>
            <w:vAlign w:val="center"/>
          </w:tcPr>
          <w:p w14:paraId="2D27F48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龙岭镇下坝村棚户区改造安置房项目一期</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6FD01AE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2A809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5980C0F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0358258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东山-南水组团DS1-06-B03、DS1-06-C03地块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1722613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64.8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5EEF46B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nil"/>
            </w:tcBorders>
            <w:noWrap w:val="0"/>
            <w:vAlign w:val="center"/>
          </w:tcPr>
          <w:p w14:paraId="327D1A1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朱边花苑一、二区</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689014B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410FF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17E58B0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62DD172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旭山单元XS-G01-09地块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53210CF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38.0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67859BD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nil"/>
            </w:tcBorders>
            <w:noWrap w:val="0"/>
            <w:vAlign w:val="center"/>
          </w:tcPr>
          <w:p w14:paraId="6E21DA4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岭背花苑安置房</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2A775C8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0995A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D966C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EBC695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118.8 </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28CA5DB">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3987D55">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B04AF05">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212DDA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1FC8197">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（四）公共管理与公共服务用地</w:t>
            </w:r>
          </w:p>
        </w:tc>
      </w:tr>
      <w:tr w14:paraId="65651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00B35E9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464949A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镜坝单元JB-D11-02地块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3B811CB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532CB5A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nil"/>
            </w:tcBorders>
            <w:noWrap w:val="0"/>
            <w:vAlign w:val="center"/>
          </w:tcPr>
          <w:p w14:paraId="6F1D3B1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家具产业学院</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3BB9766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7201D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380FA0F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5FE6F81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东山-南水组团DS1-01-G02-02地块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550F743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6.8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36694AE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nil"/>
            </w:tcBorders>
            <w:noWrap w:val="0"/>
            <w:vAlign w:val="center"/>
          </w:tcPr>
          <w:p w14:paraId="01DFAD3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第七幼儿园二期</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6775A9B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46EE48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1F0C85A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609C08B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东山-南水组团DS1-06-A08-1地块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286D0E1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7.8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DBD1CD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nil"/>
            </w:tcBorders>
            <w:noWrap w:val="0"/>
            <w:vAlign w:val="center"/>
          </w:tcPr>
          <w:p w14:paraId="70FBACD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南康区人民医院门诊综合大楼</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10A25E5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1C1CFD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27C1E2A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30E81E5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旭山单元XS-F03-09-01地块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49D7DBD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2.5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0096669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nil"/>
            </w:tcBorders>
            <w:noWrap w:val="0"/>
            <w:vAlign w:val="center"/>
          </w:tcPr>
          <w:p w14:paraId="0683FC2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南康区中医院中医药特色治疗服务中心大楼</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60B8461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73B778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36ECD95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5</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469A6DB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镜坝单元JB-C06-02地块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4B83455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20.7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2D8AA3F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nil"/>
            </w:tcBorders>
            <w:noWrap w:val="0"/>
            <w:vAlign w:val="center"/>
          </w:tcPr>
          <w:p w14:paraId="43BA3AF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南康区珑玺湾西侧拟建学校（含寄宿制初中、小学、幼儿园）</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0A707A7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3AABD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7CBB4C8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6</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078B287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东</w:t>
            </w:r>
            <w:r>
              <w:rPr>
                <w:rFonts w:hint="eastAsia" w:ascii="宋体" w:hAnsi="宋体" w:eastAsia="宋体" w:cs="宋体"/>
                <w:b w:val="0"/>
                <w:bCs w:val="0"/>
                <w:i w:val="0"/>
                <w:iCs w:val="0"/>
                <w:color w:val="000000"/>
                <w:spacing w:val="-6"/>
                <w:kern w:val="0"/>
                <w:sz w:val="21"/>
                <w:szCs w:val="21"/>
                <w:u w:val="none"/>
                <w:lang w:val="en-US" w:eastAsia="zh-CN" w:bidi="ar"/>
              </w:rPr>
              <w:t>山-南水组团DS1-02-B03-1地块</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79EC383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50C4A08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4C210E9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南康区工人文化宫</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5F45A10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0964E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2A2A76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1E80476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107.8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034C5A96">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27DDBD88">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57BA6C53">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6F8133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80C6ED0">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（五）交通运输用地</w:t>
            </w:r>
          </w:p>
        </w:tc>
      </w:tr>
      <w:tr w14:paraId="7F20EA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2C8C1A8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3F0696D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工业园区基础路网</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06EC864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36EBA50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nil"/>
            </w:tcBorders>
            <w:noWrap w:val="0"/>
            <w:vAlign w:val="center"/>
          </w:tcPr>
          <w:p w14:paraId="7D895CC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工业园区基础路网</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7E4AFF6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207C0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7600771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77B6045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老旧园区改造基础路网</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4E135B6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5FE0621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nil"/>
            </w:tcBorders>
            <w:noWrap w:val="0"/>
            <w:vAlign w:val="center"/>
          </w:tcPr>
          <w:p w14:paraId="5974110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老旧园区改造基础路网</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1A4F3CA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4EAF62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770948A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210A76B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深赣合作产业园基础路网</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29303FF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7E93966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nil"/>
            </w:tcBorders>
            <w:noWrap w:val="0"/>
            <w:vAlign w:val="center"/>
          </w:tcPr>
          <w:p w14:paraId="2A73A64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深赣合作产业园基础路网</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274FA5A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0A425D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46E8033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4B1C953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南水街办</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360B354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87BDFC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nil"/>
            </w:tcBorders>
            <w:noWrap w:val="0"/>
            <w:vAlign w:val="center"/>
          </w:tcPr>
          <w:p w14:paraId="014CAB7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南水片区基础路网</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1A572F5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5F1C7C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6F72F80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5</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545ADB3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和</w:t>
            </w:r>
            <w:r>
              <w:rPr>
                <w:rFonts w:hint="eastAsia" w:ascii="宋体" w:hAnsi="宋体" w:eastAsia="宋体" w:cs="宋体"/>
                <w:b w:val="0"/>
                <w:bCs w:val="0"/>
                <w:i w:val="0"/>
                <w:iCs w:val="0"/>
                <w:color w:val="000000"/>
                <w:spacing w:val="-6"/>
                <w:kern w:val="0"/>
                <w:sz w:val="21"/>
                <w:szCs w:val="21"/>
                <w:u w:val="none"/>
                <w:lang w:val="en-US" w:eastAsia="zh-CN" w:bidi="ar"/>
              </w:rPr>
              <w:t>谐大道（秀峰大道至兴业大道段）</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4589327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94.0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A5CB60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nil"/>
            </w:tcBorders>
            <w:noWrap w:val="0"/>
            <w:vAlign w:val="center"/>
          </w:tcPr>
          <w:p w14:paraId="6AC2D48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和谐大道</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2AFA512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717A7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222A93E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6</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0A5413D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朱坊大道（庄稼大道至康唐路）</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6E2F2BB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90.0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602ECE8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nil"/>
            </w:tcBorders>
            <w:noWrap w:val="0"/>
            <w:vAlign w:val="center"/>
          </w:tcPr>
          <w:p w14:paraId="00A2446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朱坊大道（庄稼大道至康唐路）</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3D004B2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48786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6F4797B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7</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581B842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东山街办</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771BBEB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2806F7B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nil"/>
            </w:tcBorders>
            <w:noWrap w:val="0"/>
            <w:vAlign w:val="center"/>
          </w:tcPr>
          <w:p w14:paraId="36E7BC5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东山片区基础路网</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5520B61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7B34FF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263C792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8</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557EBBF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蓉江街办</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1352CB0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B335AB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nil"/>
            </w:tcBorders>
            <w:noWrap w:val="0"/>
            <w:vAlign w:val="center"/>
          </w:tcPr>
          <w:p w14:paraId="6A92078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蓉江片区基础路网</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11140A8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3B4AC0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720BE6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3A9DC60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514.0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23A7EFC4">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60AD0CBE">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7FFAEA35">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01EC7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07136F">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（六）公用设施用地</w:t>
            </w:r>
          </w:p>
        </w:tc>
      </w:tr>
      <w:tr w14:paraId="170B44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4BB84AC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1F1AD23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龙回茶叶坳村</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37E1EEB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5.0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1A30CD1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nil"/>
            </w:tcBorders>
            <w:noWrap w:val="0"/>
            <w:vAlign w:val="center"/>
          </w:tcPr>
          <w:p w14:paraId="067246E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龙回茶叶坳污水处理厂</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3EF4BB0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第一季度</w:t>
            </w:r>
          </w:p>
        </w:tc>
      </w:tr>
      <w:tr w14:paraId="60877F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266D394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01CF9AB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镜坝镇联民村</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7C8CB19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318FA9D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nil"/>
            </w:tcBorders>
            <w:noWrap w:val="0"/>
            <w:vAlign w:val="center"/>
          </w:tcPr>
          <w:p w14:paraId="72C52ED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镜坝工业园污水处理厂（二期）</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29A6F1B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6E146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0904C79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7B3363F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龙华镇双江村</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66C540B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4591F78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nil"/>
            </w:tcBorders>
            <w:noWrap w:val="0"/>
            <w:vAlign w:val="center"/>
          </w:tcPr>
          <w:p w14:paraId="630FC05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龙华水厂三期</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2B7CABE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第四季度</w:t>
            </w:r>
          </w:p>
        </w:tc>
      </w:tr>
      <w:tr w14:paraId="2BFDE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96A7DA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5BC95DA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87.0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181C5FD8">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29CCCE62">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13B3EEC5">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r w14:paraId="1C10E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254"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929B7C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（七）其他用地</w:t>
            </w:r>
          </w:p>
        </w:tc>
      </w:tr>
      <w:tr w14:paraId="25655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4D5EF09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0EEC710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东山街道窑边村</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0B954D7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27.0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6C22CFA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nil"/>
            </w:tcBorders>
            <w:noWrap w:val="0"/>
            <w:vAlign w:val="center"/>
          </w:tcPr>
          <w:p w14:paraId="0698BDE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金融中心安置点旁绿地</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7147C71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第二季度</w:t>
            </w:r>
          </w:p>
        </w:tc>
      </w:tr>
      <w:tr w14:paraId="45A68A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4C72AF7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590E335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龙岭镇秀峰村</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02F3EB8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30.0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7E0E582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划拨</w:t>
            </w:r>
          </w:p>
        </w:tc>
        <w:tc>
          <w:tcPr>
            <w:tcW w:w="2888" w:type="dxa"/>
            <w:tcBorders>
              <w:top w:val="single" w:color="000000" w:sz="4" w:space="0"/>
              <w:left w:val="single" w:color="000000" w:sz="4" w:space="0"/>
              <w:bottom w:val="single" w:color="000000" w:sz="4" w:space="0"/>
              <w:right w:val="nil"/>
            </w:tcBorders>
            <w:noWrap w:val="0"/>
            <w:vAlign w:val="center"/>
          </w:tcPr>
          <w:p w14:paraId="1472EF8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龙岭家具产业园口袋公园绿化工程</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2BFC3D3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第三季度</w:t>
            </w:r>
          </w:p>
        </w:tc>
      </w:tr>
      <w:tr w14:paraId="288F1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762" w:type="dxa"/>
            <w:tcBorders>
              <w:top w:val="single" w:color="000000" w:sz="4" w:space="0"/>
              <w:left w:val="single" w:color="000000" w:sz="4" w:space="0"/>
              <w:bottom w:val="single" w:color="000000" w:sz="4" w:space="0"/>
              <w:right w:val="single" w:color="000000" w:sz="4" w:space="0"/>
            </w:tcBorders>
            <w:noWrap w:val="0"/>
            <w:vAlign w:val="center"/>
          </w:tcPr>
          <w:p w14:paraId="0982E75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079" w:type="dxa"/>
            <w:tcBorders>
              <w:top w:val="single" w:color="000000" w:sz="4" w:space="0"/>
              <w:left w:val="single" w:color="000000" w:sz="4" w:space="0"/>
              <w:bottom w:val="single" w:color="000000" w:sz="4" w:space="0"/>
              <w:right w:val="single" w:color="000000" w:sz="4" w:space="0"/>
            </w:tcBorders>
            <w:noWrap w:val="0"/>
            <w:vAlign w:val="center"/>
          </w:tcPr>
          <w:p w14:paraId="464C588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乡镇建设用地</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02EFBE7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100.0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56DBBE7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出让</w:t>
            </w: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088A453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w:t>
            </w: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2BD4A78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第一、二、三、四季度</w:t>
            </w:r>
          </w:p>
        </w:tc>
      </w:tr>
      <w:tr w14:paraId="664A18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3841"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4D15AC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小计</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14:paraId="3DC8B56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157.0 </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14:paraId="643DE591">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2888" w:type="dxa"/>
            <w:tcBorders>
              <w:top w:val="single" w:color="000000" w:sz="4" w:space="0"/>
              <w:left w:val="single" w:color="000000" w:sz="4" w:space="0"/>
              <w:bottom w:val="single" w:color="000000" w:sz="4" w:space="0"/>
              <w:right w:val="single" w:color="000000" w:sz="4" w:space="0"/>
            </w:tcBorders>
            <w:noWrap w:val="0"/>
            <w:vAlign w:val="center"/>
          </w:tcPr>
          <w:p w14:paraId="2A94E15E">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c>
          <w:tcPr>
            <w:tcW w:w="1113" w:type="dxa"/>
            <w:tcBorders>
              <w:top w:val="single" w:color="000000" w:sz="4" w:space="0"/>
              <w:left w:val="single" w:color="000000" w:sz="4" w:space="0"/>
              <w:bottom w:val="single" w:color="000000" w:sz="4" w:space="0"/>
              <w:right w:val="single" w:color="000000" w:sz="4" w:space="0"/>
            </w:tcBorders>
            <w:noWrap w:val="0"/>
            <w:vAlign w:val="center"/>
          </w:tcPr>
          <w:p w14:paraId="4623DA75">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b w:val="0"/>
                <w:bCs w:val="0"/>
                <w:i w:val="0"/>
                <w:iCs w:val="0"/>
                <w:color w:val="000000"/>
                <w:sz w:val="21"/>
                <w:szCs w:val="21"/>
                <w:u w:val="none"/>
              </w:rPr>
            </w:pPr>
          </w:p>
        </w:tc>
      </w:tr>
    </w:tbl>
    <w:p w14:paraId="40497ED9">
      <w:pPr>
        <w:pStyle w:val="25"/>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08EAA5DA">
      <w:pPr>
        <w:pStyle w:val="25"/>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5D3FA6BF">
      <w:pPr>
        <w:pStyle w:val="25"/>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3C9FB8CE">
      <w:pPr>
        <w:pStyle w:val="25"/>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7883BFBF">
      <w:pPr>
        <w:pStyle w:val="25"/>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10DE027C">
      <w:pPr>
        <w:pStyle w:val="25"/>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444E00DD">
      <w:pPr>
        <w:pStyle w:val="25"/>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709D9EEA">
      <w:pPr>
        <w:pStyle w:val="25"/>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2E46C8EE">
      <w:pPr>
        <w:pStyle w:val="25"/>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2AC51EC2">
      <w:pPr>
        <w:pStyle w:val="25"/>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5CC6A507">
      <w:pPr>
        <w:pStyle w:val="25"/>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63F93781">
      <w:pPr>
        <w:pStyle w:val="25"/>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039ECFF8">
      <w:pPr>
        <w:pStyle w:val="25"/>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2C25BDEB">
      <w:pPr>
        <w:pStyle w:val="25"/>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1676081E">
      <w:pPr>
        <w:pStyle w:val="25"/>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3050C3C4">
      <w:pPr>
        <w:pStyle w:val="25"/>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72C69618">
      <w:pPr>
        <w:pStyle w:val="25"/>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52985032">
      <w:pPr>
        <w:pStyle w:val="25"/>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3865E348">
      <w:pPr>
        <w:pStyle w:val="25"/>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0FCC2199">
      <w:pPr>
        <w:pStyle w:val="25"/>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2511B253">
      <w:pPr>
        <w:pStyle w:val="25"/>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6CE90D89">
      <w:pPr>
        <w:pStyle w:val="25"/>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tbl>
      <w:tblPr>
        <w:tblStyle w:val="18"/>
        <w:tblpPr w:leftFromText="180" w:rightFromText="180" w:vertAnchor="text" w:horzAnchor="page" w:tblpX="1727" w:tblpY="159"/>
        <w:tblOverlap w:val="never"/>
        <w:tblW w:w="8845" w:type="dxa"/>
        <w:tblInd w:w="0" w:type="dxa"/>
        <w:tblBorders>
          <w:top w:val="single" w:color="auto" w:sz="8" w:space="0"/>
          <w:left w:val="none" w:color="auto" w:sz="0" w:space="0"/>
          <w:bottom w:val="single" w:color="auto" w:sz="8" w:space="0"/>
          <w:right w:val="none" w:color="auto" w:sz="0" w:space="0"/>
          <w:insideH w:val="single" w:color="auto" w:sz="4" w:space="0"/>
          <w:insideV w:val="single" w:color="auto" w:sz="8" w:space="0"/>
        </w:tblBorders>
        <w:tblLayout w:type="autofit"/>
        <w:tblCellMar>
          <w:top w:w="0" w:type="dxa"/>
          <w:left w:w="108" w:type="dxa"/>
          <w:bottom w:w="0" w:type="dxa"/>
          <w:right w:w="108" w:type="dxa"/>
        </w:tblCellMar>
      </w:tblPr>
      <w:tblGrid>
        <w:gridCol w:w="8845"/>
      </w:tblGrid>
      <w:tr w14:paraId="05C5F6CB">
        <w:tblPrEx>
          <w:tblBorders>
            <w:top w:val="single" w:color="auto" w:sz="8" w:space="0"/>
            <w:left w:val="none" w:color="auto" w:sz="0" w:space="0"/>
            <w:bottom w:val="single" w:color="auto" w:sz="8"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567" w:hRule="exact"/>
        </w:trPr>
        <w:tc>
          <w:tcPr>
            <w:tcW w:w="8845" w:type="dxa"/>
            <w:tcBorders>
              <w:top w:val="single" w:color="auto" w:sz="8" w:space="0"/>
              <w:left w:val="nil"/>
              <w:bottom w:val="single" w:color="auto" w:sz="8" w:space="0"/>
              <w:right w:val="nil"/>
            </w:tcBorders>
            <w:noWrap w:val="0"/>
            <w:vAlign w:val="center"/>
          </w:tcPr>
          <w:p w14:paraId="541E8A50">
            <w:pPr>
              <w:spacing w:line="400" w:lineRule="exact"/>
              <w:ind w:right="206" w:rightChars="104" w:firstLine="269" w:firstLineChars="100"/>
              <w:rPr>
                <w:rFonts w:ascii="宋体" w:hAnsi="宋体" w:eastAsia="仿宋_GB2312"/>
                <w:sz w:val="28"/>
                <w:szCs w:val="28"/>
              </w:rPr>
            </w:pPr>
            <w:r>
              <w:rPr>
                <w:rFonts w:hint="eastAsia" w:ascii="宋体" w:hAnsi="宋体" w:eastAsia="仿宋_GB2312"/>
                <w:sz w:val="28"/>
                <w:szCs w:val="28"/>
              </w:rPr>
              <w:t>赣州市人民政府办公室秘书科               20</w:t>
            </w:r>
            <w:r>
              <w:rPr>
                <w:rFonts w:hint="default" w:ascii="宋体" w:hAnsi="宋体" w:eastAsia="仿宋_GB2312"/>
                <w:sz w:val="28"/>
                <w:szCs w:val="28"/>
                <w:lang w:val="en"/>
              </w:rPr>
              <w:t>26</w:t>
            </w:r>
            <w:r>
              <w:rPr>
                <w:rFonts w:hint="eastAsia" w:ascii="宋体" w:hAnsi="宋体" w:eastAsia="仿宋_GB2312"/>
                <w:sz w:val="28"/>
                <w:szCs w:val="28"/>
              </w:rPr>
              <w:t>年</w:t>
            </w:r>
            <w:r>
              <w:rPr>
                <w:rFonts w:hint="default" w:ascii="宋体" w:hAnsi="宋体" w:eastAsia="仿宋_GB2312"/>
                <w:sz w:val="28"/>
                <w:szCs w:val="28"/>
                <w:lang w:val="en" w:eastAsia="zh-CN"/>
              </w:rPr>
              <w:t>2</w:t>
            </w:r>
            <w:r>
              <w:rPr>
                <w:rFonts w:hint="eastAsia" w:ascii="宋体" w:hAnsi="宋体" w:eastAsia="仿宋_GB2312"/>
                <w:sz w:val="28"/>
                <w:szCs w:val="28"/>
              </w:rPr>
              <w:t>月</w:t>
            </w:r>
            <w:r>
              <w:rPr>
                <w:rFonts w:hint="default" w:ascii="宋体" w:hAnsi="宋体" w:eastAsia="仿宋_GB2312"/>
                <w:sz w:val="28"/>
                <w:szCs w:val="28"/>
                <w:lang w:val="en" w:eastAsia="zh-CN"/>
              </w:rPr>
              <w:t>27</w:t>
            </w:r>
            <w:r>
              <w:rPr>
                <w:rFonts w:hint="eastAsia" w:ascii="宋体" w:hAnsi="宋体" w:eastAsia="仿宋_GB2312"/>
                <w:sz w:val="28"/>
                <w:szCs w:val="28"/>
              </w:rPr>
              <w:t>日印发</w:t>
            </w:r>
          </w:p>
        </w:tc>
      </w:tr>
    </w:tbl>
    <w:p w14:paraId="0CB99EB7">
      <w:pPr>
        <w:keepNext w:val="0"/>
        <w:keepLines w:val="0"/>
        <w:pageBreakBefore w:val="0"/>
        <w:widowControl w:val="0"/>
        <w:wordWrap/>
        <w:overflowPunct/>
        <w:topLinePunct w:val="0"/>
        <w:bidi w:val="0"/>
        <w:adjustRightInd/>
        <w:spacing w:line="20" w:lineRule="exact"/>
        <w:jc w:val="center"/>
        <w:rPr>
          <w:rFonts w:hint="eastAsia" w:ascii="宋体" w:hAnsi="宋体"/>
          <w:b w:val="0"/>
          <w:bCs w:val="0"/>
        </w:rPr>
      </w:pPr>
    </w:p>
    <w:sectPr>
      <w:pgSz w:w="11906" w:h="16838"/>
      <w:pgMar w:top="2098" w:right="1587" w:bottom="2098" w:left="1587" w:header="851" w:footer="1701" w:gutter="0"/>
      <w:paperSrc/>
      <w:cols w:space="720" w:num="1"/>
      <w:rtlGutter w:val="0"/>
      <w:docGrid w:type="linesAndChars" w:linePitch="574" w:charSpace="-237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C76BF3B-4F28-4F49-83D8-B102F726DFF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51692737-3F8C-4E50-B7CE-9103B398BDCC}"/>
  </w:font>
  <w:font w:name="Arial">
    <w:panose1 w:val="020B0604020202020204"/>
    <w:charset w:val="00"/>
    <w:family w:val="swiss"/>
    <w:pitch w:val="default"/>
    <w:sig w:usb0="E0002EFF" w:usb1="C000785B" w:usb2="00000009" w:usb3="00000000" w:csb0="400001FF" w:csb1="FFFF0000"/>
  </w:font>
  <w:font w:name="仿宋_GB2312">
    <w:altName w:val="仿宋"/>
    <w:panose1 w:val="02010609030101010101"/>
    <w:charset w:val="86"/>
    <w:family w:val="modern"/>
    <w:pitch w:val="default"/>
    <w:sig w:usb0="00000001" w:usb1="080E0000" w:usb2="00000000" w:usb3="00000000" w:csb0="00040000" w:csb1="00000000"/>
    <w:embedRegular r:id="rId3" w:fontKey="{10EAFA0E-F709-4E87-84F7-91460B01579E}"/>
  </w:font>
  <w:font w:name="_x000B__x000C_">
    <w:altName w:val="方正公文小标宋"/>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方正小标宋_GBK">
    <w:altName w:val="微软雅黑"/>
    <w:panose1 w:val="02000000000000000000"/>
    <w:charset w:val="86"/>
    <w:family w:val="script"/>
    <w:pitch w:val="default"/>
    <w:sig w:usb0="00000001" w:usb1="08000000" w:usb2="00000000" w:usb3="00000000" w:csb0="00040000" w:csb1="00000000"/>
    <w:embedRegular r:id="rId4" w:fontKey="{6E4CB88E-0516-44D3-BEA5-07F39771C251}"/>
  </w:font>
  <w:font w:name="楷体_GB2312">
    <w:altName w:val="楷体"/>
    <w:panose1 w:val="02010609030101010101"/>
    <w:charset w:val="86"/>
    <w:family w:val="modern"/>
    <w:pitch w:val="default"/>
    <w:sig w:usb0="00000001" w:usb1="080E0000" w:usb2="00000000" w:usb3="00000000" w:csb0="00040000" w:csb1="00000000"/>
    <w:embedRegular r:id="rId5" w:fontKey="{ECE83B26-1091-4673-8A43-D39ACEB92A6A}"/>
  </w:font>
  <w:font w:name="楷体">
    <w:panose1 w:val="02010609060101010101"/>
    <w:charset w:val="86"/>
    <w:family w:val="modern"/>
    <w:pitch w:val="default"/>
    <w:sig w:usb0="800002BF" w:usb1="38CF7CFA" w:usb2="00000016" w:usb3="00000000" w:csb0="00040001" w:csb1="00000000"/>
    <w:embedRegular r:id="rId6" w:fontKey="{89A6219B-C377-4386-A989-0A13476629DB}"/>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F12E57">
    <w:pPr>
      <w:pStyle w:val="9"/>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A535992">
                          <w:pPr>
                            <w:pStyle w:val="9"/>
                            <w:ind w:right="315" w:rightChars="150" w:firstLine="319" w:firstLineChars="114"/>
                            <w:rPr>
                              <w:rStyle w:val="22"/>
                              <w:rFonts w:hint="eastAsia"/>
                              <w:sz w:val="28"/>
                              <w:szCs w:val="28"/>
                            </w:rPr>
                          </w:pPr>
                          <w:r>
                            <w:rPr>
                              <w:rStyle w:val="22"/>
                              <w:rFonts w:hint="eastAsia"/>
                              <w:sz w:val="28"/>
                              <w:szCs w:val="28"/>
                            </w:rPr>
                            <w:t>—　</w:t>
                          </w:r>
                          <w:r>
                            <w:rPr>
                              <w:rStyle w:val="22"/>
                              <w:rFonts w:ascii="宋体" w:hAnsi="宋体"/>
                              <w:sz w:val="28"/>
                              <w:szCs w:val="28"/>
                            </w:rPr>
                            <w:fldChar w:fldCharType="begin"/>
                          </w:r>
                          <w:r>
                            <w:rPr>
                              <w:rStyle w:val="22"/>
                              <w:rFonts w:ascii="宋体" w:hAnsi="宋体"/>
                              <w:sz w:val="28"/>
                              <w:szCs w:val="28"/>
                            </w:rPr>
                            <w:instrText xml:space="preserve">PAGE  </w:instrText>
                          </w:r>
                          <w:r>
                            <w:rPr>
                              <w:rStyle w:val="22"/>
                              <w:rFonts w:ascii="宋体" w:hAnsi="宋体"/>
                              <w:sz w:val="28"/>
                              <w:szCs w:val="28"/>
                            </w:rPr>
                            <w:fldChar w:fldCharType="separate"/>
                          </w:r>
                          <w:r>
                            <w:rPr>
                              <w:rStyle w:val="22"/>
                              <w:rFonts w:ascii="宋体" w:hAnsi="宋体"/>
                              <w:sz w:val="28"/>
                              <w:szCs w:val="28"/>
                              <w:lang/>
                            </w:rPr>
                            <w:t>10</w:t>
                          </w:r>
                          <w:r>
                            <w:rPr>
                              <w:rStyle w:val="22"/>
                              <w:rFonts w:ascii="宋体" w:hAnsi="宋体"/>
                              <w:sz w:val="28"/>
                              <w:szCs w:val="28"/>
                            </w:rPr>
                            <w:fldChar w:fldCharType="end"/>
                          </w:r>
                          <w:r>
                            <w:rPr>
                              <w:rStyle w:val="22"/>
                              <w:rFonts w:hint="eastAsia"/>
                              <w:sz w:val="28"/>
                              <w:szCs w:val="28"/>
                            </w:rPr>
                            <w:t>　—</w:t>
                          </w:r>
                        </w:p>
                        <w:p w14:paraId="4F4BA2CF">
                          <w:pPr>
                            <w:rPr>
                              <w:rFonts w:hint="eastAsia"/>
                              <w:szCs w:val="28"/>
                            </w:rPr>
                          </w:pP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LazoskBAACZAwAADgAAAGRycy9lMm9Eb2MueG1srVPNjtMwEL6vxDtY&#10;vlNnK4G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uAmUOG5x4OefP86/Hs8P38mb&#10;LE8foMasu4B5aXjvh5w6+QGdmfWgos1f5EMwjuKeLuLKIRGRH62Wq1WFIYGx+YI47Ol5iJA+SG9J&#10;NhoacXpFVH78BGlMnVNyNedvtTHo57VxfzkQM3tY7n3sMVtp2A1T4zvfnpBPj4NvqMM9p8R8dKhr&#10;3pHZiLOxm41DiHrflSXK9SC8OyRsovSWK4ywU2GcWGE3bVdeiT/vJevpj9r8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gtrOiyQEAAJkDAAAOAAAAAAAAAAEAIAAAAB4BAABkcnMvZTJvRG9j&#10;LnhtbFBLBQYAAAAABgAGAFkBAABZBQAAAAA=&#10;">
              <v:fill on="f" focussize="0,0"/>
              <v:stroke on="f"/>
              <v:imagedata o:title=""/>
              <o:lock v:ext="edit" aspectratio="f"/>
              <v:textbox inset="0mm,0mm,0mm,0mm" style="mso-fit-shape-to-text:t;">
                <w:txbxContent>
                  <w:p w14:paraId="2A535992">
                    <w:pPr>
                      <w:pStyle w:val="9"/>
                      <w:ind w:right="315" w:rightChars="150" w:firstLine="319" w:firstLineChars="114"/>
                      <w:rPr>
                        <w:rStyle w:val="22"/>
                        <w:rFonts w:hint="eastAsia"/>
                        <w:sz w:val="28"/>
                        <w:szCs w:val="28"/>
                      </w:rPr>
                    </w:pPr>
                    <w:r>
                      <w:rPr>
                        <w:rStyle w:val="22"/>
                        <w:rFonts w:hint="eastAsia"/>
                        <w:sz w:val="28"/>
                        <w:szCs w:val="28"/>
                      </w:rPr>
                      <w:t>—　</w:t>
                    </w:r>
                    <w:r>
                      <w:rPr>
                        <w:rStyle w:val="22"/>
                        <w:rFonts w:ascii="宋体" w:hAnsi="宋体"/>
                        <w:sz w:val="28"/>
                        <w:szCs w:val="28"/>
                      </w:rPr>
                      <w:fldChar w:fldCharType="begin"/>
                    </w:r>
                    <w:r>
                      <w:rPr>
                        <w:rStyle w:val="22"/>
                        <w:rFonts w:ascii="宋体" w:hAnsi="宋体"/>
                        <w:sz w:val="28"/>
                        <w:szCs w:val="28"/>
                      </w:rPr>
                      <w:instrText xml:space="preserve">PAGE  </w:instrText>
                    </w:r>
                    <w:r>
                      <w:rPr>
                        <w:rStyle w:val="22"/>
                        <w:rFonts w:ascii="宋体" w:hAnsi="宋体"/>
                        <w:sz w:val="28"/>
                        <w:szCs w:val="28"/>
                      </w:rPr>
                      <w:fldChar w:fldCharType="separate"/>
                    </w:r>
                    <w:r>
                      <w:rPr>
                        <w:rStyle w:val="22"/>
                        <w:rFonts w:ascii="宋体" w:hAnsi="宋体"/>
                        <w:sz w:val="28"/>
                        <w:szCs w:val="28"/>
                        <w:lang/>
                      </w:rPr>
                      <w:t>10</w:t>
                    </w:r>
                    <w:r>
                      <w:rPr>
                        <w:rStyle w:val="22"/>
                        <w:rFonts w:ascii="宋体" w:hAnsi="宋体"/>
                        <w:sz w:val="28"/>
                        <w:szCs w:val="28"/>
                      </w:rPr>
                      <w:fldChar w:fldCharType="end"/>
                    </w:r>
                    <w:r>
                      <w:rPr>
                        <w:rStyle w:val="22"/>
                        <w:rFonts w:hint="eastAsia"/>
                        <w:sz w:val="28"/>
                        <w:szCs w:val="28"/>
                      </w:rPr>
                      <w:t>　—</w:t>
                    </w:r>
                  </w:p>
                  <w:p w14:paraId="4F4BA2CF">
                    <w:pPr>
                      <w:rPr>
                        <w:rFonts w:hint="eastAsia"/>
                        <w:szCs w:val="28"/>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94FBF6">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AC912E"/>
    <w:multiLevelType w:val="singleLevel"/>
    <w:tmpl w:val="FBAC912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drawingGridHorizontalSpacing w:val="99"/>
  <w:drawingGridVerticalSpacing w:val="287"/>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3C36"/>
    <w:rsid w:val="0000205D"/>
    <w:rsid w:val="00014FFE"/>
    <w:rsid w:val="0001767C"/>
    <w:rsid w:val="0002162C"/>
    <w:rsid w:val="00052083"/>
    <w:rsid w:val="00057F86"/>
    <w:rsid w:val="00071E53"/>
    <w:rsid w:val="000C5899"/>
    <w:rsid w:val="000E307F"/>
    <w:rsid w:val="00104830"/>
    <w:rsid w:val="00111571"/>
    <w:rsid w:val="00114881"/>
    <w:rsid w:val="001459EC"/>
    <w:rsid w:val="00146304"/>
    <w:rsid w:val="001613EC"/>
    <w:rsid w:val="00163CCA"/>
    <w:rsid w:val="001744A2"/>
    <w:rsid w:val="00184053"/>
    <w:rsid w:val="001B05CF"/>
    <w:rsid w:val="001B0C3E"/>
    <w:rsid w:val="001B65BA"/>
    <w:rsid w:val="001B6874"/>
    <w:rsid w:val="001B74B6"/>
    <w:rsid w:val="001C4C3E"/>
    <w:rsid w:val="001C5ACE"/>
    <w:rsid w:val="001D3CC3"/>
    <w:rsid w:val="001E107C"/>
    <w:rsid w:val="001E43B1"/>
    <w:rsid w:val="001E7608"/>
    <w:rsid w:val="0021039C"/>
    <w:rsid w:val="0021267E"/>
    <w:rsid w:val="00214C33"/>
    <w:rsid w:val="00223BD2"/>
    <w:rsid w:val="0022435C"/>
    <w:rsid w:val="00241D64"/>
    <w:rsid w:val="002551C6"/>
    <w:rsid w:val="00264847"/>
    <w:rsid w:val="00281A05"/>
    <w:rsid w:val="00287B08"/>
    <w:rsid w:val="002915F8"/>
    <w:rsid w:val="00292789"/>
    <w:rsid w:val="002A6906"/>
    <w:rsid w:val="002B2986"/>
    <w:rsid w:val="002B5CE0"/>
    <w:rsid w:val="002C1556"/>
    <w:rsid w:val="002C36AE"/>
    <w:rsid w:val="002C55D5"/>
    <w:rsid w:val="003030FD"/>
    <w:rsid w:val="00303D43"/>
    <w:rsid w:val="00310B5D"/>
    <w:rsid w:val="00320436"/>
    <w:rsid w:val="003331C9"/>
    <w:rsid w:val="00335829"/>
    <w:rsid w:val="00335CD9"/>
    <w:rsid w:val="00345245"/>
    <w:rsid w:val="00380297"/>
    <w:rsid w:val="00380CB6"/>
    <w:rsid w:val="003C4409"/>
    <w:rsid w:val="003D5816"/>
    <w:rsid w:val="003F35DC"/>
    <w:rsid w:val="00414CCD"/>
    <w:rsid w:val="004260CD"/>
    <w:rsid w:val="00446868"/>
    <w:rsid w:val="00481A4C"/>
    <w:rsid w:val="00482B95"/>
    <w:rsid w:val="00483292"/>
    <w:rsid w:val="004A3BB2"/>
    <w:rsid w:val="004B7841"/>
    <w:rsid w:val="004C5D6F"/>
    <w:rsid w:val="004D2112"/>
    <w:rsid w:val="004D243F"/>
    <w:rsid w:val="004F2ADA"/>
    <w:rsid w:val="004F3762"/>
    <w:rsid w:val="005241C1"/>
    <w:rsid w:val="00525959"/>
    <w:rsid w:val="00537AC3"/>
    <w:rsid w:val="00551364"/>
    <w:rsid w:val="0057259A"/>
    <w:rsid w:val="00573726"/>
    <w:rsid w:val="005B6E6C"/>
    <w:rsid w:val="005B702C"/>
    <w:rsid w:val="005C4B41"/>
    <w:rsid w:val="005E3D1C"/>
    <w:rsid w:val="00610388"/>
    <w:rsid w:val="00617FAA"/>
    <w:rsid w:val="00630654"/>
    <w:rsid w:val="0064033C"/>
    <w:rsid w:val="00642FAC"/>
    <w:rsid w:val="00676B39"/>
    <w:rsid w:val="00684208"/>
    <w:rsid w:val="006A0DD1"/>
    <w:rsid w:val="006A6AB3"/>
    <w:rsid w:val="006A6AF0"/>
    <w:rsid w:val="006A7EEF"/>
    <w:rsid w:val="006B3D53"/>
    <w:rsid w:val="006C4226"/>
    <w:rsid w:val="006C649E"/>
    <w:rsid w:val="006D668A"/>
    <w:rsid w:val="006F0CDC"/>
    <w:rsid w:val="006F0FAE"/>
    <w:rsid w:val="006F467A"/>
    <w:rsid w:val="00705770"/>
    <w:rsid w:val="00713C36"/>
    <w:rsid w:val="0072245A"/>
    <w:rsid w:val="00723CBE"/>
    <w:rsid w:val="00731F28"/>
    <w:rsid w:val="00734A11"/>
    <w:rsid w:val="007446EC"/>
    <w:rsid w:val="0077237C"/>
    <w:rsid w:val="00772A05"/>
    <w:rsid w:val="007733E9"/>
    <w:rsid w:val="00773A11"/>
    <w:rsid w:val="00784BB3"/>
    <w:rsid w:val="007878C9"/>
    <w:rsid w:val="007961D1"/>
    <w:rsid w:val="007B236B"/>
    <w:rsid w:val="007C6012"/>
    <w:rsid w:val="007D765E"/>
    <w:rsid w:val="007E2D3E"/>
    <w:rsid w:val="00810684"/>
    <w:rsid w:val="00811E01"/>
    <w:rsid w:val="0082009F"/>
    <w:rsid w:val="00843A57"/>
    <w:rsid w:val="008451F5"/>
    <w:rsid w:val="00860713"/>
    <w:rsid w:val="0086173A"/>
    <w:rsid w:val="0086616B"/>
    <w:rsid w:val="0087438B"/>
    <w:rsid w:val="008A3FEE"/>
    <w:rsid w:val="008B0A15"/>
    <w:rsid w:val="008D4D80"/>
    <w:rsid w:val="008D7DAF"/>
    <w:rsid w:val="008E4268"/>
    <w:rsid w:val="008F0587"/>
    <w:rsid w:val="008F131F"/>
    <w:rsid w:val="00903C4B"/>
    <w:rsid w:val="009349F9"/>
    <w:rsid w:val="00940CF1"/>
    <w:rsid w:val="00942698"/>
    <w:rsid w:val="009509B4"/>
    <w:rsid w:val="0095695F"/>
    <w:rsid w:val="00962BF9"/>
    <w:rsid w:val="009712EA"/>
    <w:rsid w:val="009740FE"/>
    <w:rsid w:val="00981E7A"/>
    <w:rsid w:val="009853F3"/>
    <w:rsid w:val="00993454"/>
    <w:rsid w:val="00994B38"/>
    <w:rsid w:val="009A043A"/>
    <w:rsid w:val="009A7037"/>
    <w:rsid w:val="009B1E0D"/>
    <w:rsid w:val="009B7EB9"/>
    <w:rsid w:val="009D6897"/>
    <w:rsid w:val="009E1E18"/>
    <w:rsid w:val="009E42A4"/>
    <w:rsid w:val="009F5E98"/>
    <w:rsid w:val="00A07FCC"/>
    <w:rsid w:val="00A110BD"/>
    <w:rsid w:val="00A15DF9"/>
    <w:rsid w:val="00A25AAA"/>
    <w:rsid w:val="00A3396E"/>
    <w:rsid w:val="00A40530"/>
    <w:rsid w:val="00A438AE"/>
    <w:rsid w:val="00A4734F"/>
    <w:rsid w:val="00A61812"/>
    <w:rsid w:val="00A979FF"/>
    <w:rsid w:val="00AA0BA6"/>
    <w:rsid w:val="00AB0EEC"/>
    <w:rsid w:val="00AC3BF5"/>
    <w:rsid w:val="00AC5316"/>
    <w:rsid w:val="00AD799C"/>
    <w:rsid w:val="00AF03C2"/>
    <w:rsid w:val="00AF1F1C"/>
    <w:rsid w:val="00B26F67"/>
    <w:rsid w:val="00B4545E"/>
    <w:rsid w:val="00B47926"/>
    <w:rsid w:val="00B66B45"/>
    <w:rsid w:val="00B74641"/>
    <w:rsid w:val="00B93810"/>
    <w:rsid w:val="00BC63DA"/>
    <w:rsid w:val="00BD3DA4"/>
    <w:rsid w:val="00BF28F2"/>
    <w:rsid w:val="00C279CE"/>
    <w:rsid w:val="00C53231"/>
    <w:rsid w:val="00C54E34"/>
    <w:rsid w:val="00C77658"/>
    <w:rsid w:val="00C83C7C"/>
    <w:rsid w:val="00C940FA"/>
    <w:rsid w:val="00CA09EC"/>
    <w:rsid w:val="00CA75B5"/>
    <w:rsid w:val="00CC4770"/>
    <w:rsid w:val="00CC5234"/>
    <w:rsid w:val="00CD373B"/>
    <w:rsid w:val="00CF2A56"/>
    <w:rsid w:val="00D01125"/>
    <w:rsid w:val="00D02BB6"/>
    <w:rsid w:val="00D31E0B"/>
    <w:rsid w:val="00D6686A"/>
    <w:rsid w:val="00D711C6"/>
    <w:rsid w:val="00D7533C"/>
    <w:rsid w:val="00D85F3D"/>
    <w:rsid w:val="00D951B9"/>
    <w:rsid w:val="00D95BDD"/>
    <w:rsid w:val="00DA6703"/>
    <w:rsid w:val="00DB5238"/>
    <w:rsid w:val="00DC13E5"/>
    <w:rsid w:val="00DF1B93"/>
    <w:rsid w:val="00E11481"/>
    <w:rsid w:val="00E3263F"/>
    <w:rsid w:val="00E374F3"/>
    <w:rsid w:val="00E37B50"/>
    <w:rsid w:val="00E75F24"/>
    <w:rsid w:val="00E8235C"/>
    <w:rsid w:val="00E830C0"/>
    <w:rsid w:val="00EA1EA4"/>
    <w:rsid w:val="00EA2123"/>
    <w:rsid w:val="00EB7CA6"/>
    <w:rsid w:val="00ED2E97"/>
    <w:rsid w:val="00ED6A04"/>
    <w:rsid w:val="00EE48C7"/>
    <w:rsid w:val="00F11566"/>
    <w:rsid w:val="00F17134"/>
    <w:rsid w:val="00F51CD4"/>
    <w:rsid w:val="00F54A5D"/>
    <w:rsid w:val="00F55BC3"/>
    <w:rsid w:val="00FB1D72"/>
    <w:rsid w:val="00FE308E"/>
    <w:rsid w:val="00FE6BEA"/>
    <w:rsid w:val="00FF0070"/>
    <w:rsid w:val="00FF4413"/>
    <w:rsid w:val="00FF5648"/>
    <w:rsid w:val="0EFEEBF9"/>
    <w:rsid w:val="0F3FFAF8"/>
    <w:rsid w:val="0F4B084F"/>
    <w:rsid w:val="0FCAF15B"/>
    <w:rsid w:val="155E7ABF"/>
    <w:rsid w:val="1E5F3E09"/>
    <w:rsid w:val="1FFDB2E3"/>
    <w:rsid w:val="276FB465"/>
    <w:rsid w:val="27FEE86D"/>
    <w:rsid w:val="2F9E9CA6"/>
    <w:rsid w:val="33E59567"/>
    <w:rsid w:val="33FFDDBF"/>
    <w:rsid w:val="37FF66DF"/>
    <w:rsid w:val="3BBF23F3"/>
    <w:rsid w:val="3F779D30"/>
    <w:rsid w:val="3FBBD21F"/>
    <w:rsid w:val="3FFB2CF8"/>
    <w:rsid w:val="3FFFFAC2"/>
    <w:rsid w:val="46AE6E82"/>
    <w:rsid w:val="4BB518EE"/>
    <w:rsid w:val="4BF6C382"/>
    <w:rsid w:val="4BFF376A"/>
    <w:rsid w:val="4D8B9A69"/>
    <w:rsid w:val="4F7E8709"/>
    <w:rsid w:val="4F9B3BFD"/>
    <w:rsid w:val="4FF183A0"/>
    <w:rsid w:val="547FA55C"/>
    <w:rsid w:val="54F60697"/>
    <w:rsid w:val="57F792C7"/>
    <w:rsid w:val="5B7B8830"/>
    <w:rsid w:val="5BAE3C7D"/>
    <w:rsid w:val="5BFBE0C5"/>
    <w:rsid w:val="5CFE711D"/>
    <w:rsid w:val="5D554A51"/>
    <w:rsid w:val="5D7F3F88"/>
    <w:rsid w:val="5D9F8846"/>
    <w:rsid w:val="5EEBEF85"/>
    <w:rsid w:val="5F5C9299"/>
    <w:rsid w:val="5FF2829E"/>
    <w:rsid w:val="632BBCF8"/>
    <w:rsid w:val="637FBBC4"/>
    <w:rsid w:val="67FBF5E7"/>
    <w:rsid w:val="6A57D191"/>
    <w:rsid w:val="6CDF7511"/>
    <w:rsid w:val="6E57138C"/>
    <w:rsid w:val="6EFD9870"/>
    <w:rsid w:val="6F4DCEA4"/>
    <w:rsid w:val="6FFFA9EC"/>
    <w:rsid w:val="71E7FFEF"/>
    <w:rsid w:val="75B55776"/>
    <w:rsid w:val="75FF6FFB"/>
    <w:rsid w:val="76F8032D"/>
    <w:rsid w:val="77D47BD7"/>
    <w:rsid w:val="77EFA032"/>
    <w:rsid w:val="78D20028"/>
    <w:rsid w:val="78F7D061"/>
    <w:rsid w:val="79CA9060"/>
    <w:rsid w:val="79E6756F"/>
    <w:rsid w:val="79F76971"/>
    <w:rsid w:val="79F8291F"/>
    <w:rsid w:val="7ABA9B19"/>
    <w:rsid w:val="7BF75CA3"/>
    <w:rsid w:val="7BF76E3A"/>
    <w:rsid w:val="7BFA93E7"/>
    <w:rsid w:val="7BFF70A0"/>
    <w:rsid w:val="7CAF9DE8"/>
    <w:rsid w:val="7DD43D75"/>
    <w:rsid w:val="7DDF7599"/>
    <w:rsid w:val="7DFBA6E3"/>
    <w:rsid w:val="7E3F78A9"/>
    <w:rsid w:val="7F9D2A98"/>
    <w:rsid w:val="7FB9EFD8"/>
    <w:rsid w:val="7FBD679E"/>
    <w:rsid w:val="7FDFE27D"/>
    <w:rsid w:val="7FEF6941"/>
    <w:rsid w:val="7FFD9252"/>
    <w:rsid w:val="9DBD2A6B"/>
    <w:rsid w:val="AF9F0D29"/>
    <w:rsid w:val="AFFE8542"/>
    <w:rsid w:val="B1FDF09B"/>
    <w:rsid w:val="B6F2BE49"/>
    <w:rsid w:val="B78F8E79"/>
    <w:rsid w:val="B7FF8D3B"/>
    <w:rsid w:val="BDBC08EC"/>
    <w:rsid w:val="BED845FA"/>
    <w:rsid w:val="BEFB3B9F"/>
    <w:rsid w:val="BFEF37CA"/>
    <w:rsid w:val="CDFF4DC8"/>
    <w:rsid w:val="CE7D9A64"/>
    <w:rsid w:val="D3FF2B99"/>
    <w:rsid w:val="D7FF3CD0"/>
    <w:rsid w:val="DA58CDF1"/>
    <w:rsid w:val="DB7A7CD6"/>
    <w:rsid w:val="DE527767"/>
    <w:rsid w:val="DEFE2F38"/>
    <w:rsid w:val="DFBF4711"/>
    <w:rsid w:val="DFCC63CF"/>
    <w:rsid w:val="DFD3C9A1"/>
    <w:rsid w:val="DFD6303B"/>
    <w:rsid w:val="DFF78D15"/>
    <w:rsid w:val="DFFE8EFB"/>
    <w:rsid w:val="DFFF06DD"/>
    <w:rsid w:val="DFFF5912"/>
    <w:rsid w:val="DFFFC7B3"/>
    <w:rsid w:val="E737FA7A"/>
    <w:rsid w:val="E7C77A3E"/>
    <w:rsid w:val="EADFD589"/>
    <w:rsid w:val="EBEA9531"/>
    <w:rsid w:val="EBFF5283"/>
    <w:rsid w:val="ECDE9528"/>
    <w:rsid w:val="ECE7A2B0"/>
    <w:rsid w:val="ED3B0F70"/>
    <w:rsid w:val="ED3FB264"/>
    <w:rsid w:val="EE7FA3CF"/>
    <w:rsid w:val="EEDF05E3"/>
    <w:rsid w:val="EFCA6B25"/>
    <w:rsid w:val="EFF60C71"/>
    <w:rsid w:val="EFFDC42A"/>
    <w:rsid w:val="F37EC007"/>
    <w:rsid w:val="F5FFEDCB"/>
    <w:rsid w:val="F71D2257"/>
    <w:rsid w:val="F7FF4175"/>
    <w:rsid w:val="F8FD570F"/>
    <w:rsid w:val="F9FA1912"/>
    <w:rsid w:val="FA3F7A42"/>
    <w:rsid w:val="FA8B3D5F"/>
    <w:rsid w:val="FABD13C0"/>
    <w:rsid w:val="FB67679B"/>
    <w:rsid w:val="FB7B12BD"/>
    <w:rsid w:val="FBAE2DFD"/>
    <w:rsid w:val="FBDF76FC"/>
    <w:rsid w:val="FCBAA23D"/>
    <w:rsid w:val="FCFB8E1E"/>
    <w:rsid w:val="FCFFFF24"/>
    <w:rsid w:val="FD1C18F9"/>
    <w:rsid w:val="FD4FA659"/>
    <w:rsid w:val="FDC9D2FF"/>
    <w:rsid w:val="FDEB572B"/>
    <w:rsid w:val="FDF7E0CC"/>
    <w:rsid w:val="FDFE8147"/>
    <w:rsid w:val="FDFF1A04"/>
    <w:rsid w:val="FEF9F299"/>
    <w:rsid w:val="FEFA5DCC"/>
    <w:rsid w:val="FF7F9CC0"/>
    <w:rsid w:val="FF8F654F"/>
    <w:rsid w:val="FF9F47EE"/>
    <w:rsid w:val="FFBA030D"/>
    <w:rsid w:val="FFCF5BCA"/>
    <w:rsid w:val="FFD705E7"/>
    <w:rsid w:val="FFD71A4E"/>
    <w:rsid w:val="FFDB57E1"/>
    <w:rsid w:val="FFF6E65F"/>
    <w:rsid w:val="FFFF8A60"/>
    <w:rsid w:val="FFFFACF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kern w:val="2"/>
      <w:sz w:val="21"/>
      <w:szCs w:val="24"/>
      <w:lang w:val="en-US" w:eastAsia="zh-CN" w:bidi="ar-SA"/>
    </w:rPr>
  </w:style>
  <w:style w:type="paragraph" w:styleId="3">
    <w:name w:val="heading 1"/>
    <w:basedOn w:val="1"/>
    <w:next w:val="1"/>
    <w:qFormat/>
    <w:uiPriority w:val="9"/>
    <w:pPr>
      <w:ind w:firstLine="0" w:firstLineChars="0"/>
      <w:jc w:val="center"/>
      <w:outlineLvl w:val="0"/>
    </w:pPr>
    <w:rPr>
      <w:rFonts w:ascii="方正小标宋简体" w:hAnsi="方正小标宋简体" w:eastAsia="方正小标宋简体"/>
      <w:sz w:val="44"/>
      <w:szCs w:val="44"/>
    </w:rPr>
  </w:style>
  <w:style w:type="paragraph" w:styleId="4">
    <w:name w:val="heading 2"/>
    <w:basedOn w:val="1"/>
    <w:next w:val="1"/>
    <w:qFormat/>
    <w:uiPriority w:val="0"/>
    <w:pPr>
      <w:spacing w:before="100" w:beforeAutospacing="1" w:after="100" w:afterAutospacing="1"/>
      <w:jc w:val="left"/>
      <w:outlineLvl w:val="1"/>
    </w:pPr>
    <w:rPr>
      <w:rFonts w:hint="eastAsia" w:ascii="宋体" w:hAnsi="宋体"/>
      <w:b/>
      <w:kern w:val="0"/>
      <w:sz w:val="36"/>
      <w:szCs w:val="36"/>
    </w:rPr>
  </w:style>
  <w:style w:type="character" w:default="1" w:styleId="19">
    <w:name w:val="Default Paragraph Font"/>
    <w:link w:val="20"/>
    <w:semiHidden/>
    <w:uiPriority w:val="0"/>
  </w:style>
  <w:style w:type="table" w:default="1" w:styleId="17">
    <w:name w:val="Normal Table"/>
    <w:semiHidden/>
    <w:uiPriority w:val="0"/>
    <w:tblPr>
      <w:tblStyle w:val="17"/>
      <w:tblCellMar>
        <w:top w:w="0" w:type="dxa"/>
        <w:left w:w="108" w:type="dxa"/>
        <w:bottom w:w="0" w:type="dxa"/>
        <w:right w:w="108" w:type="dxa"/>
      </w:tblCellMar>
    </w:tblPr>
  </w:style>
  <w:style w:type="paragraph" w:styleId="2">
    <w:name w:val="Normal Indent"/>
    <w:basedOn w:val="1"/>
    <w:next w:val="1"/>
    <w:qFormat/>
    <w:uiPriority w:val="0"/>
    <w:pPr>
      <w:widowControl w:val="0"/>
      <w:ind w:firstLine="200" w:firstLineChars="200"/>
      <w:jc w:val="both"/>
    </w:pPr>
    <w:rPr>
      <w:rFonts w:cs="Arial"/>
      <w:kern w:val="2"/>
      <w:sz w:val="21"/>
      <w:szCs w:val="22"/>
      <w:lang w:val="en-US" w:eastAsia="zh-CN" w:bidi="ar-SA"/>
    </w:rPr>
  </w:style>
  <w:style w:type="paragraph" w:styleId="5">
    <w:name w:val="Body Text"/>
    <w:basedOn w:val="1"/>
    <w:next w:val="1"/>
    <w:qFormat/>
    <w:uiPriority w:val="0"/>
    <w:pPr>
      <w:spacing w:after="120"/>
    </w:pPr>
    <w:rPr>
      <w:rFonts w:ascii="Times New Roman" w:hAnsi="Times New Roman" w:eastAsia="宋体" w:cs="Times New Roman"/>
    </w:rPr>
  </w:style>
  <w:style w:type="paragraph" w:styleId="6">
    <w:name w:val="Body Text Indent"/>
    <w:basedOn w:val="1"/>
    <w:next w:val="2"/>
    <w:uiPriority w:val="0"/>
    <w:pPr>
      <w:spacing w:line="580" w:lineRule="exact"/>
      <w:ind w:firstLine="640"/>
    </w:pPr>
    <w:rPr>
      <w:rFonts w:eastAsia="仿宋_GB2312"/>
      <w:sz w:val="32"/>
      <w:szCs w:val="32"/>
    </w:rPr>
  </w:style>
  <w:style w:type="paragraph" w:styleId="7">
    <w:name w:val="Date"/>
    <w:basedOn w:val="1"/>
    <w:next w:val="1"/>
    <w:uiPriority w:val="0"/>
    <w:pPr>
      <w:ind w:left="100" w:leftChars="2500"/>
    </w:pPr>
  </w:style>
  <w:style w:type="paragraph" w:styleId="8">
    <w:name w:val="Balloon Text"/>
    <w:basedOn w:val="1"/>
    <w:semiHidden/>
    <w:uiPriority w:val="0"/>
    <w:rPr>
      <w:sz w:val="18"/>
      <w:szCs w:val="18"/>
    </w:rPr>
  </w:style>
  <w:style w:type="paragraph" w:styleId="9">
    <w:name w:val="footer"/>
    <w:basedOn w:val="1"/>
    <w:link w:val="23"/>
    <w:uiPriority w:val="0"/>
    <w:pPr>
      <w:tabs>
        <w:tab w:val="center" w:pos="4153"/>
        <w:tab w:val="right" w:pos="8306"/>
      </w:tabs>
      <w:snapToGrid w:val="0"/>
      <w:jc w:val="left"/>
    </w:pPr>
    <w:rPr>
      <w:sz w:val="18"/>
      <w:szCs w:val="18"/>
    </w:rPr>
  </w:style>
  <w:style w:type="paragraph" w:styleId="10">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0"/>
  </w:style>
  <w:style w:type="paragraph" w:styleId="12">
    <w:name w:val="footnote text"/>
    <w:basedOn w:val="1"/>
    <w:qFormat/>
    <w:uiPriority w:val="0"/>
    <w:pPr>
      <w:keepNext w:val="0"/>
      <w:keepLines w:val="0"/>
      <w:widowControl w:val="0"/>
      <w:suppressLineNumbers w:val="0"/>
      <w:snapToGrid w:val="0"/>
      <w:spacing w:before="0" w:beforeAutospacing="0" w:after="0" w:afterAutospacing="0"/>
      <w:ind w:left="0" w:right="0"/>
      <w:jc w:val="left"/>
    </w:pPr>
    <w:rPr>
      <w:rFonts w:hint="default" w:ascii="Calibri" w:hAnsi="Calibri" w:eastAsia="宋体" w:cs="Times New Roman"/>
      <w:kern w:val="2"/>
      <w:sz w:val="18"/>
      <w:szCs w:val="18"/>
      <w:lang w:val="en-US" w:eastAsia="zh-CN" w:bidi="ar"/>
    </w:rPr>
  </w:style>
  <w:style w:type="paragraph" w:styleId="13">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4">
    <w:name w:val="Normal (Web)"/>
    <w:basedOn w:val="1"/>
    <w:next w:val="1"/>
    <w:uiPriority w:val="0"/>
    <w:pPr>
      <w:widowControl/>
      <w:spacing w:before="100" w:beforeAutospacing="1" w:after="100" w:afterAutospacing="1"/>
      <w:jc w:val="left"/>
    </w:pPr>
    <w:rPr>
      <w:rFonts w:ascii="宋体" w:hAnsi="宋体" w:cs="宋体"/>
      <w:kern w:val="0"/>
      <w:sz w:val="24"/>
    </w:rPr>
  </w:style>
  <w:style w:type="paragraph" w:styleId="15">
    <w:name w:val="Body Text First Indent"/>
    <w:basedOn w:val="5"/>
    <w:next w:val="1"/>
    <w:qFormat/>
    <w:uiPriority w:val="0"/>
    <w:pPr>
      <w:spacing w:line="580" w:lineRule="atLeast"/>
      <w:ind w:firstLine="560" w:firstLineChars="200"/>
    </w:pPr>
    <w:rPr>
      <w:sz w:val="28"/>
    </w:rPr>
  </w:style>
  <w:style w:type="paragraph" w:styleId="16">
    <w:name w:val="Body Text First Indent 2"/>
    <w:basedOn w:val="1"/>
    <w:qFormat/>
    <w:uiPriority w:val="0"/>
    <w:pPr>
      <w:ind w:firstLine="200" w:firstLineChars="200"/>
    </w:pPr>
  </w:style>
  <w:style w:type="table" w:styleId="18">
    <w:name w:val="Table Grid"/>
    <w:basedOn w:val="17"/>
    <w:uiPriority w:val="0"/>
    <w:pPr>
      <w:widowControl w:val="0"/>
      <w:jc w:val="both"/>
    </w:pPr>
    <w:tblPr>
      <w:tblStyle w:val="1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0">
    <w:name w:val=" Char Char Char Char"/>
    <w:basedOn w:val="1"/>
    <w:link w:val="19"/>
    <w:uiPriority w:val="0"/>
  </w:style>
  <w:style w:type="character" w:styleId="21">
    <w:name w:val="Strong"/>
    <w:basedOn w:val="19"/>
    <w:qFormat/>
    <w:uiPriority w:val="0"/>
    <w:rPr>
      <w:b/>
    </w:rPr>
  </w:style>
  <w:style w:type="character" w:styleId="22">
    <w:name w:val="page number"/>
    <w:basedOn w:val="19"/>
    <w:uiPriority w:val="0"/>
  </w:style>
  <w:style w:type="character" w:customStyle="1" w:styleId="23">
    <w:name w:val="页脚 Char Char"/>
    <w:basedOn w:val="19"/>
    <w:link w:val="9"/>
    <w:uiPriority w:val="0"/>
    <w:rPr>
      <w:rFonts w:eastAsia="宋体"/>
      <w:kern w:val="2"/>
      <w:sz w:val="18"/>
      <w:szCs w:val="18"/>
      <w:lang w:val="en-US" w:eastAsia="zh-CN" w:bidi="ar-SA"/>
    </w:rPr>
  </w:style>
  <w:style w:type="character" w:customStyle="1" w:styleId="24">
    <w:name w:val="NormalCharacter"/>
    <w:uiPriority w:val="0"/>
    <w:rPr>
      <w:kern w:val="2"/>
      <w:sz w:val="21"/>
      <w:szCs w:val="24"/>
      <w:lang w:val="en-US" w:eastAsia="zh-CN" w:bidi="ar-SA"/>
    </w:rPr>
  </w:style>
  <w:style w:type="paragraph" w:customStyle="1" w:styleId="25">
    <w:name w:val="样式 行距: 固定值 28.9 磅"/>
    <w:qFormat/>
    <w:uiPriority w:val="0"/>
    <w:pPr>
      <w:widowControl w:val="0"/>
      <w:spacing w:line="578" w:lineRule="exact"/>
      <w:jc w:val="both"/>
    </w:pPr>
    <w:rPr>
      <w:rFonts w:ascii="Calibri" w:hAnsi="Calibri" w:eastAsia="宋体" w:cs="宋体"/>
      <w:kern w:val="2"/>
      <w:sz w:val="21"/>
      <w:szCs w:val="20"/>
      <w:lang w:val="en-US" w:eastAsia="zh-CN" w:bidi="ar-SA"/>
    </w:rPr>
  </w:style>
  <w:style w:type="character" w:customStyle="1" w:styleId="26">
    <w:name w:val="11p1"/>
    <w:basedOn w:val="19"/>
    <w:uiPriority w:val="0"/>
    <w:rPr>
      <w:rFonts w:hint="default" w:ascii="_x000B__x000C_" w:hAnsi="_x000B__x000C_"/>
      <w:color w:val="000000"/>
      <w:sz w:val="22"/>
      <w:szCs w:val="22"/>
      <w:u w:val="none"/>
    </w:rPr>
  </w:style>
  <w:style w:type="paragraph" w:customStyle="1" w:styleId="27">
    <w:name w:val="Char"/>
    <w:basedOn w:val="1"/>
    <w:uiPriority w:val="0"/>
    <w:pPr>
      <w:spacing w:line="360" w:lineRule="auto"/>
    </w:pPr>
  </w:style>
  <w:style w:type="paragraph" w:customStyle="1" w:styleId="28">
    <w:name w:val="Char Char Char Char Char Char Char Char Char Char Char Char Char Char Char Char Char Char Char Char Char Char Char Char Char Char Char Char Char Char Char Char Char"/>
    <w:basedOn w:val="1"/>
    <w:uiPriority w:val="0"/>
    <w:pPr>
      <w:widowControl/>
      <w:spacing w:after="160" w:line="240" w:lineRule="exact"/>
      <w:jc w:val="left"/>
    </w:pPr>
    <w:rPr>
      <w:rFonts w:ascii="Verdana" w:hAnsi="Verdana" w:eastAsia="仿宋_GB2312"/>
      <w:kern w:val="0"/>
      <w:sz w:val="24"/>
      <w:szCs w:val="20"/>
      <w:lang w:eastAsia="en-US"/>
    </w:rPr>
  </w:style>
  <w:style w:type="character" w:customStyle="1" w:styleId="29">
    <w:name w:val=" Char Char"/>
    <w:basedOn w:val="19"/>
    <w:uiPriority w:val="0"/>
    <w:rPr>
      <w:rFonts w:eastAsia="宋体"/>
      <w:kern w:val="2"/>
      <w:sz w:val="18"/>
      <w:szCs w:val="18"/>
      <w:lang w:val="en-US" w:eastAsia="zh-CN" w:bidi="ar-SA"/>
    </w:rPr>
  </w:style>
  <w:style w:type="paragraph" w:customStyle="1" w:styleId="30">
    <w:name w:val="Char Char Char Char"/>
    <w:basedOn w:val="1"/>
    <w:uiPriority w:val="0"/>
  </w:style>
  <w:style w:type="character" w:customStyle="1" w:styleId="31">
    <w:name w:val="UserStyle_6"/>
    <w:uiPriority w:val="0"/>
    <w:rPr>
      <w:rFonts w:ascii="Calibri" w:hAnsi="Calibri"/>
      <w:kern w:val="2"/>
      <w:sz w:val="24"/>
      <w:lang w:val="en-US" w:eastAsia="zh-CN"/>
    </w:rPr>
  </w:style>
  <w:style w:type="character" w:customStyle="1" w:styleId="32">
    <w:name w:val="页脚 Char"/>
    <w:basedOn w:val="19"/>
    <w:uiPriority w:val="0"/>
    <w:rPr>
      <w:kern w:val="2"/>
      <w:sz w:val="18"/>
      <w:szCs w:val="24"/>
      <w:lang w:bidi="ar-SA"/>
    </w:rPr>
  </w:style>
  <w:style w:type="paragraph" w:customStyle="1" w:styleId="33">
    <w:name w:val="Char1 Char Char Char Char Char Char"/>
    <w:basedOn w:val="1"/>
    <w:uiPriority w:val="0"/>
    <w:rPr>
      <w:rFonts w:ascii="宋体" w:hAnsi="宋体" w:eastAsia="仿宋_GB2312"/>
      <w:kern w:val="0"/>
      <w:sz w:val="30"/>
      <w:szCs w:val="30"/>
    </w:rPr>
  </w:style>
  <w:style w:type="paragraph" w:customStyle="1" w:styleId="34">
    <w:name w:val=" Char"/>
    <w:basedOn w:val="1"/>
    <w:link w:val="35"/>
    <w:qFormat/>
    <w:uiPriority w:val="0"/>
    <w:pPr>
      <w:spacing w:line="360" w:lineRule="auto"/>
    </w:pPr>
    <w:rPr>
      <w:rFonts w:ascii="Tahoma" w:hAnsi="Tahoma"/>
      <w:sz w:val="24"/>
      <w:szCs w:val="20"/>
    </w:rPr>
  </w:style>
  <w:style w:type="character" w:customStyle="1" w:styleId="35">
    <w:name w:val=" Char Char1"/>
    <w:basedOn w:val="19"/>
    <w:link w:val="34"/>
    <w:uiPriority w:val="0"/>
    <w:rPr>
      <w:rFonts w:ascii="Tahoma" w:hAnsi="Tahoma" w:eastAsia="宋体"/>
      <w:kern w:val="2"/>
      <w:sz w:val="24"/>
      <w:lang w:val="en-US" w:eastAsia="zh-CN" w:bidi="ar-SA"/>
    </w:rPr>
  </w:style>
  <w:style w:type="paragraph" w:customStyle="1" w:styleId="36">
    <w:name w:val="Body text|1"/>
    <w:basedOn w:val="1"/>
    <w:uiPriority w:val="0"/>
    <w:pPr>
      <w:spacing w:line="466" w:lineRule="auto"/>
      <w:ind w:firstLine="400"/>
    </w:pPr>
    <w:rPr>
      <w:rFonts w:ascii="宋体" w:hAnsi="宋体" w:cs="宋体"/>
      <w:color w:val="2C2C2C"/>
      <w:sz w:val="20"/>
      <w:szCs w:val="20"/>
      <w:lang w:val="zh-CN" w:bidi="zh-CN"/>
    </w:rPr>
  </w:style>
  <w:style w:type="paragraph" w:customStyle="1" w:styleId="37">
    <w:name w:val="p0"/>
    <w:basedOn w:val="1"/>
    <w:uiPriority w:val="0"/>
    <w:pPr>
      <w:widowControl/>
    </w:pPr>
    <w:rPr>
      <w:kern w:val="0"/>
      <w:szCs w:val="21"/>
    </w:rPr>
  </w:style>
  <w:style w:type="paragraph" w:customStyle="1" w:styleId="38">
    <w:name w:val="附件"/>
    <w:basedOn w:val="1"/>
    <w:qFormat/>
    <w:uiPriority w:val="0"/>
    <w:pPr>
      <w:spacing w:line="280" w:lineRule="exact"/>
    </w:pPr>
    <w:rPr>
      <w:rFonts w:ascii="Times New Roman" w:hAnsi="Times New Roman"/>
    </w:rPr>
  </w:style>
  <w:style w:type="paragraph" w:customStyle="1" w:styleId="39">
    <w:name w:val="单位"/>
    <w:basedOn w:val="1"/>
    <w:qFormat/>
    <w:uiPriority w:val="0"/>
    <w:pPr>
      <w:spacing w:line="280" w:lineRule="exact"/>
      <w:jc w:val="center"/>
    </w:pPr>
    <w:rPr>
      <w:rFonts w:ascii="Times New Roman" w:hAnsi="Times New Roman"/>
    </w:rPr>
  </w:style>
  <w:style w:type="paragraph" w:customStyle="1" w:styleId="40">
    <w:name w:val="Heading2"/>
    <w:basedOn w:val="1"/>
    <w:next w:val="1"/>
    <w:qFormat/>
    <w:uiPriority w:val="0"/>
    <w:pPr>
      <w:keepNext/>
      <w:keepLines/>
      <w:spacing w:before="260" w:after="260" w:line="415" w:lineRule="auto"/>
      <w:textAlignment w:val="baseline"/>
    </w:pPr>
    <w:rPr>
      <w:rFonts w:ascii="Arial" w:hAnsi="Arial" w:eastAsia="黑体"/>
      <w:b/>
      <w:bCs/>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Microsoft\Templates\&#36195;&#24066;&#24220;&#21150;&#21457;1.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赣市府办发1.dot</Template>
  <Company>Microsoft China</Company>
  <Pages>36</Pages>
  <Words>4290</Words>
  <Characters>8112</Characters>
  <Lines>35</Lines>
  <Paragraphs>9</Paragraphs>
  <TotalTime>17.6666666666667</TotalTime>
  <ScaleCrop>false</ScaleCrop>
  <LinksUpToDate>false</LinksUpToDate>
  <CharactersWithSpaces>9197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2019-12-22T23:01:00Z</dcterms:created>
  <dc:creator>李玉玲</dc:creator>
  <cp:lastModifiedBy>网联科技</cp:lastModifiedBy>
  <cp:lastPrinted>2026-03-01T02:04:12Z</cp:lastPrinted>
  <dcterms:modified xsi:type="dcterms:W3CDTF">2026-03-02T01:41:15Z</dcterms:modified>
  <dc:title>赣市府办发[2007]20号</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E0F01FC19CDC4CB59644E4ED1C9D52CA_13</vt:lpwstr>
  </property>
</Properties>
</file>