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45FDB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bookmarkStart w:id="0" w:name="_GoBack"/>
      <w:bookmarkEnd w:id="0"/>
    </w:p>
    <w:p w14:paraId="0A0A88C9">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3B215800">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2EB846D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78C60B3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57CB31A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64B8213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23275C2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r>
        <w:rPr>
          <w:rFonts w:hint="eastAsia" w:ascii="宋体" w:hAnsi="宋体" w:eastAsia="仿宋_GB2312"/>
          <w:b w:val="0"/>
          <w:bCs w:val="0"/>
          <w:sz w:val="32"/>
          <w:szCs w:val="32"/>
        </w:rPr>
        <w:t>赣市府办</w:t>
      </w:r>
      <w:r>
        <w:rPr>
          <w:rFonts w:hint="eastAsia" w:ascii="宋体" w:hAnsi="宋体" w:eastAsia="仿宋_GB2312"/>
          <w:b w:val="0"/>
          <w:bCs w:val="0"/>
          <w:sz w:val="32"/>
          <w:szCs w:val="32"/>
          <w:lang w:eastAsia="zh-CN"/>
        </w:rPr>
        <w:t>字</w:t>
      </w:r>
      <w:r>
        <w:rPr>
          <w:rFonts w:hint="eastAsia" w:ascii="宋体" w:hAnsi="宋体" w:eastAsia="仿宋_GB2312"/>
          <w:b w:val="0"/>
          <w:bCs w:val="0"/>
          <w:sz w:val="32"/>
          <w:szCs w:val="32"/>
        </w:rPr>
        <w:t>〔202</w:t>
      </w:r>
      <w:r>
        <w:rPr>
          <w:rFonts w:hint="default" w:ascii="宋体" w:hAnsi="宋体" w:eastAsia="仿宋_GB2312"/>
          <w:b w:val="0"/>
          <w:bCs w:val="0"/>
          <w:sz w:val="32"/>
          <w:szCs w:val="32"/>
          <w:lang w:val="en" w:eastAsia="zh-CN"/>
        </w:rPr>
        <w:t>6</w:t>
      </w:r>
      <w:r>
        <w:rPr>
          <w:rFonts w:hint="eastAsia" w:ascii="宋体" w:hAnsi="宋体" w:eastAsia="仿宋_GB2312"/>
          <w:b w:val="0"/>
          <w:bCs w:val="0"/>
          <w:sz w:val="32"/>
          <w:szCs w:val="32"/>
        </w:rPr>
        <w:t>〕</w:t>
      </w:r>
      <w:r>
        <w:rPr>
          <w:rFonts w:hint="default" w:ascii="宋体" w:hAnsi="宋体" w:eastAsia="仿宋_GB2312"/>
          <w:b w:val="0"/>
          <w:bCs w:val="0"/>
          <w:sz w:val="32"/>
          <w:szCs w:val="32"/>
          <w:lang w:val="en" w:eastAsia="zh-CN"/>
        </w:rPr>
        <w:t>1</w:t>
      </w:r>
      <w:r>
        <w:rPr>
          <w:rFonts w:hint="eastAsia" w:ascii="宋体" w:hAnsi="宋体" w:eastAsia="仿宋_GB2312"/>
          <w:b w:val="0"/>
          <w:bCs w:val="0"/>
          <w:sz w:val="32"/>
          <w:szCs w:val="32"/>
          <w:lang w:val="en-US" w:eastAsia="zh-CN"/>
        </w:rPr>
        <w:t>8</w:t>
      </w:r>
      <w:r>
        <w:rPr>
          <w:rFonts w:hint="eastAsia" w:ascii="宋体" w:hAnsi="宋体" w:eastAsia="仿宋_GB2312"/>
          <w:b w:val="0"/>
          <w:bCs w:val="0"/>
          <w:sz w:val="32"/>
          <w:szCs w:val="32"/>
        </w:rPr>
        <w:t>号</w:t>
      </w:r>
    </w:p>
    <w:p w14:paraId="600F555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p>
    <w:p w14:paraId="35BB7253">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宋体" w:hAnsi="宋体" w:eastAsia="华文中宋" w:cs="Arial"/>
          <w:b w:val="0"/>
          <w:bCs w:val="0"/>
          <w:kern w:val="36"/>
          <w:sz w:val="36"/>
          <w:szCs w:val="36"/>
        </w:rPr>
      </w:pPr>
    </w:p>
    <w:p w14:paraId="0992B8E8">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宋体" w:hAnsi="宋体" w:eastAsia="方正小标宋_GBK" w:cs="方正小标宋_GBK"/>
          <w:b w:val="0"/>
          <w:bCs w:val="0"/>
          <w:color w:val="auto"/>
          <w:sz w:val="44"/>
          <w:szCs w:val="44"/>
          <w:lang w:val="en-US" w:eastAsia="zh-CN"/>
        </w:rPr>
      </w:pPr>
      <w:r>
        <w:rPr>
          <w:rFonts w:hint="eastAsia" w:ascii="宋体" w:hAnsi="宋体" w:eastAsia="方正小标宋_GBK" w:cs="方正小标宋_GBK"/>
          <w:b w:val="0"/>
          <w:bCs w:val="0"/>
          <w:color w:val="auto"/>
          <w:sz w:val="44"/>
          <w:szCs w:val="44"/>
          <w:lang w:val="en-US" w:eastAsia="zh-CN"/>
        </w:rPr>
        <w:t>赣州市人民政府办公室</w:t>
      </w:r>
    </w:p>
    <w:p w14:paraId="4EAEC8BE">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方正小标宋简体" w:cs="方正小标宋简体"/>
          <w:sz w:val="44"/>
          <w:szCs w:val="44"/>
          <w:lang w:eastAsia="zh-CN"/>
        </w:rPr>
      </w:pPr>
      <w:r>
        <w:rPr>
          <w:rFonts w:hint="eastAsia" w:ascii="宋体" w:hAnsi="宋体" w:eastAsia="方正小标宋简体" w:cs="方正小标宋简体"/>
          <w:sz w:val="44"/>
          <w:szCs w:val="44"/>
          <w:lang w:eastAsia="zh-CN"/>
        </w:rPr>
        <w:t>关于印发赣州市深化数字政府建设集约化</w:t>
      </w:r>
    </w:p>
    <w:p w14:paraId="6E6FEF9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方正小标宋简体" w:cs="方正小标宋简体"/>
          <w:sz w:val="44"/>
          <w:szCs w:val="44"/>
          <w:lang w:eastAsia="zh-CN"/>
        </w:rPr>
      </w:pPr>
      <w:r>
        <w:rPr>
          <w:rFonts w:hint="eastAsia" w:ascii="宋体" w:hAnsi="宋体" w:eastAsia="方正小标宋简体" w:cs="方正小标宋简体"/>
          <w:sz w:val="44"/>
          <w:szCs w:val="44"/>
          <w:lang w:eastAsia="zh-CN"/>
        </w:rPr>
        <w:t>改革工作方案的通知</w:t>
      </w:r>
    </w:p>
    <w:p w14:paraId="7BB4E211">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宋体" w:hAnsi="宋体" w:eastAsia="仿宋_GB2312" w:cs="仿宋_GB2312"/>
          <w:sz w:val="36"/>
          <w:szCs w:val="36"/>
          <w:lang w:eastAsia="zh-CN"/>
        </w:rPr>
      </w:pPr>
    </w:p>
    <w:p w14:paraId="7F601863">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宋体" w:hAnsi="宋体" w:eastAsia="仿宋_GB2312" w:cs="仿宋_GB2312"/>
          <w:spacing w:val="-6"/>
          <w:sz w:val="32"/>
          <w:szCs w:val="32"/>
          <w:lang w:eastAsia="zh-CN"/>
        </w:rPr>
      </w:pPr>
      <w:r>
        <w:rPr>
          <w:rFonts w:hint="eastAsia" w:ascii="宋体" w:hAnsi="宋体" w:eastAsia="仿宋_GB2312" w:cs="仿宋_GB2312"/>
          <w:spacing w:val="-6"/>
          <w:sz w:val="32"/>
          <w:szCs w:val="32"/>
          <w:lang w:eastAsia="zh-CN"/>
        </w:rPr>
        <w:t>各县（市、区）人民政府，</w:t>
      </w:r>
      <w:r>
        <w:rPr>
          <w:rFonts w:hint="eastAsia" w:ascii="宋体" w:hAnsi="宋体" w:eastAsia="仿宋_GB2312" w:cs="仿宋_GB2312"/>
          <w:spacing w:val="-6"/>
          <w:sz w:val="32"/>
          <w:szCs w:val="32"/>
          <w:lang w:val="en-US" w:eastAsia="zh-CN"/>
        </w:rPr>
        <w:t>市政府</w:t>
      </w:r>
      <w:r>
        <w:rPr>
          <w:rFonts w:hint="eastAsia" w:ascii="宋体" w:hAnsi="宋体" w:eastAsia="仿宋_GB2312" w:cs="仿宋_GB2312"/>
          <w:spacing w:val="-6"/>
          <w:sz w:val="32"/>
          <w:szCs w:val="32"/>
          <w:lang w:eastAsia="zh-CN"/>
        </w:rPr>
        <w:t>有关</w:t>
      </w:r>
      <w:r>
        <w:rPr>
          <w:rFonts w:hint="eastAsia" w:ascii="宋体" w:hAnsi="宋体" w:eastAsia="仿宋_GB2312" w:cs="仿宋_GB2312"/>
          <w:spacing w:val="-6"/>
          <w:sz w:val="32"/>
          <w:szCs w:val="32"/>
          <w:lang w:val="en-US" w:eastAsia="zh-CN"/>
        </w:rPr>
        <w:t>部门，市属、驻市有关</w:t>
      </w:r>
      <w:r>
        <w:rPr>
          <w:rFonts w:hint="eastAsia" w:ascii="宋体" w:hAnsi="宋体" w:eastAsia="仿宋_GB2312" w:cs="仿宋_GB2312"/>
          <w:spacing w:val="-6"/>
          <w:sz w:val="32"/>
          <w:szCs w:val="32"/>
          <w:lang w:eastAsia="zh-CN"/>
        </w:rPr>
        <w:t>单位：</w:t>
      </w:r>
    </w:p>
    <w:p w14:paraId="74008409">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经市政府研究同意，现将《赣州市深化数字政府建设集约化改革工作方案》印发给你们，请认真抓好贯彻落实。</w:t>
      </w:r>
    </w:p>
    <w:p w14:paraId="15C7F169">
      <w:pPr>
        <w:pStyle w:val="41"/>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b w:val="0"/>
          <w:bCs w:val="0"/>
          <w:spacing w:val="-20"/>
          <w:sz w:val="32"/>
          <w:szCs w:val="32"/>
        </w:rPr>
      </w:pPr>
    </w:p>
    <w:p w14:paraId="47DB260B">
      <w:pPr>
        <w:pStyle w:val="41"/>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b w:val="0"/>
          <w:bCs w:val="0"/>
          <w:spacing w:val="-20"/>
          <w:sz w:val="32"/>
          <w:szCs w:val="32"/>
        </w:rPr>
      </w:pPr>
    </w:p>
    <w:p w14:paraId="4CF3C7EC">
      <w:pPr>
        <w:pStyle w:val="41"/>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b w:val="0"/>
          <w:bCs w:val="0"/>
          <w:spacing w:val="-20"/>
          <w:sz w:val="32"/>
          <w:szCs w:val="32"/>
        </w:rPr>
      </w:pPr>
    </w:p>
    <w:p w14:paraId="26DC8B6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宋体" w:hAnsi="宋体" w:eastAsia="仿宋_GB2312" w:cs="仿宋_GB2312"/>
          <w:b w:val="0"/>
          <w:bCs w:val="0"/>
          <w:sz w:val="32"/>
          <w:szCs w:val="32"/>
        </w:rPr>
      </w:pPr>
    </w:p>
    <w:p w14:paraId="1EB9D93C">
      <w:pPr>
        <w:keepNext w:val="0"/>
        <w:keepLines w:val="0"/>
        <w:pageBreakBefore w:val="0"/>
        <w:widowControl w:val="0"/>
        <w:tabs>
          <w:tab w:val="left" w:pos="7461"/>
        </w:tabs>
        <w:kinsoku/>
        <w:wordWrap/>
        <w:overflowPunct/>
        <w:topLinePunct w:val="0"/>
        <w:autoSpaceDE/>
        <w:autoSpaceDN/>
        <w:bidi w:val="0"/>
        <w:adjustRightInd/>
        <w:snapToGrid/>
        <w:spacing w:line="540" w:lineRule="exact"/>
        <w:ind w:right="1201" w:rightChars="604"/>
        <w:jc w:val="right"/>
        <w:textAlignment w:val="auto"/>
        <w:rPr>
          <w:rFonts w:hint="eastAsia" w:ascii="宋体" w:hAnsi="宋体" w:eastAsia="仿宋_GB2312"/>
          <w:b w:val="0"/>
          <w:bCs w:val="0"/>
          <w:spacing w:val="40"/>
          <w:sz w:val="32"/>
          <w:szCs w:val="32"/>
        </w:rPr>
      </w:pPr>
      <w:r>
        <w:rPr>
          <w:rFonts w:hint="eastAsia" w:ascii="宋体" w:hAnsi="宋体" w:eastAsia="仿宋_GB2312"/>
          <w:b w:val="0"/>
          <w:bCs w:val="0"/>
          <w:spacing w:val="40"/>
          <w:sz w:val="32"/>
          <w:szCs w:val="32"/>
        </w:rPr>
        <w:t>202</w:t>
      </w:r>
      <w:r>
        <w:rPr>
          <w:rFonts w:hint="default" w:ascii="宋体" w:hAnsi="宋体" w:eastAsia="仿宋_GB2312"/>
          <w:b w:val="0"/>
          <w:bCs w:val="0"/>
          <w:spacing w:val="40"/>
          <w:sz w:val="32"/>
          <w:szCs w:val="32"/>
          <w:lang w:val="en" w:eastAsia="zh-CN"/>
        </w:rPr>
        <w:t>6</w:t>
      </w:r>
      <w:r>
        <w:rPr>
          <w:rFonts w:hint="eastAsia" w:ascii="宋体" w:hAnsi="宋体" w:eastAsia="仿宋_GB2312"/>
          <w:b w:val="0"/>
          <w:bCs w:val="0"/>
          <w:spacing w:val="40"/>
          <w:sz w:val="32"/>
          <w:szCs w:val="32"/>
        </w:rPr>
        <w:t>年</w:t>
      </w:r>
      <w:r>
        <w:rPr>
          <w:rFonts w:hint="default" w:ascii="宋体" w:hAnsi="宋体" w:eastAsia="仿宋_GB2312"/>
          <w:b w:val="0"/>
          <w:bCs w:val="0"/>
          <w:spacing w:val="40"/>
          <w:sz w:val="32"/>
          <w:szCs w:val="32"/>
          <w:lang w:val="en" w:eastAsia="zh-CN"/>
        </w:rPr>
        <w:t>4</w:t>
      </w:r>
      <w:r>
        <w:rPr>
          <w:rFonts w:hint="eastAsia" w:ascii="宋体" w:hAnsi="宋体" w:eastAsia="仿宋_GB2312"/>
          <w:b w:val="0"/>
          <w:bCs w:val="0"/>
          <w:spacing w:val="40"/>
          <w:sz w:val="32"/>
          <w:szCs w:val="32"/>
        </w:rPr>
        <w:t>月</w:t>
      </w:r>
      <w:r>
        <w:rPr>
          <w:rFonts w:hint="eastAsia" w:ascii="宋体" w:hAnsi="宋体" w:eastAsia="仿宋_GB2312"/>
          <w:b w:val="0"/>
          <w:bCs w:val="0"/>
          <w:spacing w:val="40"/>
          <w:sz w:val="32"/>
          <w:szCs w:val="32"/>
          <w:lang w:val="en-US" w:eastAsia="zh-CN"/>
        </w:rPr>
        <w:t>29</w:t>
      </w:r>
      <w:r>
        <w:rPr>
          <w:rFonts w:hint="eastAsia" w:ascii="宋体" w:hAnsi="宋体" w:eastAsia="仿宋_GB2312"/>
          <w:b w:val="0"/>
          <w:bCs w:val="0"/>
          <w:spacing w:val="40"/>
          <w:sz w:val="32"/>
          <w:szCs w:val="32"/>
        </w:rPr>
        <w:t>日</w:t>
      </w:r>
    </w:p>
    <w:p w14:paraId="75A70163">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仿宋_GB2312" w:cs="仿宋_GB2312"/>
          <w:color w:val="auto"/>
          <w:kern w:val="2"/>
          <w:sz w:val="32"/>
          <w:szCs w:val="32"/>
          <w:highlight w:val="none"/>
          <w:lang w:val="en-US" w:eastAsia="zh-CN" w:bidi="ar-SA"/>
        </w:rPr>
      </w:pPr>
      <w:r>
        <w:rPr>
          <w:rFonts w:hint="eastAsia" w:ascii="宋体" w:hAnsi="宋体" w:eastAsia="仿宋_GB2312" w:cs="仿宋_GB2312"/>
          <w:color w:val="auto"/>
          <w:kern w:val="2"/>
          <w:sz w:val="32"/>
          <w:szCs w:val="32"/>
          <w:highlight w:val="none"/>
          <w:lang w:val="en-US" w:eastAsia="zh-CN" w:bidi="ar-SA"/>
        </w:rPr>
        <w:t>（此件主动公开）</w:t>
      </w:r>
    </w:p>
    <w:p w14:paraId="520DD6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sz w:val="44"/>
          <w:szCs w:val="44"/>
          <w:lang w:eastAsia="zh-CN"/>
        </w:rPr>
      </w:pPr>
      <w:r>
        <w:rPr>
          <w:rFonts w:hint="eastAsia" w:ascii="宋体" w:hAnsi="宋体" w:eastAsia="方正小标宋简体" w:cs="方正小标宋简体"/>
          <w:sz w:val="44"/>
          <w:szCs w:val="44"/>
          <w:lang w:eastAsia="zh-CN"/>
        </w:rPr>
        <w:t>赣州市深化数字政府建设集约化改革工作方案</w:t>
      </w:r>
    </w:p>
    <w:p w14:paraId="020727AD">
      <w:pPr>
        <w:keepNext w:val="0"/>
        <w:keepLines w:val="0"/>
        <w:pageBreakBefore w:val="0"/>
        <w:widowControl w:val="0"/>
        <w:kinsoku/>
        <w:wordWrap/>
        <w:overflowPunct/>
        <w:topLinePunct w:val="0"/>
        <w:autoSpaceDE/>
        <w:autoSpaceDN/>
        <w:bidi w:val="0"/>
        <w:adjustRightInd/>
        <w:snapToGrid/>
        <w:spacing w:line="560" w:lineRule="exact"/>
        <w:ind w:firstLine="698" w:firstLineChars="200"/>
        <w:textAlignment w:val="auto"/>
        <w:rPr>
          <w:rFonts w:hint="eastAsia" w:ascii="宋体" w:hAnsi="宋体" w:eastAsia="仿宋_GB2312" w:cs="仿宋_GB2312"/>
          <w:sz w:val="36"/>
          <w:szCs w:val="36"/>
          <w:lang w:eastAsia="zh-CN"/>
        </w:rPr>
      </w:pPr>
    </w:p>
    <w:p w14:paraId="3F7D651D">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sz w:val="32"/>
          <w:szCs w:val="32"/>
          <w:lang w:eastAsia="zh-CN"/>
        </w:rPr>
      </w:pPr>
      <w:r>
        <w:rPr>
          <w:rFonts w:hint="eastAsia" w:ascii="宋体" w:hAnsi="宋体" w:eastAsia="仿宋_GB2312" w:cs="仿宋_GB2312"/>
          <w:sz w:val="32"/>
          <w:szCs w:val="32"/>
          <w:lang w:eastAsia="zh-CN"/>
        </w:rPr>
        <w:t>为深化我市数字政府建设集约化改革，根据省推进政府职能转变和数字政府建设领导小组办公室《深化数字政府建设集约化改革项目工作方案》（赣数政办字〔</w:t>
      </w:r>
      <w:r>
        <w:rPr>
          <w:rFonts w:hint="eastAsia" w:ascii="宋体" w:hAnsi="宋体" w:eastAsia="仿宋_GB2312" w:cs="仿宋_GB2312"/>
          <w:sz w:val="32"/>
          <w:szCs w:val="32"/>
          <w:lang w:val="en-US" w:eastAsia="zh-CN"/>
        </w:rPr>
        <w:t>2026</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1号</w:t>
      </w:r>
      <w:r>
        <w:rPr>
          <w:rFonts w:hint="eastAsia" w:ascii="宋体" w:hAnsi="宋体" w:eastAsia="仿宋_GB2312" w:cs="仿宋_GB2312"/>
          <w:sz w:val="32"/>
          <w:szCs w:val="32"/>
          <w:lang w:eastAsia="zh-CN"/>
        </w:rPr>
        <w:t>）要求，结合我市实际，经市政府研究，现制定以下工作方案。</w:t>
      </w:r>
    </w:p>
    <w:p w14:paraId="0675CA47">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一、主要任务</w:t>
      </w:r>
    </w:p>
    <w:p w14:paraId="5A401A93">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sz w:val="32"/>
          <w:szCs w:val="32"/>
          <w:lang w:val="en-US" w:eastAsia="zh-CN"/>
        </w:rPr>
        <w:t>（一）成立改革工作专班。</w:t>
      </w:r>
    </w:p>
    <w:p w14:paraId="475CE3B2">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1.成立市深化数字政府建设集约化改革工作专班。由市委副书记、市长漆海云同志任召集人，市政府副市长陈阳山同志任副召集人，市行政审批局等单位及各县（市、区）为责任单位，负责统筹推进数字政府建设集约化改革工作。改革工作专班下设办公室在市行政审批局，市行政审批局局长刘屾同志任办公室主任。〔</w:t>
      </w:r>
      <w:r>
        <w:rPr>
          <w:rFonts w:hint="eastAsia" w:ascii="宋体" w:hAnsi="宋体" w:eastAsia="楷体_GB2312" w:cs="楷体_GB2312"/>
          <w:b w:val="0"/>
          <w:bCs w:val="0"/>
          <w:color w:val="auto"/>
          <w:kern w:val="2"/>
          <w:sz w:val="32"/>
          <w:szCs w:val="32"/>
          <w:highlight w:val="none"/>
          <w:lang w:val="en-US" w:eastAsia="zh-CN" w:bidi="ar-SA"/>
        </w:rPr>
        <w:t>责任单位：市行政审批局，各县（市、区）人民政府。（以下均需各县〈市、区〉人民政府落实，不再列出）</w:t>
      </w:r>
      <w:r>
        <w:rPr>
          <w:rFonts w:hint="eastAsia" w:ascii="宋体" w:hAnsi="宋体" w:eastAsia="仿宋_GB2312" w:cs="仿宋_GB2312"/>
          <w:b w:val="0"/>
          <w:bCs w:val="0"/>
          <w:color w:val="auto"/>
          <w:kern w:val="2"/>
          <w:sz w:val="32"/>
          <w:szCs w:val="32"/>
          <w:highlight w:val="none"/>
          <w:lang w:val="en-US" w:eastAsia="zh-CN" w:bidi="ar-SA"/>
        </w:rPr>
        <w:t>〕</w:t>
      </w:r>
    </w:p>
    <w:p w14:paraId="016E27D6">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sz w:val="32"/>
          <w:szCs w:val="32"/>
          <w:lang w:val="en-US" w:eastAsia="zh-CN"/>
        </w:rPr>
        <w:t>（二）机制改革创新。</w:t>
      </w:r>
    </w:p>
    <w:p w14:paraId="451B3C99">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2.优化相对集中行政许可权改革。针对生态环境、安全生产等专业性强的事项，稳妥有序推动划回行业主管部门，并按“编随事走、人随编走”原则做好人员编制的划转。</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责任单位：市行政审批局、市委编办、市生态环境局、市应急管理局</w:t>
      </w:r>
      <w:r>
        <w:rPr>
          <w:rFonts w:hint="eastAsia" w:ascii="宋体" w:hAnsi="宋体" w:eastAsia="仿宋_GB2312" w:cs="仿宋_GB2312"/>
          <w:b w:val="0"/>
          <w:bCs w:val="0"/>
          <w:color w:val="auto"/>
          <w:kern w:val="2"/>
          <w:sz w:val="32"/>
          <w:szCs w:val="32"/>
          <w:highlight w:val="none"/>
          <w:lang w:val="en-US" w:eastAsia="zh-CN" w:bidi="ar-SA"/>
        </w:rPr>
        <w:t>〕</w:t>
      </w:r>
    </w:p>
    <w:p w14:paraId="7F58CBBC">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3.完善审管联动机制。制定出台《赣州市行政审批与监督管理协同联动管理办法》，建立行政审批与监督管理事项清单，进一步明确审批与监管的职责边界，健全联动机制，优化联动平台，推动审批与监管高效协同。</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w:t>
      </w:r>
      <w:r>
        <w:rPr>
          <w:rFonts w:hint="eastAsia" w:ascii="宋体" w:hAnsi="宋体" w:eastAsia="仿宋_GB2312" w:cs="仿宋_GB2312"/>
          <w:b w:val="0"/>
          <w:bCs w:val="0"/>
          <w:color w:val="auto"/>
          <w:kern w:val="2"/>
          <w:sz w:val="32"/>
          <w:szCs w:val="32"/>
          <w:highlight w:val="none"/>
          <w:lang w:val="en-US" w:eastAsia="zh-CN" w:bidi="ar-SA"/>
        </w:rPr>
        <w:t>〕</w:t>
      </w:r>
    </w:p>
    <w:p w14:paraId="402E2651">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sz w:val="32"/>
          <w:szCs w:val="32"/>
          <w:lang w:val="en-US" w:eastAsia="zh-CN"/>
        </w:rPr>
        <w:t>（三）数字底座集约化。</w:t>
      </w:r>
    </w:p>
    <w:p w14:paraId="2D92BDB7">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4.提升云网集约化水平。按照全省统一部署，配合做好除政法部门以外的省级政务专网在市级的迁移部署工作。加快建设集通算、智算、安全、灾备于一体的全市统一政务信创云，推动原有天翼华为云、移动浪潮云、赣南数据湖信息系统有序向信创云迁移。制定印发《赣州市政务云管理办法》《赣州市政务云正负面清单设置规则》，年底市政务云资源集约使用效率由35%提升至50%。</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责任单位：市行政审批局、市财政局</w:t>
      </w:r>
      <w:r>
        <w:rPr>
          <w:rFonts w:hint="eastAsia" w:ascii="宋体" w:hAnsi="宋体" w:eastAsia="仿宋_GB2312" w:cs="仿宋_GB2312"/>
          <w:b w:val="0"/>
          <w:bCs w:val="0"/>
          <w:color w:val="auto"/>
          <w:kern w:val="2"/>
          <w:sz w:val="32"/>
          <w:szCs w:val="32"/>
          <w:highlight w:val="none"/>
          <w:lang w:val="en-US" w:eastAsia="zh-CN" w:bidi="ar-SA"/>
        </w:rPr>
        <w:t>〕</w:t>
      </w:r>
    </w:p>
    <w:p w14:paraId="4C2FBC05">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5.推进“人工智能+”政务服务建设。优化惠企政策AI计算器功能，完善政策知识库，实现政策“精准匹配、直达快享”；探索人工智能在12345便民服务热线等重点领域应用推广，全方位赋能提升民意诉求办理质效。</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w:t>
      </w:r>
      <w:r>
        <w:rPr>
          <w:rFonts w:hint="eastAsia" w:ascii="宋体" w:hAnsi="宋体" w:eastAsia="仿宋_GB2312" w:cs="仿宋_GB2312"/>
          <w:b w:val="0"/>
          <w:bCs w:val="0"/>
          <w:color w:val="auto"/>
          <w:kern w:val="2"/>
          <w:sz w:val="32"/>
          <w:szCs w:val="32"/>
          <w:highlight w:val="none"/>
          <w:lang w:val="en-US" w:eastAsia="zh-CN" w:bidi="ar-SA"/>
        </w:rPr>
        <w:t>〕</w:t>
      </w:r>
    </w:p>
    <w:p w14:paraId="5E32F25A">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sz w:val="32"/>
          <w:szCs w:val="32"/>
          <w:lang w:val="en-US" w:eastAsia="zh-CN"/>
        </w:rPr>
        <w:t>（四）政务数据集约化。</w:t>
      </w:r>
    </w:p>
    <w:p w14:paraId="7AC16273">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6.升级一体化政务大数据平台。优化完善数据交换、异议处理、分类分级等功能，启动平台信创改造，对接省级一体化政务大数据平台。完善人口、法人、房屋、土地等基础数据库建设，开展信用信息、民生诉求等专题库建设。</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责任单位：市行政审批局、市公安局、市市场监管局、市自然资源局、市住房城乡建设局、市发展改革委、市民政局、市卫生健康委</w:t>
      </w:r>
      <w:r>
        <w:rPr>
          <w:rFonts w:hint="eastAsia" w:ascii="宋体" w:hAnsi="宋体" w:eastAsia="仿宋_GB2312" w:cs="仿宋_GB2312"/>
          <w:b w:val="0"/>
          <w:bCs w:val="0"/>
          <w:color w:val="auto"/>
          <w:kern w:val="2"/>
          <w:sz w:val="32"/>
          <w:szCs w:val="32"/>
          <w:highlight w:val="none"/>
          <w:lang w:val="en-US" w:eastAsia="zh-CN" w:bidi="ar-SA"/>
        </w:rPr>
        <w:t>〕</w:t>
      </w:r>
    </w:p>
    <w:p w14:paraId="722B7B1D">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7.建设标准地址地名库。按照省级统一部署，归集治理户籍地址、地块地址、楼栋地址、门牌地址、企业地址、GIS地图信息、集体土地用房等数据，建立全市统一地址地名。构建权威、精准、全域覆盖的标准地址底座，支撑城市治理与政务数字化高效应用。推动全市政务信息系统按需接入、使用标准地址数据。</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责任单位：市公安局、市委政法委、市市场监管局、市自然资源局、市住房城乡建设局、市农业农村局、市民政局、市行政审批局</w:t>
      </w:r>
      <w:r>
        <w:rPr>
          <w:rFonts w:hint="eastAsia" w:ascii="宋体" w:hAnsi="宋体" w:eastAsia="仿宋_GB2312" w:cs="仿宋_GB2312"/>
          <w:b w:val="0"/>
          <w:bCs w:val="0"/>
          <w:color w:val="auto"/>
          <w:kern w:val="2"/>
          <w:sz w:val="32"/>
          <w:szCs w:val="32"/>
          <w:highlight w:val="none"/>
          <w:lang w:val="en-US" w:eastAsia="zh-CN" w:bidi="ar-SA"/>
        </w:rPr>
        <w:t>〕</w:t>
      </w:r>
    </w:p>
    <w:p w14:paraId="7DAFB073">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8.深化政务服务高质量数据集建设。建立健全“一数一源、多源核验”数据质量管理机制，构建高质量数据集供需对接体系，建立常态化的高质量数据集遴选机制。按照“高效办成一件事”需求，推动公积金、不动产及工改等行政审批业务材料按标准电子化归档和治理。实现60种以上高频证照实时入库共享，新推出100项数据服务。〔</w:t>
      </w:r>
      <w:r>
        <w:rPr>
          <w:rFonts w:hint="eastAsia" w:ascii="宋体" w:hAnsi="宋体" w:eastAsia="楷体_GB2312" w:cs="楷体_GB2312"/>
          <w:b w:val="0"/>
          <w:bCs w:val="0"/>
          <w:color w:val="auto"/>
          <w:kern w:val="2"/>
          <w:sz w:val="32"/>
          <w:szCs w:val="32"/>
          <w:highlight w:val="none"/>
          <w:lang w:val="en-US" w:eastAsia="zh-CN" w:bidi="ar-SA"/>
        </w:rPr>
        <w:t>责任单位：市行政审批局、市自然资源局、市住房城乡建设局、市住房公积金管理中心</w:t>
      </w:r>
      <w:r>
        <w:rPr>
          <w:rFonts w:hint="eastAsia" w:ascii="宋体" w:hAnsi="宋体" w:eastAsia="仿宋_GB2312" w:cs="仿宋_GB2312"/>
          <w:b w:val="0"/>
          <w:bCs w:val="0"/>
          <w:color w:val="auto"/>
          <w:kern w:val="2"/>
          <w:sz w:val="32"/>
          <w:szCs w:val="32"/>
          <w:highlight w:val="none"/>
          <w:lang w:val="en-US" w:eastAsia="zh-CN" w:bidi="ar-SA"/>
        </w:rPr>
        <w:t>〕</w:t>
      </w:r>
    </w:p>
    <w:p w14:paraId="66A45857">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default"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9.建立常态化数据回流应用机制。常态化落实《关于推动省级政务数据回流和共享应用的实施方案》，积极争取并承接省级回流数据。推动市直部门根据下级部门履职需要，依托基层数据仓及时、完整回流县级政务数据。〔</w:t>
      </w:r>
      <w:r>
        <w:rPr>
          <w:rFonts w:hint="eastAsia" w:ascii="宋体" w:hAnsi="宋体" w:eastAsia="楷体_GB2312" w:cs="楷体_GB2312"/>
          <w:b w:val="0"/>
          <w:bCs w:val="0"/>
          <w:color w:val="auto"/>
          <w:kern w:val="2"/>
          <w:sz w:val="32"/>
          <w:szCs w:val="32"/>
          <w:highlight w:val="none"/>
          <w:lang w:val="en-US" w:eastAsia="zh-CN" w:bidi="ar-SA"/>
        </w:rPr>
        <w:t>责任单位：市行政审批局、市公安局、市市场监管局、市自然资源局、市住房城乡建设局、市发展改革委、市民政局、市医保局、市人力资源社会保障局、市卫生健康委、市税务局</w:t>
      </w:r>
      <w:r>
        <w:rPr>
          <w:rFonts w:hint="eastAsia" w:ascii="宋体" w:hAnsi="宋体" w:eastAsia="仿宋_GB2312" w:cs="仿宋_GB2312"/>
          <w:b w:val="0"/>
          <w:bCs w:val="0"/>
          <w:color w:val="auto"/>
          <w:kern w:val="2"/>
          <w:sz w:val="32"/>
          <w:szCs w:val="32"/>
          <w:highlight w:val="none"/>
          <w:lang w:val="en-US" w:eastAsia="zh-CN" w:bidi="ar-SA"/>
        </w:rPr>
        <w:t>〕</w:t>
      </w:r>
    </w:p>
    <w:p w14:paraId="15488396">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sz w:val="32"/>
          <w:szCs w:val="32"/>
          <w:lang w:val="en-US" w:eastAsia="zh-CN"/>
        </w:rPr>
        <w:t>（五）系统管理集约化。</w:t>
      </w:r>
    </w:p>
    <w:p w14:paraId="24851BC8">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10.统筹推进统一运维建设。按照省里统一部署和总体框架要求，有序推进统一运维相关工作。开展全市核心系统摸排调查，形成资产清单，主动对接省级主管部门明确平台建设方向。参照省级运维管理框架，探索建立统一运维机制、配套制度及考核指标体系。</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责任单位：市行政审批局、市财政局、赣州国投集团</w:t>
      </w:r>
      <w:r>
        <w:rPr>
          <w:rFonts w:hint="eastAsia" w:ascii="宋体" w:hAnsi="宋体" w:eastAsia="仿宋_GB2312" w:cs="仿宋_GB2312"/>
          <w:b w:val="0"/>
          <w:bCs w:val="0"/>
          <w:color w:val="auto"/>
          <w:kern w:val="2"/>
          <w:sz w:val="32"/>
          <w:szCs w:val="32"/>
          <w:highlight w:val="none"/>
          <w:lang w:val="en-US" w:eastAsia="zh-CN" w:bidi="ar-SA"/>
        </w:rPr>
        <w:t>〕</w:t>
      </w:r>
    </w:p>
    <w:p w14:paraId="03EBAAE3">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sz w:val="32"/>
          <w:szCs w:val="32"/>
          <w:lang w:val="en-US" w:eastAsia="zh-CN"/>
        </w:rPr>
        <w:t>（六）公共平台集约化。</w:t>
      </w:r>
    </w:p>
    <w:p w14:paraId="46F70314">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11.推进市民综合服务中心投用。统筹现有三个政务服务大厅的整体搬迁与统一进驻，结合问题整治，优化政务服务大厅布局与服务流程，全面提升政务服务大厅标准化、智能化、人性化管理水平。</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w:t>
      </w:r>
      <w:r>
        <w:rPr>
          <w:rFonts w:hint="eastAsia" w:ascii="宋体" w:hAnsi="宋体" w:eastAsia="仿宋_GB2312" w:cs="仿宋_GB2312"/>
          <w:b w:val="0"/>
          <w:bCs w:val="0"/>
          <w:color w:val="auto"/>
          <w:kern w:val="2"/>
          <w:sz w:val="32"/>
          <w:szCs w:val="32"/>
          <w:highlight w:val="none"/>
          <w:lang w:val="en-US" w:eastAsia="zh-CN" w:bidi="ar-SA"/>
        </w:rPr>
        <w:t>〕</w:t>
      </w:r>
    </w:p>
    <w:p w14:paraId="3DBE3C09">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12.推动线上服务集约化。扎实推进2026年“高效办成一件事”上线“赣服通”“赣企通”，加大宣传推广力度，持续优化已上线事项办事体验。</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w:t>
      </w:r>
      <w:r>
        <w:rPr>
          <w:rFonts w:hint="eastAsia" w:ascii="宋体" w:hAnsi="宋体" w:eastAsia="仿宋_GB2312" w:cs="仿宋_GB2312"/>
          <w:b w:val="0"/>
          <w:bCs w:val="0"/>
          <w:color w:val="auto"/>
          <w:kern w:val="2"/>
          <w:sz w:val="32"/>
          <w:szCs w:val="32"/>
          <w:highlight w:val="none"/>
          <w:lang w:val="en-US" w:eastAsia="zh-CN" w:bidi="ar-SA"/>
        </w:rPr>
        <w:t>〕</w:t>
      </w:r>
    </w:p>
    <w:p w14:paraId="510F2DBB">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13.</w:t>
      </w:r>
      <w:r>
        <w:rPr>
          <w:rFonts w:hint="eastAsia" w:ascii="宋体" w:hAnsi="宋体" w:eastAsia="仿宋_GB2312" w:cs="仿宋_GB2312"/>
          <w:b w:val="0"/>
          <w:bCs w:val="0"/>
          <w:color w:val="auto"/>
          <w:kern w:val="2"/>
          <w:sz w:val="32"/>
          <w:szCs w:val="32"/>
          <w:highlight w:val="none"/>
          <w:lang w:val="en-US" w:eastAsia="zh-CN" w:bidi="ar-SA"/>
        </w:rPr>
        <w:t>推动赣通码应用试点。根据工作部署，市公安局牵头推动上犹县、兴国县落实“数字门牌码”应用试点工作部署；推动“乡村码”应用试点工作。〔</w:t>
      </w:r>
      <w:r>
        <w:rPr>
          <w:rFonts w:hint="eastAsia" w:ascii="宋体" w:hAnsi="宋体" w:eastAsia="楷体_GB2312" w:cs="楷体_GB2312"/>
          <w:b w:val="0"/>
          <w:bCs w:val="0"/>
          <w:color w:val="auto"/>
          <w:kern w:val="2"/>
          <w:sz w:val="32"/>
          <w:szCs w:val="32"/>
          <w:highlight w:val="none"/>
          <w:lang w:val="en-US" w:eastAsia="zh-CN" w:bidi="ar-SA"/>
        </w:rPr>
        <w:t>责任单位：市公安局、市农业农村局、市行政审批局，上犹县、兴国县、宁都县人民政府</w:t>
      </w:r>
      <w:r>
        <w:rPr>
          <w:rFonts w:hint="eastAsia" w:ascii="宋体" w:hAnsi="宋体" w:eastAsia="仿宋_GB2312" w:cs="仿宋_GB2312"/>
          <w:b w:val="0"/>
          <w:bCs w:val="0"/>
          <w:color w:val="auto"/>
          <w:kern w:val="2"/>
          <w:sz w:val="32"/>
          <w:szCs w:val="32"/>
          <w:highlight w:val="none"/>
          <w:lang w:val="en-US" w:eastAsia="zh-CN" w:bidi="ar-SA"/>
        </w:rPr>
        <w:t>〕</w:t>
      </w:r>
    </w:p>
    <w:p w14:paraId="15617152">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14.</w:t>
      </w:r>
      <w:r>
        <w:rPr>
          <w:rFonts w:hint="eastAsia" w:ascii="宋体" w:hAnsi="宋体" w:eastAsia="仿宋_GB2312" w:cs="仿宋_GB2312"/>
          <w:b w:val="0"/>
          <w:bCs w:val="0"/>
          <w:color w:val="000000"/>
          <w:kern w:val="21"/>
          <w:sz w:val="32"/>
          <w:szCs w:val="32"/>
          <w:shd w:val="clear" w:color="auto" w:fill="FFFFFF"/>
          <w:lang w:val="en-US" w:eastAsia="zh-CN" w:bidi="ar-SA"/>
        </w:rPr>
        <w:t>持续拓展赣通码应用场景。推动赣通码接入行政执法、交通出行、医疗健康、文旅服务等领域应用。</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责任单位：市公安局、市司法局、市住房城乡建设局、市交通运输局、市农业农村局、市文广旅局、市卫生健康委、市行政审批局</w:t>
      </w:r>
      <w:r>
        <w:rPr>
          <w:rFonts w:hint="eastAsia" w:ascii="宋体" w:hAnsi="宋体" w:eastAsia="仿宋_GB2312" w:cs="仿宋_GB2312"/>
          <w:b w:val="0"/>
          <w:bCs w:val="0"/>
          <w:color w:val="auto"/>
          <w:kern w:val="2"/>
          <w:sz w:val="32"/>
          <w:szCs w:val="32"/>
          <w:highlight w:val="none"/>
          <w:lang w:val="en-US" w:eastAsia="zh-CN" w:bidi="ar-SA"/>
        </w:rPr>
        <w:t>〕</w:t>
      </w:r>
    </w:p>
    <w:p w14:paraId="448D91C6">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15.推动政务协同办公集约化。推动各地各部门政务办公类应用接入新版“赣政通”，实现政务一平台办公。加强新版“赣政通”推广应用，组织各地各部门开展下载激活、宣传推广工作。〔</w:t>
      </w:r>
      <w:r>
        <w:rPr>
          <w:rFonts w:hint="eastAsia" w:ascii="宋体" w:hAnsi="宋体" w:eastAsia="楷体_GB2312" w:cs="楷体_GB2312"/>
          <w:b w:val="0"/>
          <w:bCs w:val="0"/>
          <w:color w:val="auto"/>
          <w:kern w:val="2"/>
          <w:sz w:val="32"/>
          <w:szCs w:val="32"/>
          <w:highlight w:val="none"/>
          <w:lang w:val="en-US" w:eastAsia="zh-CN" w:bidi="ar-SA"/>
        </w:rPr>
        <w:t>责任单位：市行政审批局</w:t>
      </w:r>
      <w:r>
        <w:rPr>
          <w:rFonts w:hint="eastAsia" w:ascii="宋体" w:hAnsi="宋体" w:eastAsia="仿宋_GB2312" w:cs="仿宋_GB2312"/>
          <w:b w:val="0"/>
          <w:bCs w:val="0"/>
          <w:color w:val="auto"/>
          <w:kern w:val="2"/>
          <w:sz w:val="32"/>
          <w:szCs w:val="32"/>
          <w:highlight w:val="none"/>
          <w:lang w:val="en-US" w:eastAsia="zh-CN" w:bidi="ar-SA"/>
        </w:rPr>
        <w:t>〕</w:t>
      </w:r>
    </w:p>
    <w:p w14:paraId="121E7ECA">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楷体_GB2312" w:cs="楷体_GB2312"/>
          <w:sz w:val="32"/>
          <w:szCs w:val="32"/>
          <w:lang w:val="en-US" w:eastAsia="zh-CN"/>
        </w:rPr>
      </w:pPr>
      <w:r>
        <w:rPr>
          <w:rFonts w:hint="eastAsia" w:ascii="宋体" w:hAnsi="宋体" w:eastAsia="楷体_GB2312" w:cs="楷体_GB2312"/>
          <w:sz w:val="32"/>
          <w:szCs w:val="32"/>
          <w:lang w:val="en-US" w:eastAsia="zh-CN"/>
        </w:rPr>
        <w:t>（七）安全保障集约化。</w:t>
      </w:r>
    </w:p>
    <w:p w14:paraId="55377FA6">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000000"/>
          <w:kern w:val="21"/>
          <w:sz w:val="32"/>
          <w:szCs w:val="32"/>
          <w:shd w:val="clear" w:color="auto" w:fill="FFFFFF"/>
          <w:lang w:val="en-US" w:eastAsia="zh-CN" w:bidi="ar-SA"/>
        </w:rPr>
        <w:t>16.强化政务领域互联网出口集约管控。根据全省统一部署，统筹全市政务信息系统互联网出口建设和管理，结合部门业务需求，提升政务外网互联网出口带宽，提高全市电子政务外网承载能力。</w:t>
      </w:r>
      <w:r>
        <w:rPr>
          <w:rFonts w:hint="eastAsia" w:ascii="宋体" w:hAnsi="宋体" w:eastAsia="仿宋_GB2312" w:cs="仿宋_GB2312"/>
          <w:b w:val="0"/>
          <w:bCs w:val="0"/>
          <w:color w:val="auto"/>
          <w:kern w:val="2"/>
          <w:sz w:val="32"/>
          <w:szCs w:val="32"/>
          <w:highlight w:val="none"/>
          <w:lang w:val="en-US" w:eastAsia="zh-CN" w:bidi="ar-SA"/>
        </w:rPr>
        <w:t>〔</w:t>
      </w:r>
      <w:r>
        <w:rPr>
          <w:rFonts w:hint="eastAsia" w:ascii="宋体" w:hAnsi="宋体" w:eastAsia="楷体_GB2312" w:cs="楷体_GB2312"/>
          <w:b w:val="0"/>
          <w:bCs w:val="0"/>
          <w:color w:val="auto"/>
          <w:kern w:val="2"/>
          <w:sz w:val="32"/>
          <w:szCs w:val="32"/>
          <w:highlight w:val="none"/>
          <w:lang w:val="en-US" w:eastAsia="zh-CN" w:bidi="ar-SA"/>
        </w:rPr>
        <w:t>责任单位：市行政审批局、市委网信办、市财政局</w:t>
      </w:r>
      <w:r>
        <w:rPr>
          <w:rFonts w:hint="eastAsia" w:ascii="宋体" w:hAnsi="宋体" w:eastAsia="仿宋_GB2312" w:cs="仿宋_GB2312"/>
          <w:b w:val="0"/>
          <w:bCs w:val="0"/>
          <w:color w:val="auto"/>
          <w:kern w:val="2"/>
          <w:sz w:val="32"/>
          <w:szCs w:val="32"/>
          <w:highlight w:val="none"/>
          <w:lang w:val="en-US" w:eastAsia="zh-CN" w:bidi="ar-SA"/>
        </w:rPr>
        <w:t>〕</w:t>
      </w:r>
    </w:p>
    <w:p w14:paraId="209B254A">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17.开展数字政府建设安全专项治理。按照省里部署要求，开展全市政务系统“两高一弱”（即高危漏洞、高危端口、弱口令）问题专项治理。〔</w:t>
      </w:r>
      <w:r>
        <w:rPr>
          <w:rFonts w:hint="eastAsia" w:ascii="宋体" w:hAnsi="宋体" w:eastAsia="楷体_GB2312" w:cs="楷体_GB2312"/>
          <w:b w:val="0"/>
          <w:bCs w:val="0"/>
          <w:color w:val="auto"/>
          <w:kern w:val="2"/>
          <w:sz w:val="32"/>
          <w:szCs w:val="32"/>
          <w:highlight w:val="none"/>
          <w:lang w:val="en-US" w:eastAsia="zh-CN" w:bidi="ar-SA"/>
        </w:rPr>
        <w:t>责任单位：市行政审批局</w:t>
      </w:r>
      <w:r>
        <w:rPr>
          <w:rFonts w:hint="eastAsia" w:ascii="宋体" w:hAnsi="宋体" w:eastAsia="仿宋_GB2312" w:cs="仿宋_GB2312"/>
          <w:b w:val="0"/>
          <w:bCs w:val="0"/>
          <w:color w:val="auto"/>
          <w:kern w:val="2"/>
          <w:sz w:val="32"/>
          <w:szCs w:val="32"/>
          <w:highlight w:val="none"/>
          <w:lang w:val="en-US" w:eastAsia="zh-CN" w:bidi="ar-SA"/>
        </w:rPr>
        <w:t>〕</w:t>
      </w:r>
    </w:p>
    <w:p w14:paraId="06EF757B">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18.提升网络安全防护能力。开展实网检测，提升网络安全实战能力。〔</w:t>
      </w:r>
      <w:r>
        <w:rPr>
          <w:rFonts w:hint="eastAsia" w:ascii="宋体" w:hAnsi="宋体" w:eastAsia="楷体_GB2312" w:cs="楷体_GB2312"/>
          <w:b w:val="0"/>
          <w:bCs w:val="0"/>
          <w:color w:val="auto"/>
          <w:kern w:val="2"/>
          <w:sz w:val="32"/>
          <w:szCs w:val="32"/>
          <w:highlight w:val="none"/>
          <w:lang w:val="en-US" w:eastAsia="zh-CN" w:bidi="ar-SA"/>
        </w:rPr>
        <w:t>责任单位：市行政审批局、市委网信办</w:t>
      </w:r>
      <w:r>
        <w:rPr>
          <w:rFonts w:hint="eastAsia" w:ascii="宋体" w:hAnsi="宋体" w:eastAsia="仿宋_GB2312" w:cs="仿宋_GB2312"/>
          <w:b w:val="0"/>
          <w:bCs w:val="0"/>
          <w:color w:val="auto"/>
          <w:kern w:val="2"/>
          <w:sz w:val="32"/>
          <w:szCs w:val="32"/>
          <w:highlight w:val="none"/>
          <w:lang w:val="en-US" w:eastAsia="zh-CN" w:bidi="ar-SA"/>
        </w:rPr>
        <w:t>〕</w:t>
      </w:r>
    </w:p>
    <w:p w14:paraId="4074D2FF">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default" w:ascii="宋体" w:hAnsi="宋体" w:eastAsia="仿宋_GB2312" w:cs="仿宋_GB2312"/>
          <w:b w:val="0"/>
          <w:bCs w:val="0"/>
          <w:color w:val="auto"/>
          <w:kern w:val="2"/>
          <w:sz w:val="32"/>
          <w:szCs w:val="32"/>
          <w:highlight w:val="none"/>
          <w:lang w:val="en-US" w:eastAsia="zh-CN" w:bidi="ar-SA"/>
        </w:rPr>
      </w:pPr>
      <w:r>
        <w:rPr>
          <w:rFonts w:hint="eastAsia" w:ascii="宋体" w:hAnsi="宋体" w:eastAsia="仿宋_GB2312" w:cs="仿宋_GB2312"/>
          <w:b w:val="0"/>
          <w:bCs w:val="0"/>
          <w:color w:val="auto"/>
          <w:kern w:val="2"/>
          <w:sz w:val="32"/>
          <w:szCs w:val="32"/>
          <w:highlight w:val="none"/>
          <w:lang w:val="en-US" w:eastAsia="zh-CN" w:bidi="ar-SA"/>
        </w:rPr>
        <w:t>19.推进市级密码服务统建共用。建设市政务信创云商用密码服务平台，加强监测与监督管理，实现密码服务集约供给、动态预警、安全可控。〔</w:t>
      </w:r>
      <w:r>
        <w:rPr>
          <w:rFonts w:hint="eastAsia" w:ascii="宋体" w:hAnsi="宋体" w:eastAsia="楷体_GB2312" w:cs="楷体_GB2312"/>
          <w:b w:val="0"/>
          <w:bCs w:val="0"/>
          <w:color w:val="auto"/>
          <w:kern w:val="2"/>
          <w:sz w:val="32"/>
          <w:szCs w:val="32"/>
          <w:highlight w:val="none"/>
          <w:lang w:val="en-US" w:eastAsia="zh-CN" w:bidi="ar-SA"/>
        </w:rPr>
        <w:t>责任单位：市行政审批局、市委保密和机要局</w:t>
      </w:r>
      <w:r>
        <w:rPr>
          <w:rFonts w:hint="eastAsia" w:ascii="宋体" w:hAnsi="宋体" w:eastAsia="仿宋_GB2312" w:cs="仿宋_GB2312"/>
          <w:b w:val="0"/>
          <w:bCs w:val="0"/>
          <w:color w:val="auto"/>
          <w:kern w:val="2"/>
          <w:sz w:val="32"/>
          <w:szCs w:val="32"/>
          <w:highlight w:val="none"/>
          <w:lang w:val="en-US" w:eastAsia="zh-CN" w:bidi="ar-SA"/>
        </w:rPr>
        <w:t>〕</w:t>
      </w:r>
    </w:p>
    <w:p w14:paraId="0FDA40EA">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二、实施步骤</w:t>
      </w:r>
    </w:p>
    <w:p w14:paraId="69AF1925">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楷体_GB2312" w:cs="楷体_GB2312"/>
          <w:b w:val="0"/>
          <w:bCs w:val="0"/>
          <w:color w:val="000000"/>
          <w:kern w:val="21"/>
          <w:sz w:val="32"/>
          <w:szCs w:val="32"/>
          <w:shd w:val="clear" w:color="auto" w:fill="FFFFFF"/>
          <w:lang w:val="en-US" w:eastAsia="zh-CN" w:bidi="ar-SA"/>
        </w:rPr>
        <w:t>（一）研究部署阶段（4月）。</w:t>
      </w:r>
      <w:r>
        <w:rPr>
          <w:rFonts w:hint="eastAsia" w:ascii="宋体" w:hAnsi="宋体" w:eastAsia="仿宋_GB2312" w:cs="仿宋_GB2312"/>
          <w:b w:val="0"/>
          <w:bCs w:val="0"/>
          <w:color w:val="000000"/>
          <w:kern w:val="21"/>
          <w:sz w:val="32"/>
          <w:szCs w:val="32"/>
          <w:shd w:val="clear" w:color="auto" w:fill="FFFFFF"/>
          <w:lang w:val="en-US" w:eastAsia="zh-CN" w:bidi="ar-SA"/>
        </w:rPr>
        <w:t>聚焦我市数字政府建设集约化改革的难点堵点，研究制定我市推进工作方案。</w:t>
      </w:r>
    </w:p>
    <w:p w14:paraId="1BDE9DA3">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楷体_GB2312" w:cs="楷体_GB2312"/>
          <w:b w:val="0"/>
          <w:bCs w:val="0"/>
          <w:color w:val="000000"/>
          <w:kern w:val="21"/>
          <w:sz w:val="32"/>
          <w:szCs w:val="32"/>
          <w:shd w:val="clear" w:color="auto" w:fill="FFFFFF"/>
          <w:lang w:val="en-US" w:eastAsia="zh-CN" w:bidi="ar-SA"/>
        </w:rPr>
        <w:t>（二）推进实施阶段（5月—10月）。</w:t>
      </w:r>
      <w:r>
        <w:rPr>
          <w:rFonts w:hint="eastAsia" w:ascii="宋体" w:hAnsi="宋体" w:eastAsia="仿宋_GB2312" w:cs="仿宋_GB2312"/>
          <w:b w:val="0"/>
          <w:bCs w:val="0"/>
          <w:color w:val="000000"/>
          <w:kern w:val="21"/>
          <w:sz w:val="32"/>
          <w:szCs w:val="32"/>
          <w:shd w:val="clear" w:color="auto" w:fill="FFFFFF"/>
          <w:lang w:val="en-US" w:eastAsia="zh-CN" w:bidi="ar-SA"/>
        </w:rPr>
        <w:t>各县（市、区）、各责任单位认真对照责任分工，明确责任单位或科室，集中力量开展改革攻坚，推动各项改革任务落地见效。各县（市、区）、各责任单位于5月15日前报送落实数字政府建设集约改革基本情况，包括现状、存在问题、下一步打算，并报送一名联络员。同时，于6月25日前报送落实数字政府建设集约化改革上半年进展情况，包括做法成效、存在问题、对策建议等。</w:t>
      </w:r>
    </w:p>
    <w:p w14:paraId="19CC9E6C">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default"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楷体_GB2312" w:cs="楷体_GB2312"/>
          <w:b w:val="0"/>
          <w:bCs w:val="0"/>
          <w:color w:val="000000"/>
          <w:kern w:val="21"/>
          <w:sz w:val="32"/>
          <w:szCs w:val="32"/>
          <w:shd w:val="clear" w:color="auto" w:fill="FFFFFF"/>
          <w:lang w:val="en-US" w:eastAsia="zh-CN" w:bidi="ar-SA"/>
        </w:rPr>
        <w:t>（三）总结提升阶段（11月-12月）。</w:t>
      </w:r>
      <w:r>
        <w:rPr>
          <w:rFonts w:hint="eastAsia" w:ascii="宋体" w:hAnsi="宋体" w:eastAsia="仿宋_GB2312" w:cs="仿宋_GB2312"/>
          <w:b w:val="0"/>
          <w:bCs w:val="0"/>
          <w:color w:val="000000"/>
          <w:kern w:val="21"/>
          <w:sz w:val="32"/>
          <w:szCs w:val="32"/>
          <w:shd w:val="clear" w:color="auto" w:fill="FFFFFF"/>
          <w:lang w:val="en-US" w:eastAsia="zh-CN" w:bidi="ar-SA"/>
        </w:rPr>
        <w:t>改革任务完成后，各县（市、区）、各责任单位于10月26日前认真总结数字政府建设集约化改革主要成效和经验做法，研究提出下一步工作思路，形成数字政府建设集约化改革工作报告。</w:t>
      </w:r>
    </w:p>
    <w:p w14:paraId="5CD9D03F">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三、保障措施</w:t>
      </w:r>
    </w:p>
    <w:p w14:paraId="07BF738E">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楷体_GB2312" w:cs="楷体_GB2312"/>
          <w:b w:val="0"/>
          <w:bCs w:val="0"/>
          <w:color w:val="000000"/>
          <w:kern w:val="21"/>
          <w:sz w:val="32"/>
          <w:szCs w:val="32"/>
          <w:shd w:val="clear" w:color="auto" w:fill="FFFFFF"/>
          <w:lang w:val="en-US" w:eastAsia="zh-CN" w:bidi="ar-SA"/>
        </w:rPr>
        <w:t>（一）加强组织领导。</w:t>
      </w:r>
      <w:r>
        <w:rPr>
          <w:rFonts w:hint="eastAsia" w:ascii="宋体" w:hAnsi="宋体" w:eastAsia="仿宋_GB2312" w:cs="仿宋_GB2312"/>
          <w:b w:val="0"/>
          <w:bCs w:val="0"/>
          <w:color w:val="000000"/>
          <w:kern w:val="21"/>
          <w:sz w:val="32"/>
          <w:szCs w:val="32"/>
          <w:shd w:val="clear" w:color="auto" w:fill="FFFFFF"/>
          <w:lang w:val="en-US" w:eastAsia="zh-CN" w:bidi="ar-SA"/>
        </w:rPr>
        <w:t>在</w:t>
      </w:r>
      <w:r>
        <w:rPr>
          <w:rFonts w:hint="eastAsia" w:ascii="宋体" w:hAnsi="宋体" w:eastAsia="仿宋_GB2312" w:cs="仿宋_GB2312"/>
          <w:b w:val="0"/>
          <w:bCs w:val="0"/>
          <w:color w:val="auto"/>
          <w:kern w:val="2"/>
          <w:sz w:val="32"/>
          <w:szCs w:val="32"/>
          <w:highlight w:val="none"/>
          <w:lang w:val="en-US" w:eastAsia="zh-CN" w:bidi="ar-SA"/>
        </w:rPr>
        <w:t>市深化数字政府建设集约化改革工作专班</w:t>
      </w:r>
      <w:r>
        <w:rPr>
          <w:rFonts w:hint="eastAsia" w:ascii="宋体" w:hAnsi="宋体" w:eastAsia="仿宋_GB2312" w:cs="仿宋_GB2312"/>
          <w:b w:val="0"/>
          <w:bCs w:val="0"/>
          <w:color w:val="000000"/>
          <w:kern w:val="21"/>
          <w:sz w:val="32"/>
          <w:szCs w:val="32"/>
          <w:shd w:val="clear" w:color="auto" w:fill="FFFFFF"/>
          <w:lang w:val="en-US" w:eastAsia="zh-CN" w:bidi="ar-SA"/>
        </w:rPr>
        <w:t>统一领导下，市政府办公室、市行政审批局牵头建立常态化工作推进机制，强化统筹调度和定期会商，及时协调解决难点堵点问题。各县（市、区）、各责任单位要加强协同联动，形成工作合力，确保各项任务落地见效。</w:t>
      </w:r>
    </w:p>
    <w:p w14:paraId="42B5CA2D">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楷体_GB2312" w:cs="楷体_GB2312"/>
          <w:b w:val="0"/>
          <w:bCs w:val="0"/>
          <w:color w:val="000000"/>
          <w:kern w:val="21"/>
          <w:sz w:val="32"/>
          <w:szCs w:val="32"/>
          <w:shd w:val="clear" w:color="auto" w:fill="FFFFFF"/>
          <w:lang w:val="en-US" w:eastAsia="zh-CN" w:bidi="ar-SA"/>
        </w:rPr>
        <w:t>（二）加强考核评估。</w:t>
      </w:r>
      <w:r>
        <w:rPr>
          <w:rFonts w:hint="eastAsia" w:ascii="宋体" w:hAnsi="宋体" w:eastAsia="仿宋_GB2312" w:cs="仿宋_GB2312"/>
          <w:b w:val="0"/>
          <w:bCs w:val="0"/>
          <w:color w:val="000000"/>
          <w:kern w:val="21"/>
          <w:sz w:val="32"/>
          <w:szCs w:val="32"/>
          <w:shd w:val="clear" w:color="auto" w:fill="FFFFFF"/>
          <w:lang w:val="en-US" w:eastAsia="zh-CN" w:bidi="ar-SA"/>
        </w:rPr>
        <w:t>市政府办公室、市行政审批局建立任务台账，定期开展督促检查，及时通报工作落实情况。对标省级考核要求，将改革任务落实情况和工作成效纳入市级数字政府建</w:t>
      </w:r>
      <w:r>
        <w:rPr>
          <w:rFonts w:hint="eastAsia" w:ascii="宋体" w:hAnsi="宋体" w:eastAsia="仿宋_GB2312" w:cs="仿宋_GB2312"/>
          <w:b w:val="0"/>
          <w:bCs w:val="0"/>
          <w:color w:val="000000"/>
          <w:spacing w:val="-6"/>
          <w:kern w:val="21"/>
          <w:sz w:val="32"/>
          <w:szCs w:val="32"/>
          <w:shd w:val="clear" w:color="auto" w:fill="FFFFFF"/>
          <w:lang w:val="en-US" w:eastAsia="zh-CN" w:bidi="ar-SA"/>
        </w:rPr>
        <w:t>设考核范围，对各县（市、区）、各责任单位工作落实情况进行评分。</w:t>
      </w:r>
    </w:p>
    <w:p w14:paraId="1EFD6ADA">
      <w:pPr>
        <w:keepNext w:val="0"/>
        <w:keepLines w:val="0"/>
        <w:pageBreakBefore w:val="0"/>
        <w:widowControl w:val="0"/>
        <w:kinsoku/>
        <w:wordWrap/>
        <w:overflowPunct/>
        <w:topLinePunct w:val="0"/>
        <w:autoSpaceDE/>
        <w:autoSpaceDN/>
        <w:bidi w:val="0"/>
        <w:adjustRightInd/>
        <w:snapToGrid/>
        <w:spacing w:line="560" w:lineRule="exact"/>
        <w:ind w:firstLine="618" w:firstLineChars="200"/>
        <w:textAlignment w:val="auto"/>
        <w:rPr>
          <w:rFonts w:hint="eastAsia" w:ascii="宋体" w:hAnsi="宋体" w:eastAsia="仿宋_GB2312" w:cs="仿宋_GB2312"/>
          <w:b w:val="0"/>
          <w:bCs w:val="0"/>
          <w:color w:val="000000"/>
          <w:kern w:val="21"/>
          <w:sz w:val="32"/>
          <w:szCs w:val="32"/>
          <w:shd w:val="clear" w:color="auto" w:fill="FFFFFF"/>
          <w:lang w:val="en-US" w:eastAsia="zh-CN" w:bidi="ar-SA"/>
        </w:rPr>
      </w:pPr>
      <w:r>
        <w:rPr>
          <w:rFonts w:hint="eastAsia" w:ascii="宋体" w:hAnsi="宋体" w:eastAsia="楷体_GB2312" w:cs="楷体_GB2312"/>
          <w:b w:val="0"/>
          <w:bCs w:val="0"/>
          <w:color w:val="000000"/>
          <w:kern w:val="21"/>
          <w:sz w:val="32"/>
          <w:szCs w:val="32"/>
          <w:shd w:val="clear" w:color="auto" w:fill="FFFFFF"/>
          <w:lang w:val="en-US" w:eastAsia="zh-CN" w:bidi="ar-SA"/>
        </w:rPr>
        <w:t>（三）加强宣传引导。</w:t>
      </w:r>
      <w:r>
        <w:rPr>
          <w:rFonts w:hint="eastAsia" w:ascii="宋体" w:hAnsi="宋体" w:eastAsia="仿宋_GB2312" w:cs="仿宋_GB2312"/>
          <w:b w:val="0"/>
          <w:bCs w:val="0"/>
          <w:color w:val="000000"/>
          <w:kern w:val="21"/>
          <w:sz w:val="32"/>
          <w:szCs w:val="32"/>
          <w:shd w:val="clear" w:color="auto" w:fill="FFFFFF"/>
          <w:lang w:val="en-US" w:eastAsia="zh-CN" w:bidi="ar-SA"/>
        </w:rPr>
        <w:t>鼓励各县（市、区）、各责任单位开展数字政府建设场景应用创新，总结改革过程中的成功做法和典型经验，形成可复制、可推广的改革案例。充分利用各类新媒体平台，全方位、多角度宣传数字政府集约化建设改革成果，提升改革成果能见度和群众获得感。</w:t>
      </w:r>
    </w:p>
    <w:p w14:paraId="4B954C26">
      <w:pPr>
        <w:pStyle w:val="27"/>
        <w:rPr>
          <w:rFonts w:hint="eastAsia" w:ascii="宋体" w:hAnsi="宋体" w:eastAsia="仿宋_GB2312"/>
          <w:b w:val="0"/>
          <w:bCs w:val="0"/>
          <w:spacing w:val="40"/>
          <w:sz w:val="32"/>
          <w:szCs w:val="32"/>
        </w:rPr>
      </w:pPr>
    </w:p>
    <w:p w14:paraId="6859082C">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5B719CB9">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3C1833CE">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2FE59CFB">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6A28D740">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1D830D85">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0E6D30A8">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0BF0DE6D">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641D713B">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589ABA1F">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6C19D700">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0A4B779A">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p w14:paraId="046FE4AE">
      <w:pPr>
        <w:pStyle w:val="29"/>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宋体" w:hAnsi="宋体" w:eastAsia="方正小标宋简体" w:cs="方正小标宋简体"/>
          <w:b w:val="0"/>
          <w:bCs w:val="0"/>
          <w:color w:val="auto"/>
          <w:kern w:val="2"/>
          <w:sz w:val="44"/>
          <w:szCs w:val="44"/>
          <w:lang w:val="en-US" w:eastAsia="zh-CN" w:bidi="ar-SA"/>
        </w:rPr>
      </w:pPr>
    </w:p>
    <w:tbl>
      <w:tblPr>
        <w:tblStyle w:val="21"/>
        <w:tblW w:w="8845" w:type="dxa"/>
        <w:jc w:val="center"/>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autofit"/>
        <w:tblCellMar>
          <w:top w:w="0" w:type="dxa"/>
          <w:left w:w="108" w:type="dxa"/>
          <w:bottom w:w="0" w:type="dxa"/>
          <w:right w:w="108" w:type="dxa"/>
        </w:tblCellMar>
      </w:tblPr>
      <w:tblGrid>
        <w:gridCol w:w="8845"/>
      </w:tblGrid>
      <w:tr w14:paraId="25AE5145">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567" w:hRule="exact"/>
          <w:jc w:val="center"/>
        </w:trPr>
        <w:tc>
          <w:tcPr>
            <w:tcW w:w="8845" w:type="dxa"/>
            <w:tcBorders>
              <w:top w:val="single" w:color="auto" w:sz="8" w:space="0"/>
              <w:left w:val="nil"/>
              <w:bottom w:val="single" w:color="auto" w:sz="4" w:space="0"/>
              <w:right w:val="nil"/>
            </w:tcBorders>
            <w:noWrap w:val="0"/>
            <w:vAlign w:val="center"/>
          </w:tcPr>
          <w:p w14:paraId="33CCE96D">
            <w:pPr>
              <w:spacing w:line="400" w:lineRule="exact"/>
              <w:ind w:left="1057" w:leftChars="134" w:right="149" w:rightChars="75" w:hanging="791" w:hangingChars="294"/>
              <w:rPr>
                <w:rFonts w:ascii="宋体" w:hAnsi="宋体" w:eastAsia="仿宋_GB2312"/>
                <w:sz w:val="28"/>
                <w:szCs w:val="28"/>
              </w:rPr>
            </w:pPr>
            <w:r>
              <w:rPr>
                <w:rFonts w:hint="eastAsia" w:ascii="宋体" w:hAnsi="宋体" w:eastAsia="仿宋_GB2312"/>
                <w:sz w:val="28"/>
                <w:szCs w:val="28"/>
              </w:rPr>
              <w:t>抄送：</w:t>
            </w:r>
            <w:r>
              <w:rPr>
                <w:rFonts w:hint="eastAsia" w:ascii="宋体" w:hAnsi="宋体" w:eastAsia="仿宋_GB2312"/>
                <w:spacing w:val="-4"/>
                <w:sz w:val="28"/>
                <w:szCs w:val="28"/>
              </w:rPr>
              <w:t>市</w:t>
            </w:r>
            <w:r>
              <w:rPr>
                <w:rFonts w:hint="eastAsia" w:ascii="宋体" w:hAnsi="宋体" w:eastAsia="仿宋_GB2312"/>
                <w:spacing w:val="-4"/>
                <w:sz w:val="28"/>
                <w:szCs w:val="28"/>
                <w:lang w:eastAsia="zh-CN"/>
              </w:rPr>
              <w:t>委有关部门</w:t>
            </w:r>
            <w:r>
              <w:rPr>
                <w:rFonts w:hint="eastAsia" w:ascii="宋体" w:hAnsi="宋体" w:eastAsia="仿宋_GB2312"/>
                <w:spacing w:val="-4"/>
                <w:sz w:val="28"/>
                <w:szCs w:val="28"/>
              </w:rPr>
              <w:t>。</w:t>
            </w:r>
          </w:p>
        </w:tc>
      </w:tr>
      <w:tr w14:paraId="3DCEF409">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567" w:hRule="exact"/>
          <w:jc w:val="center"/>
        </w:trPr>
        <w:tc>
          <w:tcPr>
            <w:tcW w:w="8845" w:type="dxa"/>
            <w:tcBorders>
              <w:top w:val="single" w:color="auto" w:sz="4" w:space="0"/>
              <w:left w:val="nil"/>
              <w:bottom w:val="single" w:color="auto" w:sz="8" w:space="0"/>
              <w:right w:val="nil"/>
            </w:tcBorders>
            <w:noWrap w:val="0"/>
            <w:vAlign w:val="center"/>
          </w:tcPr>
          <w:p w14:paraId="431B2F15">
            <w:pPr>
              <w:spacing w:line="400" w:lineRule="exact"/>
              <w:ind w:right="206" w:rightChars="104" w:firstLine="269" w:firstLineChars="100"/>
              <w:rPr>
                <w:rFonts w:ascii="宋体" w:hAnsi="宋体" w:eastAsia="仿宋_GB2312"/>
                <w:sz w:val="28"/>
                <w:szCs w:val="28"/>
              </w:rPr>
            </w:pPr>
            <w:r>
              <w:rPr>
                <w:rFonts w:hint="eastAsia" w:ascii="宋体" w:hAnsi="宋体" w:eastAsia="仿宋_GB2312"/>
                <w:sz w:val="28"/>
                <w:szCs w:val="28"/>
              </w:rPr>
              <w:t>赣州市人民政府办公室秘书科               20</w:t>
            </w:r>
            <w:r>
              <w:rPr>
                <w:rFonts w:hint="default" w:ascii="宋体" w:hAnsi="宋体" w:eastAsia="仿宋_GB2312"/>
                <w:sz w:val="28"/>
                <w:szCs w:val="28"/>
                <w:lang w:val="en"/>
              </w:rPr>
              <w:t>26</w:t>
            </w:r>
            <w:r>
              <w:rPr>
                <w:rFonts w:hint="eastAsia" w:ascii="宋体" w:hAnsi="宋体" w:eastAsia="仿宋_GB2312"/>
                <w:sz w:val="28"/>
                <w:szCs w:val="28"/>
              </w:rPr>
              <w:t>年</w:t>
            </w:r>
            <w:r>
              <w:rPr>
                <w:rFonts w:hint="default" w:ascii="宋体" w:hAnsi="宋体" w:eastAsia="仿宋_GB2312"/>
                <w:sz w:val="28"/>
                <w:szCs w:val="28"/>
                <w:lang w:val="en" w:eastAsia="zh-CN"/>
              </w:rPr>
              <w:t>4</w:t>
            </w:r>
            <w:r>
              <w:rPr>
                <w:rFonts w:hint="eastAsia" w:ascii="宋体" w:hAnsi="宋体" w:eastAsia="仿宋_GB2312"/>
                <w:sz w:val="28"/>
                <w:szCs w:val="28"/>
              </w:rPr>
              <w:t>月</w:t>
            </w:r>
            <w:r>
              <w:rPr>
                <w:rFonts w:hint="eastAsia" w:ascii="宋体" w:hAnsi="宋体" w:eastAsia="仿宋_GB2312"/>
                <w:sz w:val="28"/>
                <w:szCs w:val="28"/>
                <w:lang w:val="en-US" w:eastAsia="zh-CN"/>
              </w:rPr>
              <w:t>30</w:t>
            </w:r>
            <w:r>
              <w:rPr>
                <w:rFonts w:hint="eastAsia" w:ascii="宋体" w:hAnsi="宋体" w:eastAsia="仿宋_GB2312"/>
                <w:sz w:val="28"/>
                <w:szCs w:val="28"/>
              </w:rPr>
              <w:t>日印发</w:t>
            </w:r>
          </w:p>
        </w:tc>
      </w:tr>
    </w:tbl>
    <w:p w14:paraId="471D5F71">
      <w:pPr>
        <w:keepNext w:val="0"/>
        <w:keepLines w:val="0"/>
        <w:pageBreakBefore w:val="0"/>
        <w:widowControl w:val="0"/>
        <w:wordWrap/>
        <w:overflowPunct/>
        <w:topLinePunct w:val="0"/>
        <w:bidi w:val="0"/>
        <w:adjustRightInd/>
        <w:spacing w:line="20" w:lineRule="exact"/>
        <w:jc w:val="center"/>
        <w:rPr>
          <w:rFonts w:hint="eastAsia" w:ascii="宋体" w:hAnsi="宋体"/>
          <w:b w:val="0"/>
          <w:bCs w:val="0"/>
        </w:rPr>
      </w:pPr>
    </w:p>
    <w:sectPr>
      <w:headerReference r:id="rId3" w:type="default"/>
      <w:footerReference r:id="rId4" w:type="default"/>
      <w:pgSz w:w="11906" w:h="16838"/>
      <w:pgMar w:top="2098" w:right="1587" w:bottom="2098" w:left="1587" w:header="851" w:footer="1701" w:gutter="0"/>
      <w:paperSrc/>
      <w:cols w:space="720" w:num="1"/>
      <w:rtlGutter w:val="0"/>
      <w:docGrid w:type="linesAndChars" w:linePitch="574" w:charSpace="-23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5BAF781-FCC5-409B-BD4E-D68703BB06F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C75E6C7-2433-4636-9FAB-6B203344DF14}"/>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1" w:usb1="080E0000" w:usb2="00000000" w:usb3="00000000" w:csb0="00040000" w:csb1="00000000"/>
    <w:embedRegular r:id="rId3" w:fontKey="{2B73FA56-D381-4FC3-9528-6F26424317AF}"/>
  </w:font>
  <w:font w:name="_x000B__x000C_">
    <w:altName w:val="方正公文小标宋"/>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FangSong_GB2312">
    <w:altName w:val="仿宋"/>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embedRegular r:id="rId4" w:fontKey="{404D23A6-A129-44B7-837F-3A497A6D4F4B}"/>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21DFC">
    <w:pPr>
      <w:pStyle w:val="1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33B749">
                          <w:pPr>
                            <w:pStyle w:val="12"/>
                            <w:ind w:right="315" w:rightChars="150" w:firstLine="319" w:firstLineChars="114"/>
                            <w:rPr>
                              <w:rStyle w:val="25"/>
                              <w:rFonts w:hint="eastAsia"/>
                              <w:sz w:val="28"/>
                              <w:szCs w:val="28"/>
                            </w:rPr>
                          </w:pPr>
                          <w:r>
                            <w:rPr>
                              <w:rStyle w:val="25"/>
                              <w:rFonts w:hint="eastAsia"/>
                              <w:sz w:val="28"/>
                              <w:szCs w:val="28"/>
                            </w:rPr>
                            <w:t>—　</w:t>
                          </w:r>
                          <w:r>
                            <w:rPr>
                              <w:rStyle w:val="25"/>
                              <w:rFonts w:ascii="宋体" w:hAnsi="宋体"/>
                              <w:sz w:val="28"/>
                              <w:szCs w:val="28"/>
                            </w:rPr>
                            <w:fldChar w:fldCharType="begin"/>
                          </w:r>
                          <w:r>
                            <w:rPr>
                              <w:rStyle w:val="25"/>
                              <w:rFonts w:ascii="宋体" w:hAnsi="宋体"/>
                              <w:sz w:val="28"/>
                              <w:szCs w:val="28"/>
                            </w:rPr>
                            <w:instrText xml:space="preserve">PAGE  </w:instrText>
                          </w:r>
                          <w:r>
                            <w:rPr>
                              <w:rStyle w:val="25"/>
                              <w:rFonts w:ascii="宋体" w:hAnsi="宋体"/>
                              <w:sz w:val="28"/>
                              <w:szCs w:val="28"/>
                            </w:rPr>
                            <w:fldChar w:fldCharType="separate"/>
                          </w:r>
                          <w:r>
                            <w:rPr>
                              <w:rStyle w:val="25"/>
                              <w:rFonts w:ascii="宋体" w:hAnsi="宋体"/>
                              <w:sz w:val="28"/>
                              <w:szCs w:val="28"/>
                              <w:lang/>
                            </w:rPr>
                            <w:t>10</w:t>
                          </w:r>
                          <w:r>
                            <w:rPr>
                              <w:rStyle w:val="25"/>
                              <w:rFonts w:ascii="宋体" w:hAnsi="宋体"/>
                              <w:sz w:val="28"/>
                              <w:szCs w:val="28"/>
                            </w:rPr>
                            <w:fldChar w:fldCharType="end"/>
                          </w:r>
                          <w:r>
                            <w:rPr>
                              <w:rStyle w:val="25"/>
                              <w:rFonts w:hint="eastAsia"/>
                              <w:sz w:val="28"/>
                              <w:szCs w:val="28"/>
                            </w:rPr>
                            <w:t>　—</w:t>
                          </w:r>
                        </w:p>
                        <w:p w14:paraId="77CE0DFF">
                          <w:pPr>
                            <w:rPr>
                              <w:rFonts w:hint="eastAsia"/>
                              <w:szCs w:val="28"/>
                            </w:rPr>
                          </w:pP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LazoskBAACZ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mUOG5x4OefP86/Hs8P38mb&#10;LE8foMasu4B5aXjvh5w6+QGdmfWgos1f5EMwjuKeLuLKIRGRH62Wq1WFIYGx+YI47Ol5iJA+SG9J&#10;NhoacXpFVH78BGlMnVNyNedvtTHo57VxfzkQM3tY7n3sMVtp2A1T4zvfnpBPj4NvqMM9p8R8dKhr&#10;3pHZiLOxm41DiHrflSXK9SC8OyRsovSWK4ywU2GcWGE3bVdeiT/vJevpj9r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gtrOiyQEAAJkDAAAOAAAAAAAAAAEAIAAAAB4BAABkcnMvZTJvRG9j&#10;LnhtbFBLBQYAAAAABgAGAFkBAABZBQAAAAA=&#10;">
              <v:fill on="f" focussize="0,0"/>
              <v:stroke on="f"/>
              <v:imagedata o:title=""/>
              <o:lock v:ext="edit" aspectratio="f"/>
              <v:textbox inset="0mm,0mm,0mm,0mm" style="mso-fit-shape-to-text:t;">
                <w:txbxContent>
                  <w:p w14:paraId="5933B749">
                    <w:pPr>
                      <w:pStyle w:val="12"/>
                      <w:ind w:right="315" w:rightChars="150" w:firstLine="319" w:firstLineChars="114"/>
                      <w:rPr>
                        <w:rStyle w:val="25"/>
                        <w:rFonts w:hint="eastAsia"/>
                        <w:sz w:val="28"/>
                        <w:szCs w:val="28"/>
                      </w:rPr>
                    </w:pPr>
                    <w:r>
                      <w:rPr>
                        <w:rStyle w:val="25"/>
                        <w:rFonts w:hint="eastAsia"/>
                        <w:sz w:val="28"/>
                        <w:szCs w:val="28"/>
                      </w:rPr>
                      <w:t>—　</w:t>
                    </w:r>
                    <w:r>
                      <w:rPr>
                        <w:rStyle w:val="25"/>
                        <w:rFonts w:ascii="宋体" w:hAnsi="宋体"/>
                        <w:sz w:val="28"/>
                        <w:szCs w:val="28"/>
                      </w:rPr>
                      <w:fldChar w:fldCharType="begin"/>
                    </w:r>
                    <w:r>
                      <w:rPr>
                        <w:rStyle w:val="25"/>
                        <w:rFonts w:ascii="宋体" w:hAnsi="宋体"/>
                        <w:sz w:val="28"/>
                        <w:szCs w:val="28"/>
                      </w:rPr>
                      <w:instrText xml:space="preserve">PAGE  </w:instrText>
                    </w:r>
                    <w:r>
                      <w:rPr>
                        <w:rStyle w:val="25"/>
                        <w:rFonts w:ascii="宋体" w:hAnsi="宋体"/>
                        <w:sz w:val="28"/>
                        <w:szCs w:val="28"/>
                      </w:rPr>
                      <w:fldChar w:fldCharType="separate"/>
                    </w:r>
                    <w:r>
                      <w:rPr>
                        <w:rStyle w:val="25"/>
                        <w:rFonts w:ascii="宋体" w:hAnsi="宋体"/>
                        <w:sz w:val="28"/>
                        <w:szCs w:val="28"/>
                        <w:lang/>
                      </w:rPr>
                      <w:t>10</w:t>
                    </w:r>
                    <w:r>
                      <w:rPr>
                        <w:rStyle w:val="25"/>
                        <w:rFonts w:ascii="宋体" w:hAnsi="宋体"/>
                        <w:sz w:val="28"/>
                        <w:szCs w:val="28"/>
                      </w:rPr>
                      <w:fldChar w:fldCharType="end"/>
                    </w:r>
                    <w:r>
                      <w:rPr>
                        <w:rStyle w:val="25"/>
                        <w:rFonts w:hint="eastAsia"/>
                        <w:sz w:val="28"/>
                        <w:szCs w:val="28"/>
                      </w:rPr>
                      <w:t>　—</w:t>
                    </w:r>
                  </w:p>
                  <w:p w14:paraId="77CE0DFF">
                    <w:pPr>
                      <w:rPr>
                        <w:rFonts w:hint="eastAsia"/>
                        <w:szCs w:val="2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4786B">
    <w:pPr>
      <w:pStyle w:val="1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99"/>
  <w:drawingGridVerticalSpacing w:val="287"/>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C36"/>
    <w:rsid w:val="0000205D"/>
    <w:rsid w:val="00014FFE"/>
    <w:rsid w:val="0001767C"/>
    <w:rsid w:val="0002162C"/>
    <w:rsid w:val="00052083"/>
    <w:rsid w:val="00057F86"/>
    <w:rsid w:val="00071E53"/>
    <w:rsid w:val="000C5899"/>
    <w:rsid w:val="000E307F"/>
    <w:rsid w:val="00104830"/>
    <w:rsid w:val="00111571"/>
    <w:rsid w:val="00114881"/>
    <w:rsid w:val="001459EC"/>
    <w:rsid w:val="00146304"/>
    <w:rsid w:val="001613EC"/>
    <w:rsid w:val="00163CCA"/>
    <w:rsid w:val="001744A2"/>
    <w:rsid w:val="00184053"/>
    <w:rsid w:val="001B05CF"/>
    <w:rsid w:val="001B0C3E"/>
    <w:rsid w:val="001B65BA"/>
    <w:rsid w:val="001B6874"/>
    <w:rsid w:val="001B74B6"/>
    <w:rsid w:val="001C4C3E"/>
    <w:rsid w:val="001C5ACE"/>
    <w:rsid w:val="001D3CC3"/>
    <w:rsid w:val="001E107C"/>
    <w:rsid w:val="001E43B1"/>
    <w:rsid w:val="001E7608"/>
    <w:rsid w:val="0021039C"/>
    <w:rsid w:val="0021267E"/>
    <w:rsid w:val="00214C33"/>
    <w:rsid w:val="00223BD2"/>
    <w:rsid w:val="0022435C"/>
    <w:rsid w:val="00241D64"/>
    <w:rsid w:val="002551C6"/>
    <w:rsid w:val="00264847"/>
    <w:rsid w:val="00281A05"/>
    <w:rsid w:val="00287B08"/>
    <w:rsid w:val="002915F8"/>
    <w:rsid w:val="00292789"/>
    <w:rsid w:val="002A6906"/>
    <w:rsid w:val="002B2986"/>
    <w:rsid w:val="002B5CE0"/>
    <w:rsid w:val="002C1556"/>
    <w:rsid w:val="002C36AE"/>
    <w:rsid w:val="002C55D5"/>
    <w:rsid w:val="003030FD"/>
    <w:rsid w:val="00303D43"/>
    <w:rsid w:val="00310B5D"/>
    <w:rsid w:val="00320436"/>
    <w:rsid w:val="003331C9"/>
    <w:rsid w:val="00335829"/>
    <w:rsid w:val="00335CD9"/>
    <w:rsid w:val="00345245"/>
    <w:rsid w:val="00380297"/>
    <w:rsid w:val="00380CB6"/>
    <w:rsid w:val="003C4409"/>
    <w:rsid w:val="003D5816"/>
    <w:rsid w:val="003F35DC"/>
    <w:rsid w:val="00414CCD"/>
    <w:rsid w:val="004260CD"/>
    <w:rsid w:val="00446868"/>
    <w:rsid w:val="00481A4C"/>
    <w:rsid w:val="00482B95"/>
    <w:rsid w:val="00483292"/>
    <w:rsid w:val="004A3BB2"/>
    <w:rsid w:val="004B7841"/>
    <w:rsid w:val="004C5D6F"/>
    <w:rsid w:val="004D2112"/>
    <w:rsid w:val="004D243F"/>
    <w:rsid w:val="004F2ADA"/>
    <w:rsid w:val="004F3762"/>
    <w:rsid w:val="005241C1"/>
    <w:rsid w:val="00525959"/>
    <w:rsid w:val="00537AC3"/>
    <w:rsid w:val="00551364"/>
    <w:rsid w:val="0057259A"/>
    <w:rsid w:val="00573726"/>
    <w:rsid w:val="005B6E6C"/>
    <w:rsid w:val="005B702C"/>
    <w:rsid w:val="005C4B41"/>
    <w:rsid w:val="005E3D1C"/>
    <w:rsid w:val="00610388"/>
    <w:rsid w:val="00617FAA"/>
    <w:rsid w:val="00630654"/>
    <w:rsid w:val="0064033C"/>
    <w:rsid w:val="00642FAC"/>
    <w:rsid w:val="00676B39"/>
    <w:rsid w:val="00684208"/>
    <w:rsid w:val="006A0DD1"/>
    <w:rsid w:val="006A6AB3"/>
    <w:rsid w:val="006A6AF0"/>
    <w:rsid w:val="006A7EEF"/>
    <w:rsid w:val="006B3D53"/>
    <w:rsid w:val="006C4226"/>
    <w:rsid w:val="006C649E"/>
    <w:rsid w:val="006D668A"/>
    <w:rsid w:val="006F0CDC"/>
    <w:rsid w:val="006F0FAE"/>
    <w:rsid w:val="006F467A"/>
    <w:rsid w:val="00705770"/>
    <w:rsid w:val="00713C36"/>
    <w:rsid w:val="0072245A"/>
    <w:rsid w:val="00723CBE"/>
    <w:rsid w:val="00731F28"/>
    <w:rsid w:val="00734A11"/>
    <w:rsid w:val="007446EC"/>
    <w:rsid w:val="0077237C"/>
    <w:rsid w:val="00772A05"/>
    <w:rsid w:val="007733E9"/>
    <w:rsid w:val="00773A11"/>
    <w:rsid w:val="00784BB3"/>
    <w:rsid w:val="007878C9"/>
    <w:rsid w:val="007961D1"/>
    <w:rsid w:val="007B236B"/>
    <w:rsid w:val="007C6012"/>
    <w:rsid w:val="007D765E"/>
    <w:rsid w:val="007E2D3E"/>
    <w:rsid w:val="00810684"/>
    <w:rsid w:val="00811E01"/>
    <w:rsid w:val="0082009F"/>
    <w:rsid w:val="00843A57"/>
    <w:rsid w:val="008451F5"/>
    <w:rsid w:val="00860713"/>
    <w:rsid w:val="0086173A"/>
    <w:rsid w:val="0086616B"/>
    <w:rsid w:val="0087438B"/>
    <w:rsid w:val="008A3FEE"/>
    <w:rsid w:val="008B0A15"/>
    <w:rsid w:val="008D4D80"/>
    <w:rsid w:val="008D7DAF"/>
    <w:rsid w:val="008E4268"/>
    <w:rsid w:val="008F0587"/>
    <w:rsid w:val="008F131F"/>
    <w:rsid w:val="00903C4B"/>
    <w:rsid w:val="009349F9"/>
    <w:rsid w:val="00940CF1"/>
    <w:rsid w:val="00942698"/>
    <w:rsid w:val="009509B4"/>
    <w:rsid w:val="0095695F"/>
    <w:rsid w:val="00962BF9"/>
    <w:rsid w:val="009712EA"/>
    <w:rsid w:val="009740FE"/>
    <w:rsid w:val="00981E7A"/>
    <w:rsid w:val="009853F3"/>
    <w:rsid w:val="00993454"/>
    <w:rsid w:val="00994B38"/>
    <w:rsid w:val="009A043A"/>
    <w:rsid w:val="009A7037"/>
    <w:rsid w:val="009B1E0D"/>
    <w:rsid w:val="009B7EB9"/>
    <w:rsid w:val="009D6897"/>
    <w:rsid w:val="009E1E18"/>
    <w:rsid w:val="009E42A4"/>
    <w:rsid w:val="009F5E98"/>
    <w:rsid w:val="00A07FCC"/>
    <w:rsid w:val="00A110BD"/>
    <w:rsid w:val="00A15DF9"/>
    <w:rsid w:val="00A25AAA"/>
    <w:rsid w:val="00A3396E"/>
    <w:rsid w:val="00A40530"/>
    <w:rsid w:val="00A438AE"/>
    <w:rsid w:val="00A4734F"/>
    <w:rsid w:val="00A61812"/>
    <w:rsid w:val="00A979FF"/>
    <w:rsid w:val="00AA0BA6"/>
    <w:rsid w:val="00AB0EEC"/>
    <w:rsid w:val="00AC3BF5"/>
    <w:rsid w:val="00AC5316"/>
    <w:rsid w:val="00AD799C"/>
    <w:rsid w:val="00AF03C2"/>
    <w:rsid w:val="00AF1F1C"/>
    <w:rsid w:val="00B26F67"/>
    <w:rsid w:val="00B4545E"/>
    <w:rsid w:val="00B47926"/>
    <w:rsid w:val="00B66B45"/>
    <w:rsid w:val="00B74641"/>
    <w:rsid w:val="00B93810"/>
    <w:rsid w:val="00BC63DA"/>
    <w:rsid w:val="00BD3DA4"/>
    <w:rsid w:val="00BF28F2"/>
    <w:rsid w:val="00C279CE"/>
    <w:rsid w:val="00C53231"/>
    <w:rsid w:val="00C54E34"/>
    <w:rsid w:val="00C77658"/>
    <w:rsid w:val="00C83C7C"/>
    <w:rsid w:val="00C940FA"/>
    <w:rsid w:val="00CA09EC"/>
    <w:rsid w:val="00CA75B5"/>
    <w:rsid w:val="00CC4770"/>
    <w:rsid w:val="00CC5234"/>
    <w:rsid w:val="00CD373B"/>
    <w:rsid w:val="00CF2A56"/>
    <w:rsid w:val="00D01125"/>
    <w:rsid w:val="00D02BB6"/>
    <w:rsid w:val="00D31E0B"/>
    <w:rsid w:val="00D6686A"/>
    <w:rsid w:val="00D711C6"/>
    <w:rsid w:val="00D7533C"/>
    <w:rsid w:val="00D85F3D"/>
    <w:rsid w:val="00D951B9"/>
    <w:rsid w:val="00D95BDD"/>
    <w:rsid w:val="00DA6703"/>
    <w:rsid w:val="00DB5238"/>
    <w:rsid w:val="00DC13E5"/>
    <w:rsid w:val="00DF1B93"/>
    <w:rsid w:val="00E11481"/>
    <w:rsid w:val="00E3263F"/>
    <w:rsid w:val="00E374F3"/>
    <w:rsid w:val="00E37B50"/>
    <w:rsid w:val="00E75F24"/>
    <w:rsid w:val="00E8235C"/>
    <w:rsid w:val="00E830C0"/>
    <w:rsid w:val="00EA1EA4"/>
    <w:rsid w:val="00EA2123"/>
    <w:rsid w:val="00EB7CA6"/>
    <w:rsid w:val="00ED2E97"/>
    <w:rsid w:val="00ED6A04"/>
    <w:rsid w:val="00EE48C7"/>
    <w:rsid w:val="00F11566"/>
    <w:rsid w:val="00F17134"/>
    <w:rsid w:val="00F51CD4"/>
    <w:rsid w:val="00F54A5D"/>
    <w:rsid w:val="00F55BC3"/>
    <w:rsid w:val="00FB1D72"/>
    <w:rsid w:val="00FE308E"/>
    <w:rsid w:val="00FE6BEA"/>
    <w:rsid w:val="00FF0070"/>
    <w:rsid w:val="00FF4413"/>
    <w:rsid w:val="00FF5648"/>
    <w:rsid w:val="034A3A96"/>
    <w:rsid w:val="0F3FFAF8"/>
    <w:rsid w:val="0FCAF15B"/>
    <w:rsid w:val="155E7ABF"/>
    <w:rsid w:val="1E5F3E09"/>
    <w:rsid w:val="1FFDB2E3"/>
    <w:rsid w:val="276FB465"/>
    <w:rsid w:val="27FEE86D"/>
    <w:rsid w:val="2F9E9CA6"/>
    <w:rsid w:val="337FBBD4"/>
    <w:rsid w:val="33E59567"/>
    <w:rsid w:val="33FFDDBF"/>
    <w:rsid w:val="37FF66DF"/>
    <w:rsid w:val="3D7D055A"/>
    <w:rsid w:val="3F779D30"/>
    <w:rsid w:val="3FBBD21F"/>
    <w:rsid w:val="3FFB2CF8"/>
    <w:rsid w:val="3FFFFAC2"/>
    <w:rsid w:val="46AE6E82"/>
    <w:rsid w:val="4BB518EE"/>
    <w:rsid w:val="4BF6C382"/>
    <w:rsid w:val="4BFF376A"/>
    <w:rsid w:val="4D8B9A69"/>
    <w:rsid w:val="4F7E8709"/>
    <w:rsid w:val="4F9B3BFD"/>
    <w:rsid w:val="4FF183A0"/>
    <w:rsid w:val="547FA55C"/>
    <w:rsid w:val="57F792C7"/>
    <w:rsid w:val="5B7B8830"/>
    <w:rsid w:val="5BAE3C7D"/>
    <w:rsid w:val="5BFBE0C5"/>
    <w:rsid w:val="5CFE711D"/>
    <w:rsid w:val="5D554A51"/>
    <w:rsid w:val="5D7F3F88"/>
    <w:rsid w:val="5D9F8846"/>
    <w:rsid w:val="5F5C9299"/>
    <w:rsid w:val="5FAFF149"/>
    <w:rsid w:val="5FF2829E"/>
    <w:rsid w:val="5FFF6C75"/>
    <w:rsid w:val="632BBCF8"/>
    <w:rsid w:val="637FBBC4"/>
    <w:rsid w:val="67FBF5E7"/>
    <w:rsid w:val="6A57D191"/>
    <w:rsid w:val="6CDF7511"/>
    <w:rsid w:val="6E57138C"/>
    <w:rsid w:val="6EFD9870"/>
    <w:rsid w:val="6F4DCEA4"/>
    <w:rsid w:val="6F8D9233"/>
    <w:rsid w:val="6FFFA9EC"/>
    <w:rsid w:val="71E7FFEF"/>
    <w:rsid w:val="75B55776"/>
    <w:rsid w:val="75FF6FFB"/>
    <w:rsid w:val="77D47BD7"/>
    <w:rsid w:val="77EFA032"/>
    <w:rsid w:val="78D20028"/>
    <w:rsid w:val="78F7D061"/>
    <w:rsid w:val="79E6756F"/>
    <w:rsid w:val="79F76971"/>
    <w:rsid w:val="79F8291F"/>
    <w:rsid w:val="7ABA9B19"/>
    <w:rsid w:val="7BF75CA3"/>
    <w:rsid w:val="7BF76E3A"/>
    <w:rsid w:val="7BFA93E7"/>
    <w:rsid w:val="7BFF70A0"/>
    <w:rsid w:val="7CAF9DE8"/>
    <w:rsid w:val="7DD43D75"/>
    <w:rsid w:val="7DDF7599"/>
    <w:rsid w:val="7DFBA6E3"/>
    <w:rsid w:val="7E3F78A9"/>
    <w:rsid w:val="7EBB7A0F"/>
    <w:rsid w:val="7F9D2A98"/>
    <w:rsid w:val="7FB9EFD8"/>
    <w:rsid w:val="7FBB111F"/>
    <w:rsid w:val="7FBD679E"/>
    <w:rsid w:val="7FDFE27D"/>
    <w:rsid w:val="7FEF6941"/>
    <w:rsid w:val="7FFD9252"/>
    <w:rsid w:val="9DBD2A6B"/>
    <w:rsid w:val="AF9F0D29"/>
    <w:rsid w:val="AFFE8542"/>
    <w:rsid w:val="B1FDF09B"/>
    <w:rsid w:val="B6F2BE49"/>
    <w:rsid w:val="B78F8E79"/>
    <w:rsid w:val="B7FF8D3B"/>
    <w:rsid w:val="BDBC08EC"/>
    <w:rsid w:val="BDEB375C"/>
    <w:rsid w:val="BED845FA"/>
    <w:rsid w:val="BEFB3B9F"/>
    <w:rsid w:val="BFEF37CA"/>
    <w:rsid w:val="CDFF4DC8"/>
    <w:rsid w:val="CE7D9A64"/>
    <w:rsid w:val="CFFE728B"/>
    <w:rsid w:val="D3FF2B99"/>
    <w:rsid w:val="D7FF3CD0"/>
    <w:rsid w:val="DA58CDF1"/>
    <w:rsid w:val="DB7A7CD6"/>
    <w:rsid w:val="DE527767"/>
    <w:rsid w:val="DEFE2F38"/>
    <w:rsid w:val="DFBF4711"/>
    <w:rsid w:val="DFCC63CF"/>
    <w:rsid w:val="DFD3C9A1"/>
    <w:rsid w:val="DFD6303B"/>
    <w:rsid w:val="DFFE8EFB"/>
    <w:rsid w:val="DFFF06DD"/>
    <w:rsid w:val="DFFF5912"/>
    <w:rsid w:val="DFFFC7B3"/>
    <w:rsid w:val="E737FA7A"/>
    <w:rsid w:val="E7C77A3E"/>
    <w:rsid w:val="EADFD589"/>
    <w:rsid w:val="EBEA9531"/>
    <w:rsid w:val="EBFF5283"/>
    <w:rsid w:val="ECDE9528"/>
    <w:rsid w:val="ECE7A2B0"/>
    <w:rsid w:val="ED3FB264"/>
    <w:rsid w:val="EDDFAA71"/>
    <w:rsid w:val="EE7FA3CF"/>
    <w:rsid w:val="EEDF05E3"/>
    <w:rsid w:val="EFCA6B25"/>
    <w:rsid w:val="EFF60C71"/>
    <w:rsid w:val="EFFDC42A"/>
    <w:rsid w:val="F37EC007"/>
    <w:rsid w:val="F5FFEDCB"/>
    <w:rsid w:val="F77FB35F"/>
    <w:rsid w:val="F7FF4175"/>
    <w:rsid w:val="F8FD570F"/>
    <w:rsid w:val="F9FA1912"/>
    <w:rsid w:val="FA3F7A42"/>
    <w:rsid w:val="FA8B3D5F"/>
    <w:rsid w:val="FABD13C0"/>
    <w:rsid w:val="FB67679B"/>
    <w:rsid w:val="FB7B12BD"/>
    <w:rsid w:val="FBAE2DFD"/>
    <w:rsid w:val="FCBAA23D"/>
    <w:rsid w:val="FCFB8E1E"/>
    <w:rsid w:val="FCFFFF24"/>
    <w:rsid w:val="FD297A2D"/>
    <w:rsid w:val="FD4FA659"/>
    <w:rsid w:val="FDC9D2FF"/>
    <w:rsid w:val="FDEB572B"/>
    <w:rsid w:val="FDF7E0CC"/>
    <w:rsid w:val="FDFE8147"/>
    <w:rsid w:val="FDFF1A04"/>
    <w:rsid w:val="FDFF666F"/>
    <w:rsid w:val="FEF9F299"/>
    <w:rsid w:val="FEFA5DCC"/>
    <w:rsid w:val="FF6635C6"/>
    <w:rsid w:val="FF7F9CC0"/>
    <w:rsid w:val="FF8F654F"/>
    <w:rsid w:val="FF9F47EE"/>
    <w:rsid w:val="FFBA030D"/>
    <w:rsid w:val="FFCF5BCA"/>
    <w:rsid w:val="FFD705E7"/>
    <w:rsid w:val="FFD71A4E"/>
    <w:rsid w:val="FFDB57E1"/>
    <w:rsid w:val="FFF6E65F"/>
    <w:rsid w:val="FFFEE661"/>
    <w:rsid w:val="FFFF8A60"/>
    <w:rsid w:val="FFFFAC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kern w:val="2"/>
      <w:sz w:val="21"/>
      <w:szCs w:val="24"/>
      <w:lang w:val="en-US" w:eastAsia="zh-CN" w:bidi="ar-SA"/>
    </w:rPr>
  </w:style>
  <w:style w:type="paragraph" w:styleId="5">
    <w:name w:val="heading 1"/>
    <w:basedOn w:val="1"/>
    <w:next w:val="1"/>
    <w:qFormat/>
    <w:uiPriority w:val="9"/>
    <w:pPr>
      <w:ind w:firstLine="0" w:firstLineChars="0"/>
      <w:jc w:val="center"/>
      <w:outlineLvl w:val="0"/>
    </w:pPr>
    <w:rPr>
      <w:rFonts w:ascii="方正小标宋简体" w:hAnsi="方正小标宋简体" w:eastAsia="方正小标宋简体"/>
      <w:sz w:val="44"/>
      <w:szCs w:val="44"/>
    </w:rPr>
  </w:style>
  <w:style w:type="paragraph" w:styleId="6">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22">
    <w:name w:val="Default Paragraph Font"/>
    <w:link w:val="23"/>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2">
    <w:name w:val="Body Text First Indent"/>
    <w:basedOn w:val="3"/>
    <w:next w:val="1"/>
    <w:qFormat/>
    <w:uiPriority w:val="0"/>
    <w:pPr>
      <w:spacing w:line="580" w:lineRule="atLeast"/>
      <w:ind w:firstLine="560" w:firstLineChars="200"/>
    </w:pPr>
    <w:rPr>
      <w:sz w:val="28"/>
    </w:rPr>
  </w:style>
  <w:style w:type="paragraph" w:styleId="3">
    <w:name w:val="Body Text"/>
    <w:basedOn w:val="1"/>
    <w:next w:val="4"/>
    <w:qFormat/>
    <w:uiPriority w:val="0"/>
    <w:pPr>
      <w:spacing w:after="120"/>
    </w:pPr>
    <w:rPr>
      <w:rFonts w:ascii="Times New Roman" w:hAnsi="Times New Roman" w:eastAsia="宋体" w:cs="Times New Roman"/>
    </w:rPr>
  </w:style>
  <w:style w:type="paragraph" w:customStyle="1" w:styleId="4">
    <w:name w:val="Default"/>
    <w:unhideWhenUsed/>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7">
    <w:name w:val="toc 7"/>
    <w:basedOn w:val="1"/>
    <w:next w:val="1"/>
    <w:qFormat/>
    <w:uiPriority w:val="39"/>
    <w:pPr>
      <w:autoSpaceDE/>
      <w:autoSpaceDN/>
      <w:adjustRightInd/>
      <w:ind w:left="2520" w:leftChars="1200"/>
    </w:pPr>
    <w:rPr>
      <w:rFonts w:ascii="等线" w:hAnsi="等线" w:eastAsia="等线" w:cs="Times New Roman"/>
      <w:kern w:val="2"/>
      <w:szCs w:val="22"/>
      <w:lang w:eastAsia="zh-CN"/>
    </w:rPr>
  </w:style>
  <w:style w:type="paragraph" w:styleId="8">
    <w:name w:val="Normal Indent"/>
    <w:basedOn w:val="1"/>
    <w:next w:val="1"/>
    <w:qFormat/>
    <w:uiPriority w:val="0"/>
    <w:pPr>
      <w:widowControl w:val="0"/>
      <w:ind w:firstLine="200" w:firstLineChars="200"/>
      <w:jc w:val="both"/>
    </w:pPr>
    <w:rPr>
      <w:rFonts w:cs="Arial"/>
      <w:kern w:val="2"/>
      <w:sz w:val="21"/>
      <w:szCs w:val="22"/>
      <w:lang w:val="en-US" w:eastAsia="zh-CN" w:bidi="ar-SA"/>
    </w:rPr>
  </w:style>
  <w:style w:type="paragraph" w:styleId="9">
    <w:name w:val="Body Text Indent"/>
    <w:basedOn w:val="1"/>
    <w:next w:val="1"/>
    <w:uiPriority w:val="0"/>
    <w:pPr>
      <w:spacing w:line="580" w:lineRule="exact"/>
      <w:ind w:firstLine="640"/>
    </w:pPr>
    <w:rPr>
      <w:rFonts w:eastAsia="仿宋_GB2312"/>
      <w:sz w:val="32"/>
      <w:szCs w:val="32"/>
    </w:rPr>
  </w:style>
  <w:style w:type="paragraph" w:styleId="10">
    <w:name w:val="Date"/>
    <w:basedOn w:val="1"/>
    <w:next w:val="1"/>
    <w:uiPriority w:val="0"/>
    <w:pPr>
      <w:ind w:left="100" w:leftChars="2500"/>
    </w:pPr>
  </w:style>
  <w:style w:type="paragraph" w:styleId="11">
    <w:name w:val="Balloon Text"/>
    <w:basedOn w:val="1"/>
    <w:semiHidden/>
    <w:uiPriority w:val="0"/>
    <w:rPr>
      <w:sz w:val="18"/>
      <w:szCs w:val="18"/>
    </w:rPr>
  </w:style>
  <w:style w:type="paragraph" w:styleId="12">
    <w:name w:val="footer"/>
    <w:basedOn w:val="1"/>
    <w:link w:val="26"/>
    <w:uiPriority w:val="0"/>
    <w:pPr>
      <w:tabs>
        <w:tab w:val="center" w:pos="4153"/>
        <w:tab w:val="right" w:pos="8306"/>
      </w:tabs>
      <w:snapToGrid w:val="0"/>
      <w:jc w:val="left"/>
    </w:pPr>
    <w:rPr>
      <w:sz w:val="18"/>
      <w:szCs w:val="18"/>
    </w:rPr>
  </w:style>
  <w:style w:type="paragraph" w:styleId="13">
    <w:name w:val="envelope return"/>
    <w:basedOn w:val="1"/>
    <w:next w:val="7"/>
    <w:qFormat/>
    <w:uiPriority w:val="99"/>
    <w:pPr>
      <w:snapToGrid w:val="0"/>
    </w:pPr>
    <w:rPr>
      <w:rFonts w:ascii="Arial" w:hAnsi="Arial"/>
    </w:rPr>
  </w:style>
  <w:style w:type="paragraph" w:styleId="1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style>
  <w:style w:type="paragraph" w:styleId="16">
    <w:name w:val="footnote text"/>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1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8">
    <w:name w:val="Normal (Web)"/>
    <w:basedOn w:val="1"/>
    <w:next w:val="1"/>
    <w:uiPriority w:val="0"/>
    <w:pPr>
      <w:widowControl/>
      <w:spacing w:before="100" w:beforeAutospacing="1" w:after="100" w:afterAutospacing="1"/>
      <w:jc w:val="left"/>
    </w:pPr>
    <w:rPr>
      <w:rFonts w:ascii="宋体" w:hAnsi="宋体" w:cs="宋体"/>
      <w:kern w:val="0"/>
      <w:sz w:val="24"/>
    </w:rPr>
  </w:style>
  <w:style w:type="paragraph" w:styleId="19">
    <w:name w:val="Body Text First Indent 2"/>
    <w:basedOn w:val="9"/>
    <w:next w:val="1"/>
    <w:qFormat/>
    <w:uiPriority w:val="0"/>
    <w:pPr>
      <w:spacing w:line="600" w:lineRule="exact"/>
      <w:ind w:firstLine="420" w:firstLineChars="200"/>
    </w:pPr>
    <w:rPr>
      <w:rFonts w:ascii="仿宋_GB2312" w:hAnsi="Times New Roman" w:eastAsia="仿宋_GB2312" w:cs="Times New Roman"/>
      <w:sz w:val="28"/>
      <w:szCs w:val="28"/>
    </w:rPr>
  </w:style>
  <w:style w:type="table" w:styleId="21">
    <w:name w:val="Table Grid"/>
    <w:basedOn w:val="20"/>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 Char Char Char Char"/>
    <w:basedOn w:val="1"/>
    <w:link w:val="22"/>
    <w:uiPriority w:val="0"/>
  </w:style>
  <w:style w:type="character" w:styleId="24">
    <w:name w:val="Strong"/>
    <w:basedOn w:val="22"/>
    <w:qFormat/>
    <w:uiPriority w:val="0"/>
    <w:rPr>
      <w:b/>
    </w:rPr>
  </w:style>
  <w:style w:type="character" w:styleId="25">
    <w:name w:val="page number"/>
    <w:basedOn w:val="22"/>
    <w:uiPriority w:val="0"/>
  </w:style>
  <w:style w:type="character" w:customStyle="1" w:styleId="26">
    <w:name w:val="页脚 Char Char"/>
    <w:basedOn w:val="22"/>
    <w:link w:val="12"/>
    <w:uiPriority w:val="0"/>
    <w:rPr>
      <w:rFonts w:eastAsia="宋体"/>
      <w:kern w:val="2"/>
      <w:sz w:val="18"/>
      <w:szCs w:val="18"/>
      <w:lang w:val="en-US" w:eastAsia="zh-CN" w:bidi="ar-SA"/>
    </w:rPr>
  </w:style>
  <w:style w:type="paragraph" w:customStyle="1" w:styleId="27">
    <w:name w:val="BodyText"/>
    <w:basedOn w:val="1"/>
    <w:qFormat/>
    <w:uiPriority w:val="0"/>
    <w:pPr>
      <w:spacing w:before="100" w:beforeAutospacing="1" w:after="120"/>
    </w:pPr>
  </w:style>
  <w:style w:type="character" w:customStyle="1" w:styleId="28">
    <w:name w:val="NormalCharacter"/>
    <w:uiPriority w:val="0"/>
    <w:rPr>
      <w:kern w:val="2"/>
      <w:sz w:val="21"/>
      <w:szCs w:val="24"/>
      <w:lang w:val="en-US" w:eastAsia="zh-CN" w:bidi="ar-SA"/>
    </w:rPr>
  </w:style>
  <w:style w:type="paragraph" w:customStyle="1" w:styleId="29">
    <w:name w:val="样式 行距: 固定值 28.9 磅"/>
    <w:qFormat/>
    <w:uiPriority w:val="0"/>
    <w:pPr>
      <w:widowControl w:val="0"/>
      <w:spacing w:line="578" w:lineRule="exact"/>
      <w:jc w:val="both"/>
    </w:pPr>
    <w:rPr>
      <w:rFonts w:ascii="Calibri" w:hAnsi="Calibri" w:eastAsia="宋体" w:cs="宋体"/>
      <w:kern w:val="2"/>
      <w:sz w:val="21"/>
      <w:szCs w:val="20"/>
      <w:lang w:val="en-US" w:eastAsia="zh-CN" w:bidi="ar-SA"/>
    </w:rPr>
  </w:style>
  <w:style w:type="character" w:customStyle="1" w:styleId="30">
    <w:name w:val="11p1"/>
    <w:basedOn w:val="22"/>
    <w:uiPriority w:val="0"/>
    <w:rPr>
      <w:rFonts w:hint="default" w:ascii="_x000B__x000C_" w:hAnsi="_x000B__x000C_"/>
      <w:color w:val="000000"/>
      <w:sz w:val="22"/>
      <w:szCs w:val="22"/>
      <w:u w:val="none"/>
    </w:rPr>
  </w:style>
  <w:style w:type="paragraph" w:customStyle="1" w:styleId="31">
    <w:name w:val="Char"/>
    <w:basedOn w:val="1"/>
    <w:uiPriority w:val="0"/>
    <w:pPr>
      <w:spacing w:line="360" w:lineRule="auto"/>
    </w:pPr>
  </w:style>
  <w:style w:type="paragraph" w:customStyle="1" w:styleId="32">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character" w:customStyle="1" w:styleId="33">
    <w:name w:val=" Char Char"/>
    <w:basedOn w:val="22"/>
    <w:uiPriority w:val="0"/>
    <w:rPr>
      <w:rFonts w:eastAsia="宋体"/>
      <w:kern w:val="2"/>
      <w:sz w:val="18"/>
      <w:szCs w:val="18"/>
      <w:lang w:val="en-US" w:eastAsia="zh-CN" w:bidi="ar-SA"/>
    </w:rPr>
  </w:style>
  <w:style w:type="paragraph" w:customStyle="1" w:styleId="34">
    <w:name w:val="Char Char Char Char"/>
    <w:basedOn w:val="1"/>
    <w:uiPriority w:val="0"/>
  </w:style>
  <w:style w:type="character" w:customStyle="1" w:styleId="35">
    <w:name w:val="UserStyle_6"/>
    <w:uiPriority w:val="0"/>
    <w:rPr>
      <w:rFonts w:ascii="Calibri" w:hAnsi="Calibri"/>
      <w:kern w:val="2"/>
      <w:sz w:val="24"/>
      <w:lang w:val="en-US" w:eastAsia="zh-CN"/>
    </w:rPr>
  </w:style>
  <w:style w:type="character" w:customStyle="1" w:styleId="36">
    <w:name w:val="页脚 Char"/>
    <w:basedOn w:val="22"/>
    <w:uiPriority w:val="0"/>
    <w:rPr>
      <w:kern w:val="2"/>
      <w:sz w:val="18"/>
      <w:szCs w:val="24"/>
      <w:lang w:bidi="ar-SA"/>
    </w:rPr>
  </w:style>
  <w:style w:type="paragraph" w:customStyle="1" w:styleId="37">
    <w:name w:val="Char1 Char Char Char Char Char Char"/>
    <w:basedOn w:val="1"/>
    <w:uiPriority w:val="0"/>
    <w:rPr>
      <w:rFonts w:ascii="宋体" w:hAnsi="宋体" w:eastAsia="仿宋_GB2312"/>
      <w:kern w:val="0"/>
      <w:sz w:val="30"/>
      <w:szCs w:val="30"/>
    </w:rPr>
  </w:style>
  <w:style w:type="paragraph" w:customStyle="1" w:styleId="38">
    <w:name w:val=" Char"/>
    <w:basedOn w:val="1"/>
    <w:link w:val="39"/>
    <w:qFormat/>
    <w:uiPriority w:val="0"/>
    <w:pPr>
      <w:spacing w:line="360" w:lineRule="auto"/>
    </w:pPr>
    <w:rPr>
      <w:rFonts w:ascii="Tahoma" w:hAnsi="Tahoma"/>
      <w:sz w:val="24"/>
      <w:szCs w:val="20"/>
    </w:rPr>
  </w:style>
  <w:style w:type="character" w:customStyle="1" w:styleId="39">
    <w:name w:val=" Char Char1"/>
    <w:basedOn w:val="22"/>
    <w:link w:val="38"/>
    <w:uiPriority w:val="0"/>
    <w:rPr>
      <w:rFonts w:ascii="Tahoma" w:hAnsi="Tahoma" w:eastAsia="宋体"/>
      <w:kern w:val="2"/>
      <w:sz w:val="24"/>
      <w:lang w:val="en-US" w:eastAsia="zh-CN" w:bidi="ar-SA"/>
    </w:rPr>
  </w:style>
  <w:style w:type="paragraph" w:customStyle="1" w:styleId="40">
    <w:name w:val="Body text|1"/>
    <w:basedOn w:val="1"/>
    <w:uiPriority w:val="0"/>
    <w:pPr>
      <w:spacing w:line="466" w:lineRule="auto"/>
      <w:ind w:firstLine="400"/>
    </w:pPr>
    <w:rPr>
      <w:rFonts w:ascii="宋体" w:hAnsi="宋体" w:cs="宋体"/>
      <w:color w:val="2C2C2C"/>
      <w:sz w:val="20"/>
      <w:szCs w:val="20"/>
      <w:lang w:val="zh-CN" w:bidi="zh-CN"/>
    </w:rPr>
  </w:style>
  <w:style w:type="paragraph" w:customStyle="1" w:styleId="41">
    <w:name w:val="p0"/>
    <w:basedOn w:val="1"/>
    <w:uiPriority w:val="0"/>
    <w:pPr>
      <w:widowControl/>
    </w:pPr>
    <w:rPr>
      <w:kern w:val="0"/>
      <w:szCs w:val="21"/>
    </w:rPr>
  </w:style>
  <w:style w:type="paragraph" w:customStyle="1" w:styleId="42">
    <w:name w:val="附件"/>
    <w:basedOn w:val="1"/>
    <w:qFormat/>
    <w:uiPriority w:val="0"/>
    <w:pPr>
      <w:spacing w:line="280" w:lineRule="exact"/>
    </w:pPr>
    <w:rPr>
      <w:rFonts w:ascii="Times New Roman" w:hAnsi="Times New Roman"/>
    </w:rPr>
  </w:style>
  <w:style w:type="paragraph" w:customStyle="1" w:styleId="43">
    <w:name w:val="单位"/>
    <w:basedOn w:val="1"/>
    <w:qFormat/>
    <w:uiPriority w:val="0"/>
    <w:pPr>
      <w:spacing w:line="280" w:lineRule="exact"/>
      <w:jc w:val="center"/>
    </w:pPr>
    <w:rPr>
      <w:rFonts w:ascii="Times New Roman" w:hAnsi="Times New Roman"/>
    </w:rPr>
  </w:style>
  <w:style w:type="paragraph" w:customStyle="1" w:styleId="44">
    <w:name w:val="Heading2"/>
    <w:basedOn w:val="1"/>
    <w:next w:val="1"/>
    <w:qFormat/>
    <w:uiPriority w:val="0"/>
    <w:pPr>
      <w:keepNext/>
      <w:keepLines/>
      <w:spacing w:before="260" w:after="260" w:line="415" w:lineRule="auto"/>
      <w:textAlignment w:val="baseline"/>
    </w:pPr>
    <w:rPr>
      <w:rFonts w:ascii="Arial" w:hAnsi="Arial" w:eastAsia="黑体"/>
      <w:b/>
      <w:bCs/>
      <w:sz w:val="32"/>
      <w:szCs w:val="32"/>
    </w:rPr>
  </w:style>
  <w:style w:type="character" w:customStyle="1" w:styleId="45">
    <w:name w:val="0正文 Char"/>
    <w:link w:val="46"/>
    <w:qFormat/>
    <w:uiPriority w:val="0"/>
    <w:rPr>
      <w:rFonts w:hint="eastAsia" w:ascii="FangSong_GB2312" w:hAnsi="FangSong_GB2312" w:eastAsia="FangSong_GB2312"/>
      <w:sz w:val="32"/>
      <w:lang w:eastAsia="zh-Hans"/>
    </w:rPr>
  </w:style>
  <w:style w:type="paragraph" w:customStyle="1" w:styleId="46">
    <w:name w:val="0正文"/>
    <w:basedOn w:val="1"/>
    <w:link w:val="45"/>
    <w:qFormat/>
    <w:uiPriority w:val="0"/>
    <w:pPr>
      <w:spacing w:line="560" w:lineRule="exact"/>
      <w:ind w:firstLine="880" w:firstLineChars="200"/>
      <w:jc w:val="both"/>
    </w:pPr>
    <w:rPr>
      <w:rFonts w:hint="eastAsia" w:ascii="FangSong_GB2312" w:hAnsi="FangSong_GB2312" w:eastAsia="FangSong_GB2312"/>
      <w:sz w:val="32"/>
      <w:lang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36195;&#24066;&#24220;&#21150;&#21457;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赣市府办发1.dot</Template>
  <Company>Microsoft China</Company>
  <Pages>8</Pages>
  <Words>3435</Words>
  <Characters>3504</Characters>
  <Lines>35</Lines>
  <Paragraphs>9</Paragraphs>
  <TotalTime>1.33333333333333</TotalTime>
  <ScaleCrop>false</ScaleCrop>
  <LinksUpToDate>false</LinksUpToDate>
  <CharactersWithSpaces>3519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2019-12-24T07:01:00Z</dcterms:created>
  <dc:creator>李玉玲</dc:creator>
  <cp:lastModifiedBy>网联科技</cp:lastModifiedBy>
  <cp:lastPrinted>2026-01-27T01:50:11Z</cp:lastPrinted>
  <dcterms:modified xsi:type="dcterms:W3CDTF">2026-05-03T00:43:12Z</dcterms:modified>
  <dc:title>赣市府办发[2007]20号</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A43E039449B946718A35B432933DD890_13</vt:lpwstr>
  </property>
</Properties>
</file>