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赣州市2022年支持农产品供应链体系建设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加快冷链物流发展工作方案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根据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《江西省商务厅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江西省财政厅关于印发江西省2022年支持农产品供应链体系建设 加快冷链物流发展工作方案的通知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》（赣商务建设字〔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2022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〕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148号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）要求，为推动我市农产品供应链体系建设，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加快冷链物流发展，特制定本工作方案。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20"/>
          <w:lang w:val="en-US" w:eastAsia="zh-CN"/>
        </w:rPr>
        <w:t>一、总体思路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以习近平新时代中国特色社会主义思想为指导，贯彻落实党中央、国务院决策部署，按照“强节点、建链条、优网络”工作思路，聚焦补齐农产品冷链物流设施短板，建立健全畅通高效、贯通城乡、安全规范的农产品现代流通体系，重点加快大型农产品批发市场、冷链集配中心和低温配送中心等冷链物流设施建设，推动农产品冷链物流高质量发展，为我市农产品现代流通体系建设打下坚实基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20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20"/>
          <w:lang w:val="en-US" w:eastAsia="zh-CN"/>
        </w:rPr>
        <w:t>二、工作目标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u w:val="none" w:color="auto"/>
          <w:lang w:val="en-US" w:eastAsia="zh-CN"/>
        </w:rPr>
        <w:t>通过支持一批大型农产品批发市场、农产品流通企业、冷链物流企业建设改造农产品冷链流通基础设施，进一步增强农产品流通主渠道冷链服务和重点干支线冷链配送能力，不断提高我市农产品冷链流通效率和现代化水平。力争到2022年底，全市农产品批发市场冷链流通能力进一步增强，农产品批发市场公共冷库库容、加工配送中心库容分别比上年增长4.1%和3.1%以上；冷链物流重点干支线配送效率进一步提高，销地冷链集配中心库容、低温配送中心库容分别比上年增长8.3%和</w:t>
      </w:r>
      <w:r>
        <w:rPr>
          <w:rFonts w:hint="eastAsia" w:ascii="仿宋_GB2312" w:hAnsi="仿宋_GB2312" w:eastAsia="仿宋_GB2312" w:cs="Times New Roman"/>
          <w:color w:val="auto"/>
          <w:sz w:val="32"/>
          <w:szCs w:val="20"/>
          <w:highlight w:val="none"/>
          <w:u w:val="none" w:color="auto"/>
          <w:lang w:val="en-US" w:eastAsia="zh-CN"/>
        </w:rPr>
        <w:t xml:space="preserve">9.1%以上。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Chars="200" w:right="0" w:rightChars="0"/>
        <w:jc w:val="both"/>
        <w:textAlignment w:val="auto"/>
        <w:outlineLvl w:val="9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　三、支持方式和范围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  <w:t>（一）资金来源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2022年下达到我市的中央服务业发展资金（农产品供应链体系建设）为2900万元。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  <w:t>（二）支持对象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根据《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江西省农产品供应链体系建设项目库名单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》，2022年我市原则上从《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赣州市2022年农产品供应链体系建设项目入库名单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》（附件1）和商务部门认定的符合条件的重点保供企业中确定拟支持企业、项目以及安排奖补资金。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20"/>
          <w:lang w:val="en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  <w:t>（三）支持方向和支持标准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1.增强农产品批发市场冷链流通能力。支持农产品批发市场冷链流通基础设施改造升级，鼓励建设公共冷库、中央厨房，配备清洗、烘干、分级、分拣、包装、检测等设备，支持冷库封闭式交接货通道、月台、货架标准化改造，绿色环保冷藏冷冻设施设备与技术应用。单个项目支持比例为总投资的30%，支持金额最高不超过800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2.提高冷链物流重点干支线配送效率。支持销地农产品流通企业、冷链物流企业等改扩建冷链集配中心和低温配送中心，建设低温加工区、包装区、分拣区、配送区等。单个项目支持比例为总投资的30%，最高金额不超过600万元。推广使用可循环周转箱（筐）等运载单元化器具，增加节能、环保、高效、安全的干线、末端低温运输工具。对项目主体新购置的自用冷藏车辆按冷藏车辆裸车价格的30%（以增值税发票金额为准）给予补贴，最高金额不超过150万元。项目主体新购置的自用冷藏车辆十年内不得转售、出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3.完善农产品零售终端冷链环境。支持大型连锁超市、农贸市场、社区菜市场、生鲜电商等流通企业完善终端冷链物流设施，建设前置仓等末端冷链配送站点，鼓励配备生鲜配送自提柜、移动冷库（冷箱）、智慧冷链自动售卖机等产品。单个项目支持比例为总投资的30%，最高金额不超过200万元。</w:t>
      </w:r>
    </w:p>
    <w:p>
      <w:pPr>
        <w:ind w:firstLine="640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Times New Roman"/>
          <w:b w:val="0"/>
          <w:bCs w:val="0"/>
          <w:color w:val="auto"/>
          <w:kern w:val="2"/>
          <w:sz w:val="32"/>
          <w:szCs w:val="20"/>
          <w:lang w:val="en-US" w:eastAsia="zh-CN" w:bidi="ar-SA"/>
        </w:rPr>
        <w:t>4.支持农产品市场保供。对2022年以来国家公布的高中风险疫情或当地发生较大规模疫情的县（市、区）中承担相关流通保供任务的农产品批发市场、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商贸流通企业、</w:t>
      </w:r>
      <w:r>
        <w:rPr>
          <w:rFonts w:hint="eastAsia" w:ascii="仿宋_GB2312" w:hAnsi="仿宋_GB2312" w:eastAsia="仿宋_GB2312" w:cs="Times New Roman"/>
          <w:b w:val="0"/>
          <w:bCs w:val="0"/>
          <w:color w:val="auto"/>
          <w:kern w:val="2"/>
          <w:sz w:val="32"/>
          <w:szCs w:val="20"/>
          <w:lang w:val="en-US" w:eastAsia="zh-CN" w:bidi="ar-SA"/>
        </w:rPr>
        <w:t>冷链物流企业予以支持。支持方向为商务部门认定的重点保供企业，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承担高、中风险地区生活必需品（粮、油、肉、蛋、奶、菜、水果等农产品）供应，保障当地生活必需品供应市场正常运转，2022年开展冷链设施建设、</w:t>
      </w:r>
      <w:r>
        <w:rPr>
          <w:rFonts w:hint="eastAsia" w:ascii="仿宋_GB2312" w:hAnsi="仿宋_GB2312" w:eastAsia="仿宋_GB2312" w:cs="Times New Roman"/>
          <w:b w:val="0"/>
          <w:bCs w:val="0"/>
          <w:color w:val="auto"/>
          <w:kern w:val="2"/>
          <w:sz w:val="32"/>
          <w:szCs w:val="20"/>
          <w:lang w:val="en-US" w:eastAsia="zh-CN" w:bidi="ar-SA"/>
        </w:rPr>
        <w:t>购置冷链设施设备所产生的支出超过50万元的项目。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单个项目支持比例为总投资的30%，最高金额不超过30万元，总支持金额规模不超过120万元。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lang w:val="en-US" w:eastAsia="zh-CN"/>
        </w:rPr>
        <w:t>（四）资金安排</w:t>
      </w:r>
    </w:p>
    <w:p>
      <w:pPr>
        <w:ind w:firstLine="64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我市将采取以奖代补的方式对符合条件的建设项目予以支持。拟安排不少于2780万元用于支持入库项目，具体详见《赣州市2022年农产品供应链体系建设项目清单》（附件2）；不超过120万元用于支持重点保供企业。支持重点保供企业的结余资金可补充用于支持入库项目。</w:t>
      </w:r>
      <w:r>
        <w:rPr>
          <w:rFonts w:hint="default" w:ascii="仿宋_GB2312" w:hAnsi="Calibri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实际支持企业、项目以及奖补资金额度，依据项目验收结果而定。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单个主体（企业）支持资金最高额不超过1400万元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；若出现项目奖补资金超预算的情况，则所有项目按同等比例折算兑现。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项目主体新购置的自用冷藏车辆十年内不得转售、出租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（须出具承诺书）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 xml:space="preserve">专项资金主要用于支持范围内的项目建设支出，不得用于征地拆迁，不得用于支付罚款、捐款、赞助、投资、偿还债务以及补助单位人员经费和工作经费。不得将关联方交易额纳入申报项目投资。各地具体使用财政资金时，要加强统筹协调，并与国家发展改革委安排的国家骨干冷链物流基地建设、农业农村部安排的产地冷链设施、中央财政支持的县域商业建设行动等相关资金及支持事项加强衔接，避免重复投入。对于已获得财政资金支持的项目，不得重复申请或安排支持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b/>
          <w:bCs/>
          <w:color w:val="auto"/>
          <w:sz w:val="32"/>
          <w:szCs w:val="20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20"/>
          <w:lang w:val="en-US" w:eastAsia="zh-CN"/>
        </w:rPr>
        <w:t xml:space="preserve">  四、工作举措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（一）遴选企业和项目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sz w:val="32"/>
          <w:szCs w:val="20"/>
          <w:lang w:val="en-US" w:eastAsia="zh-CN"/>
        </w:rPr>
        <w:t>在县(区）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审核推荐申报的基础上，我市对符合入库条件的企业和项目进行了推荐上报，省商务厅进行审核筛选后，将符合条件的企业和项目在省商务厅网站上进行了公示，并纳入了《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江西省农产品供应链体系建设项目库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（二）确定方案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市商务局会同市财政局制定工作方案下发至有关县（区）并报省商务厅和省财政厅。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 xml:space="preserve">    （三）信息公开和报送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Times New Roman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Times New Roman"/>
          <w:color w:val="auto"/>
          <w:sz w:val="32"/>
          <w:szCs w:val="20"/>
          <w:lang w:val="en-US" w:eastAsia="zh-CN"/>
        </w:rPr>
        <w:t>市商务局在官网上设置公开专栏，设立举报投诉电话，接受社会监督。工作方案和拟建设项目清单上报前在公开专栏上公示，公示5个工作日无异议后，上报并组织实施。相关县（区）要及时跟踪项目建设进度，于每月5日前将上个月项目进展情况报市商务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right="0" w:right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 xml:space="preserve">   （四）过程监管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相关县（区）要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加强对实施项目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执行进度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调度</w:t>
      </w:r>
      <w:r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  <w:t>，跟踪实施项目的运营成效，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工作中可根据需要</w:t>
      </w:r>
      <w:r>
        <w:rPr>
          <w:rFonts w:hint="eastAsia" w:eastAsia="仿宋_GB2312"/>
          <w:sz w:val="32"/>
          <w:szCs w:val="32"/>
          <w:lang w:eastAsia="zh-CN"/>
        </w:rPr>
        <w:t>引入审计或监理咨询等独立第三方机构，对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未按项目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申报方案中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建设内容和进度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实施的单位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，由市商务局下达整改通知书，责令限期整改。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/>
          <w:b/>
          <w:bCs/>
          <w:color w:val="auto"/>
          <w:sz w:val="32"/>
          <w:szCs w:val="20"/>
          <w:lang w:val="en-US" w:eastAsia="zh-CN"/>
        </w:rPr>
      </w:pPr>
      <w:r>
        <w:rPr>
          <w:rFonts w:hint="eastAsia" w:ascii="仿宋_GB2312" w:eastAsia="仿宋_GB2312"/>
          <w:sz w:val="32"/>
        </w:rPr>
        <w:t xml:space="preserve">   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（五）项目验收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eastAsia="仿宋_GB2312"/>
          <w:sz w:val="32"/>
          <w:szCs w:val="32"/>
          <w:lang w:eastAsia="zh-CN"/>
        </w:rPr>
        <w:t>验收标准：对照财政资金支持方向和奖补标准，以及本工作方案、项目单位申报的实施方案等执行。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2.验</w:t>
      </w:r>
      <w:r>
        <w:rPr>
          <w:rFonts w:hint="eastAsia" w:eastAsia="仿宋_GB2312"/>
          <w:sz w:val="32"/>
          <w:szCs w:val="32"/>
          <w:lang w:eastAsia="zh-CN"/>
        </w:rPr>
        <w:t>收流程：</w:t>
      </w:r>
      <w:r>
        <w:rPr>
          <w:rFonts w:hint="eastAsia" w:eastAsia="仿宋_GB2312"/>
          <w:color w:val="auto"/>
          <w:sz w:val="32"/>
          <w:szCs w:val="32"/>
        </w:rPr>
        <w:t>项目完成后，项目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实施</w:t>
      </w:r>
      <w:r>
        <w:rPr>
          <w:rFonts w:hint="eastAsia" w:eastAsia="仿宋_GB2312"/>
          <w:color w:val="auto"/>
          <w:sz w:val="32"/>
          <w:szCs w:val="32"/>
        </w:rPr>
        <w:t>单位向所属</w:t>
      </w:r>
      <w:r>
        <w:rPr>
          <w:rFonts w:hint="eastAsia" w:eastAsia="仿宋_GB2312"/>
          <w:color w:val="auto"/>
          <w:sz w:val="32"/>
          <w:szCs w:val="32"/>
          <w:lang w:eastAsia="zh-CN"/>
        </w:rPr>
        <w:t>县（区）</w:t>
      </w:r>
      <w:r>
        <w:rPr>
          <w:rFonts w:hint="eastAsia" w:eastAsia="仿宋_GB2312"/>
          <w:color w:val="auto"/>
          <w:sz w:val="32"/>
          <w:szCs w:val="32"/>
        </w:rPr>
        <w:t>商务局提交项目验收申请及相关材料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（见附件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4-7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eastAsia="仿宋_GB2312"/>
          <w:color w:val="auto"/>
          <w:sz w:val="32"/>
          <w:szCs w:val="32"/>
          <w:lang w:eastAsia="zh-CN"/>
        </w:rPr>
        <w:t>县（区）</w:t>
      </w:r>
      <w:r>
        <w:rPr>
          <w:rFonts w:hint="eastAsia" w:eastAsia="仿宋_GB2312"/>
          <w:color w:val="auto"/>
          <w:sz w:val="32"/>
          <w:szCs w:val="32"/>
        </w:rPr>
        <w:t>商务局</w:t>
      </w:r>
      <w:r>
        <w:rPr>
          <w:rFonts w:hint="eastAsia" w:eastAsia="仿宋_GB2312"/>
          <w:color w:val="auto"/>
          <w:sz w:val="32"/>
          <w:szCs w:val="32"/>
          <w:lang w:eastAsia="zh-CN"/>
        </w:rPr>
        <w:t>收到材料后，应立即组织对项目进行先期验收，对审核通过的项目，原则上应于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2022年12月31日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前将申请验收材料（一式四份）</w:t>
      </w:r>
      <w:r>
        <w:rPr>
          <w:rFonts w:hint="eastAsia" w:eastAsia="仿宋_GB2312"/>
          <w:color w:val="auto"/>
          <w:sz w:val="32"/>
          <w:szCs w:val="32"/>
          <w:lang w:eastAsia="zh-CN"/>
        </w:rPr>
        <w:t>书面报市商务局。</w:t>
      </w:r>
      <w:r>
        <w:rPr>
          <w:rFonts w:hint="eastAsia" w:eastAsia="仿宋_GB2312"/>
          <w:color w:val="auto"/>
          <w:sz w:val="32"/>
          <w:szCs w:val="32"/>
        </w:rPr>
        <w:t>市商务局受理项目验收申请后，委托第三方机构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eastAsia="仿宋_GB2312"/>
          <w:color w:val="auto"/>
          <w:sz w:val="32"/>
          <w:szCs w:val="32"/>
        </w:rPr>
        <w:t>专家</w:t>
      </w:r>
      <w:r>
        <w:rPr>
          <w:rFonts w:hint="eastAsia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eastAsia="仿宋_GB2312"/>
          <w:color w:val="auto"/>
          <w:sz w:val="32"/>
          <w:szCs w:val="32"/>
        </w:rPr>
        <w:t>进行验收</w:t>
      </w:r>
      <w:r>
        <w:rPr>
          <w:rFonts w:hint="eastAsia" w:eastAsia="仿宋_GB2312"/>
          <w:color w:val="auto"/>
          <w:sz w:val="32"/>
          <w:szCs w:val="32"/>
          <w:lang w:eastAsia="zh-CN"/>
        </w:rPr>
        <w:t>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textAlignment w:val="auto"/>
        <w:rPr>
          <w:rFonts w:hint="eastAsia" w:ascii="仿宋_GB2312" w:hAnsi="仿宋_GB2312" w:eastAsia="仿宋_GB2312"/>
          <w:color w:val="auto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</w:t>
      </w:r>
      <w:r>
        <w:rPr>
          <w:rFonts w:hint="eastAsia" w:eastAsia="仿宋_GB2312"/>
          <w:sz w:val="32"/>
          <w:szCs w:val="32"/>
          <w:lang w:eastAsia="zh-CN"/>
        </w:rPr>
        <w:t>验收要求：</w:t>
      </w:r>
      <w:r>
        <w:rPr>
          <w:rFonts w:hint="eastAsia" w:eastAsia="仿宋_GB2312"/>
          <w:sz w:val="32"/>
          <w:szCs w:val="32"/>
        </w:rPr>
        <w:t>验收</w:t>
      </w:r>
      <w:r>
        <w:rPr>
          <w:rFonts w:hint="eastAsia" w:eastAsia="仿宋_GB2312"/>
          <w:sz w:val="32"/>
          <w:szCs w:val="32"/>
          <w:lang w:eastAsia="zh-CN"/>
        </w:rPr>
        <w:t>时</w:t>
      </w:r>
      <w:r>
        <w:rPr>
          <w:rFonts w:hint="eastAsia" w:eastAsia="仿宋_GB2312"/>
          <w:sz w:val="32"/>
          <w:szCs w:val="32"/>
        </w:rPr>
        <w:t>应对照</w:t>
      </w:r>
      <w:r>
        <w:rPr>
          <w:rFonts w:hint="eastAsia" w:eastAsia="仿宋_GB2312"/>
          <w:sz w:val="32"/>
          <w:szCs w:val="32"/>
          <w:lang w:eastAsia="zh-CN"/>
        </w:rPr>
        <w:t>验收标准</w:t>
      </w:r>
      <w:r>
        <w:rPr>
          <w:rFonts w:hint="eastAsia" w:eastAsia="仿宋_GB2312"/>
          <w:sz w:val="32"/>
          <w:szCs w:val="32"/>
        </w:rPr>
        <w:t>，通过资料评审以及现场查勘相结合的形式进行，有关资料要逐一核对原件</w:t>
      </w:r>
      <w:r>
        <w:rPr>
          <w:rFonts w:hint="eastAsia" w:eastAsia="仿宋_GB2312"/>
          <w:sz w:val="32"/>
          <w:szCs w:val="32"/>
          <w:lang w:eastAsia="zh-CN"/>
        </w:rPr>
        <w:t>和实物</w:t>
      </w:r>
      <w:r>
        <w:rPr>
          <w:rFonts w:hint="eastAsia" w:eastAsia="仿宋_GB2312"/>
          <w:sz w:val="32"/>
          <w:szCs w:val="32"/>
        </w:rPr>
        <w:t>，并出具验收意见“通过”或“不通过”</w:t>
      </w:r>
      <w:r>
        <w:rPr>
          <w:rFonts w:hint="eastAsia" w:eastAsia="仿宋_GB2312"/>
          <w:sz w:val="32"/>
          <w:szCs w:val="32"/>
          <w:lang w:eastAsia="zh-CN"/>
        </w:rPr>
        <w:t>。市商务局、县商务局、项目实施单位均应将验收材料存档备查。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验收结束后，市商务局将有关验收情况</w:t>
      </w:r>
      <w:r>
        <w:rPr>
          <w:rFonts w:hint="eastAsia" w:eastAsia="仿宋_GB2312"/>
          <w:sz w:val="32"/>
          <w:szCs w:val="32"/>
          <w:highlight w:val="none"/>
        </w:rPr>
        <w:t>及项目实施总体成效，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以正式报告的形式报省商务厅。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  <w:t>（六）资金拨付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对验收通过的项目，由市商务局将资金拨付意见报市财政局，市财政局按程序审核拨付奖补资金。市财政局、市商务局按照资金使用相关规定，加快预算执行进度，及时分解下达资金，提高资金使用效益。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  <w:t>（七）绩效自评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有关县（区）财政、商务部门要设定资金绩效目标，开展事前绩效评估、绩效运行监控和绩效评价等工作，加强绩效评价结果应用。以预算年度为周期，对产出指标（含数量指标、质量指标）、效益指标（含经济效益、社会效益）、满意度指标等开展绩效评价，同时对本年度工作进展情况进行自评，对照《赣州市农产品供应链体系建设绩效目标表》（附件3），填报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" w:eastAsia="zh-CN" w:bidi="ar-SA"/>
        </w:rPr>
        <w:t>《农产品供应链体系建设</w:t>
      </w:r>
      <w:r>
        <w:rPr>
          <w:rFonts w:hint="default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" w:eastAsia="zh-CN" w:bidi="ar-SA"/>
        </w:rPr>
        <w:t>绩效评价指标体系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" w:eastAsia="zh-CN" w:bidi="ar-SA"/>
        </w:rPr>
        <w:t>表》，</w:t>
      </w:r>
      <w:r>
        <w:rPr>
          <w:rFonts w:hint="eastAsia" w:ascii="仿宋_GB2312" w:hAnsi="Calibri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并于2023年1月20日前完成将有关自评报告报市商务局、市财政局。</w:t>
      </w:r>
    </w:p>
    <w:p>
      <w:pPr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20"/>
          <w:highlight w:val="none"/>
          <w:lang w:val="en-US" w:eastAsia="zh-CN"/>
        </w:rPr>
        <w:t>工作要求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  <w:t>（一）强化组织领导。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市商务局牵头建立健全工作机构，形成工作协调机制，有关县（区）对项目负主体责任，统筹协调推进项目实施，解决项目实施中遇到的困难和问题，确保项目符合建设改造标准和时间要求，并取得实效。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  <w:t>（二）强化资金使用。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有关县（区）要强化资金使用，引导企业创新投入方式，撬动更多社会资本、金融资本投向农产品供应链体系建设领域，发挥资金的引导作用。同时，要加强补助资金的监督管理，严禁截留、挪用、虚报冒领补助资金，确保资金安全、高效、廉洁使用，最大限度发挥资金效益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20"/>
          <w:highlight w:val="none"/>
          <w:lang w:val="en-US" w:eastAsia="zh-CN"/>
        </w:rPr>
        <w:t>（三）加快项目实施。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有关县（区）要加强业务指导和督促检查，督促各项目单位严格按照项目建设要求抓紧建设，确保工程质量，在规定时限内完成项目建设任务，并积极探索符合当地实际的农产品流通模式，推动项目建设实施取得成效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ascii="仿宋_GB2312" w:hAnsi="仿宋_GB2312" w:eastAsia="仿宋_GB2312"/>
          <w:b w:val="0"/>
          <w:bCs w:val="0"/>
          <w:i w:val="0"/>
          <w:iCs w:val="0"/>
          <w:smallCaps w:val="0"/>
          <w:strike w:val="0"/>
          <w:color w:val="auto"/>
          <w:kern w:val="2"/>
          <w:sz w:val="32"/>
          <w:szCs w:val="20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（四）完善项目管理。</w:t>
      </w:r>
      <w:r>
        <w:rPr>
          <w:rFonts w:hint="eastAsia" w:ascii="仿宋_GB2312" w:hAnsi="仿宋_GB2312" w:eastAsia="仿宋_GB2312"/>
          <w:b w:val="0"/>
          <w:bCs w:val="0"/>
          <w:i w:val="0"/>
          <w:iCs w:val="0"/>
          <w:smallCaps w:val="0"/>
          <w:strike w:val="0"/>
          <w:color w:val="auto"/>
          <w:kern w:val="2"/>
          <w:sz w:val="32"/>
          <w:szCs w:val="20"/>
          <w:highlight w:val="none"/>
          <w:u w:val="none"/>
          <w:shd w:val="clear" w:color="auto" w:fill="auto"/>
          <w:lang w:val="en-US" w:eastAsia="zh-CN"/>
        </w:rPr>
        <w:t>有关县（区）要动态掌握本地农产品产销格局、农产品冷链物流发展和农产品市场体系建设有关工作情况，积极做好跨区域项目联动。完善农产品流通骨干网络，建立健全农产品流通骨干队伍。</w:t>
      </w:r>
      <w:r>
        <w:rPr>
          <w:rFonts w:hint="eastAsia" w:ascii="仿宋_GB2312" w:hAnsi="仿宋_GB2312" w:eastAsia="仿宋_GB2312"/>
          <w:color w:val="auto"/>
          <w:sz w:val="32"/>
          <w:szCs w:val="20"/>
          <w:highlight w:val="none"/>
          <w:lang w:val="en-US" w:eastAsia="zh-CN"/>
        </w:rPr>
        <w:t>凡是享受中央财政资金支持的农产品批发市场，须与当地政府签署公益性农产品批发市场承诺书。凡是获得中央财政资金支持的地方和企业，须按要求填报项目相关信息数据和日常业务经营数据，各级主管部门依法保护信息安全。</w:t>
      </w:r>
      <w:r>
        <w:rPr>
          <w:rFonts w:hint="eastAsia" w:ascii="仿宋_GB2312" w:hAnsi="仿宋_GB2312" w:eastAsia="仿宋_GB2312"/>
          <w:b w:val="0"/>
          <w:bCs w:val="0"/>
          <w:i w:val="0"/>
          <w:iCs w:val="0"/>
          <w:smallCaps w:val="0"/>
          <w:strike w:val="0"/>
          <w:color w:val="auto"/>
          <w:kern w:val="2"/>
          <w:sz w:val="32"/>
          <w:szCs w:val="20"/>
          <w:highlight w:val="none"/>
          <w:u w:val="none"/>
          <w:shd w:val="clear" w:color="auto" w:fill="auto"/>
          <w:lang w:val="en-US" w:eastAsia="zh-CN"/>
        </w:rPr>
        <w:t>自2014年起，获得过中央服务业发展资金支持的农产品流通企业，原则上均应被纳入骨干队伍，持续发挥民生保障功能。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做好宣传推广。</w:t>
      </w:r>
      <w:r>
        <w:rPr>
          <w:rFonts w:hint="eastAsia" w:eastAsia="仿宋_GB2312"/>
          <w:sz w:val="32"/>
          <w:szCs w:val="32"/>
          <w:lang w:eastAsia="zh-CN"/>
        </w:rPr>
        <w:t>有关县（区）</w:t>
      </w:r>
      <w:r>
        <w:rPr>
          <w:rFonts w:hint="eastAsia" w:eastAsia="仿宋_GB2312"/>
          <w:sz w:val="32"/>
          <w:szCs w:val="32"/>
        </w:rPr>
        <w:t>要</w:t>
      </w:r>
      <w:r>
        <w:rPr>
          <w:rFonts w:hint="eastAsia" w:eastAsia="仿宋_GB2312"/>
          <w:sz w:val="32"/>
          <w:szCs w:val="32"/>
          <w:lang w:eastAsia="zh-CN"/>
        </w:rPr>
        <w:t>积极</w:t>
      </w:r>
      <w:r>
        <w:rPr>
          <w:rFonts w:hint="eastAsia" w:eastAsia="仿宋_GB2312"/>
          <w:sz w:val="32"/>
          <w:szCs w:val="32"/>
        </w:rPr>
        <w:t>跟进工作进展情况，总结发现工作推进过程中出现的先进经验和典型案例，重点总结机制创新、政策创新、模式创新等经验成果，加大典型案例宣传和推广力度，扩大政策效果，推动工作成效由点到面拓展。</w:t>
      </w:r>
    </w:p>
    <w:p>
      <w:pPr>
        <w:pStyle w:val="2"/>
        <w:rPr>
          <w:rFonts w:hint="eastAsia" w:eastAsia="仿宋_GB2312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rPr>
          <w:rFonts w:hint="eastAsia"/>
          <w:b w:val="0"/>
          <w:bCs w:val="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 xml:space="preserve"> 附件1 </w:t>
      </w:r>
      <w:r>
        <w:rPr>
          <w:rFonts w:hint="eastAsia"/>
          <w:lang w:val="en-US" w:eastAsia="zh-CN"/>
        </w:rPr>
        <w:t xml:space="preserve">           </w:t>
      </w:r>
    </w:p>
    <w:p>
      <w:pPr>
        <w:pStyle w:val="2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 xml:space="preserve">       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2022年度农产品供应链体系建设项目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t>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库名单</w:t>
      </w:r>
    </w:p>
    <w:tbl>
      <w:tblPr>
        <w:tblStyle w:val="6"/>
        <w:tblW w:w="13841" w:type="dxa"/>
        <w:tblInd w:w="3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60"/>
        <w:gridCol w:w="2805"/>
        <w:gridCol w:w="4862"/>
        <w:gridCol w:w="979"/>
        <w:gridCol w:w="3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序号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县（区）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项目类型</w:t>
            </w:r>
          </w:p>
        </w:tc>
        <w:tc>
          <w:tcPr>
            <w:tcW w:w="4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项目名称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建设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类型</w:t>
            </w:r>
          </w:p>
        </w:tc>
        <w:tc>
          <w:tcPr>
            <w:tcW w:w="3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eastAsia="zh-CN"/>
              </w:rPr>
              <w:t>申报方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章贡区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农产品批发市场</w:t>
            </w:r>
          </w:p>
        </w:tc>
        <w:tc>
          <w:tcPr>
            <w:tcW w:w="4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中国（赣州）华东农副产品综合商贸物流城冷链设施升级改造项目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3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江西嘉君置业有限公司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南康区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集配中心/低温配送中心</w:t>
            </w:r>
          </w:p>
        </w:tc>
        <w:tc>
          <w:tcPr>
            <w:tcW w:w="4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江西龙泰安南康冷链产业园冷库改建项目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改造</w:t>
            </w:r>
          </w:p>
        </w:tc>
        <w:tc>
          <w:tcPr>
            <w:tcW w:w="3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江西龙泰安食品链有限公司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全南县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集配中心/低温配送中心</w:t>
            </w:r>
          </w:p>
        </w:tc>
        <w:tc>
          <w:tcPr>
            <w:tcW w:w="4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江西供销（全南）冷链物流园建设项目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3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全南供销冷链科技有限公司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会昌县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集配中心/低温配送中心</w:t>
            </w:r>
          </w:p>
        </w:tc>
        <w:tc>
          <w:tcPr>
            <w:tcW w:w="486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会昌现代冷链物流园项目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35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会昌供销冷链科技有限公司</w:t>
            </w:r>
          </w:p>
        </w:tc>
      </w:tr>
    </w:tbl>
    <w:p>
      <w:pPr>
        <w:pStyle w:val="2"/>
        <w:rPr>
          <w:rFonts w:hint="eastAsia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6"/>
        <w:tblW w:w="1357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885"/>
        <w:gridCol w:w="1952"/>
        <w:gridCol w:w="840"/>
        <w:gridCol w:w="1275"/>
        <w:gridCol w:w="885"/>
        <w:gridCol w:w="930"/>
        <w:gridCol w:w="3105"/>
        <w:gridCol w:w="1155"/>
        <w:gridCol w:w="2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35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           赣州市2022年农产品供应链体系建设项目清单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" w:eastAsia="zh-CN"/>
              </w:rPr>
              <w:t>项目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val="en" w:eastAsia="zh-CN"/>
              </w:rPr>
              <w:t>位置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建设类型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承办企业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拟投资总额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拟奖补金额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拟建设内容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建设周期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拟实现功能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章贡区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中国（赣州）华东农副产品综合商贸物流城冷链设施升级改造项目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江西嘉君置业有限公司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25000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800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建设容积6.6万立方米，库容1.8万吨，其中保鲜库（0℃）容积0.5万立方米，库容0.1万吨；冷冻库（-20℃）6.1万立方米，库容1.7万吨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2022.04-2022.12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满足蔬菜、水果、肉类、副食品、冻品等冷链功能，降低流通损耗，提升保供应保应急能力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南康区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江西龙泰安南康冷链产业园冷库改建项目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江西龙泰安食品链有限公司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3141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660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3#常温库改冷库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16#工厂改冷链分割配送中心，购买制冷、分割设备、冷藏车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土建工程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其它项目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2021.10-2022.12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提高冷库储存、分割配送能力，建成高水平、大规模、功能齐全的冷链集配中心，促进农产品流通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全南县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江西供销（全南）冷链物流园建设项目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全南供销冷链科技有限公司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37100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660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涵盖冷库、常温库、交易市场，共9栋单体建筑；同时计划购买约10辆大型冷藏车等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2021.01-2022.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冷链集中仓储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功能，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提高冷链物流重点支干线配送效率，自持冷链车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，提升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低温运输配送功能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会昌县</w:t>
            </w:r>
          </w:p>
        </w:tc>
        <w:tc>
          <w:tcPr>
            <w:tcW w:w="1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会昌现代冷链物流园项目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会昌供销冷链科技有限公司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25500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660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现代智慧冷链物流园、冷库、高标仓、赣南脐橙分选中心、京东智慧快递物流分拣中心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、购置冷链车等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2021.09-2022.12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  <w:t>冷链物流、农产品加工分拣中心、冷库、低温加工间</w:t>
            </w: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等</w:t>
            </w:r>
          </w:p>
        </w:tc>
      </w:tr>
    </w:tbl>
    <w:p>
      <w:pPr>
        <w:pStyle w:val="2"/>
        <w:rPr>
          <w:rFonts w:hint="eastAsia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附件3</w:t>
      </w:r>
    </w:p>
    <w:tbl>
      <w:tblPr>
        <w:tblStyle w:val="6"/>
        <w:tblW w:w="903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"/>
        <w:gridCol w:w="329"/>
        <w:gridCol w:w="990"/>
        <w:gridCol w:w="1501"/>
        <w:gridCol w:w="3440"/>
        <w:gridCol w:w="2070"/>
        <w:gridCol w:w="7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36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44"/>
                <w:szCs w:val="44"/>
                <w:u w:val="singl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赣州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  <w:t>市农产品供应链体系建设绩效目标表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328" w:hRule="atLeast"/>
        </w:trPr>
        <w:tc>
          <w:tcPr>
            <w:tcW w:w="8330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（2022年度）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45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服务业发展资金-农产品供应链体系建设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364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76" w:hRule="atLeast"/>
        </w:trPr>
        <w:tc>
          <w:tcPr>
            <w:tcW w:w="131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   （万元）</w:t>
            </w:r>
          </w:p>
        </w:tc>
        <w:tc>
          <w:tcPr>
            <w:tcW w:w="4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年度资金总额：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385" w:hRule="atLeast"/>
        </w:trPr>
        <w:tc>
          <w:tcPr>
            <w:tcW w:w="13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其中：本年一般公共预算拨款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353" w:hRule="atLeast"/>
        </w:trPr>
        <w:tc>
          <w:tcPr>
            <w:tcW w:w="131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1003" w:hRule="atLeast"/>
        </w:trPr>
        <w:tc>
          <w:tcPr>
            <w:tcW w:w="1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总体目标</w:t>
            </w:r>
          </w:p>
        </w:tc>
        <w:tc>
          <w:tcPr>
            <w:tcW w:w="70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目标1：增强农产品批发市场冷链流通能力。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目标2：提高冷链物流重点干支线配送效率。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29" w:hRule="atLeast"/>
        </w:trPr>
        <w:tc>
          <w:tcPr>
            <w:tcW w:w="3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   效   指   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4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748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建设改造农产品批发市场冷链设施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9"/>
                <w:rFonts w:hint="eastAsia" w:ascii="仿宋_GB2312" w:hAnsi="仿宋_GB2312" w:eastAsia="仿宋_GB2312" w:cs="仿宋_GB231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500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建设改造销地冷链集配中心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569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建设改造低温配送中心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90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完善农产品零售终端冷链环境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93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农产品批发市场公共冷库库容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783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农产品批发市场加工配送中心冷库库容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增长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3.1%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＊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05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销地冷链集配中心库容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8.3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440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低温配送中心库容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9.1%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647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5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农产品冷链流通率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提高4.6%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956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增强农产品流通主渠道冷链服务水平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建有冷链流通基础设施的农产品批市场占比≥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6" w:type="dxa"/>
          <w:wAfter w:w="700" w:type="dxa"/>
          <w:trHeight w:val="669" w:hRule="atLeast"/>
        </w:trPr>
        <w:tc>
          <w:tcPr>
            <w:tcW w:w="3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 指标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3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消费者对冷链流通的农产品满意度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东文宋体" w:hAnsi="东文宋体" w:eastAsia="东文宋体" w:cs="东文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</w:t>
            </w:r>
            <w:r>
              <w:rPr>
                <w:rFonts w:hint="eastAsia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  <w:r>
              <w:rPr>
                <w:rFonts w:hint="default" w:ascii="东文宋体" w:hAnsi="东文宋体" w:eastAsia="东文宋体" w:cs="东文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%＊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注：标注</w:t>
      </w:r>
      <w:r>
        <w:rPr>
          <w:rStyle w:val="10"/>
          <w:lang w:val="en-US" w:eastAsia="zh-CN" w:bidi="ar"/>
        </w:rPr>
        <w:t>＊指标值全市目标值，有关县（区）制定相关绩效目标值不应低于该项指标值。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附件4</w:t>
      </w:r>
    </w:p>
    <w:p>
      <w:pPr>
        <w:widowControl/>
        <w:spacing w:line="5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2022年</w:t>
      </w:r>
      <w:r>
        <w:rPr>
          <w:rFonts w:hint="default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" w:eastAsia="zh-CN"/>
        </w:rPr>
        <w:t>赣州市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农产品供应链体系建设项目</w:t>
      </w:r>
    </w:p>
    <w:p>
      <w:pPr>
        <w:widowControl/>
        <w:spacing w:line="500" w:lineRule="exact"/>
        <w:jc w:val="center"/>
        <w:textAlignment w:val="center"/>
        <w:rPr>
          <w:rFonts w:hint="eastAsia" w:ascii="宋体" w:hAnsi="宋体" w:cs="宋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验收申请表</w:t>
      </w:r>
    </w:p>
    <w:tbl>
      <w:tblPr>
        <w:tblStyle w:val="6"/>
        <w:tblW w:w="88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500"/>
        <w:gridCol w:w="1875"/>
        <w:gridCol w:w="1812"/>
        <w:gridCol w:w="2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8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5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一、申报单位基本情况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86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5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kern w:val="0"/>
                <w:sz w:val="24"/>
                <w:szCs w:val="24"/>
              </w:rPr>
              <w:t>企业名</w:t>
            </w:r>
            <w:r>
              <w:rPr>
                <w:rFonts w:hint="eastAsia" w:ascii="宋体" w:hAnsi="宋体" w:eastAsia="宋体" w:cs="宋体"/>
                <w:color w:val="auto"/>
                <w:spacing w:val="-10"/>
                <w:kern w:val="0"/>
                <w:sz w:val="24"/>
                <w:szCs w:val="24"/>
              </w:rPr>
              <w:t>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地  址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邮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箱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85" w:hRule="atLeast"/>
          <w:jc w:val="center"/>
        </w:trPr>
        <w:tc>
          <w:tcPr>
            <w:tcW w:w="8862" w:type="dxa"/>
            <w:gridSpan w:val="4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经营范围：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项目负责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人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职 务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注册资本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上年度经营收入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上年度总资产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8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上年度总负债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6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8862" w:type="dxa"/>
            <w:gridSpan w:val="4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</w:rPr>
              <w:t>二、项目基本情况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6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申报方向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农产品批发市场冷链流通基础设施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冷链集配中心、低温配送中心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12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零售终端冷链物流设施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项目实施周期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建设地点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项目用地性质</w:t>
            </w:r>
          </w:p>
        </w:tc>
        <w:tc>
          <w:tcPr>
            <w:tcW w:w="63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□</w:t>
            </w:r>
            <w:r>
              <w:rPr>
                <w:rStyle w:val="11"/>
                <w:rFonts w:hint="default"/>
                <w:color w:val="auto"/>
              </w:rPr>
              <w:t>自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</w:t>
            </w:r>
            <w:r>
              <w:rPr>
                <w:rStyle w:val="11"/>
                <w:rFonts w:hint="default"/>
                <w:color w:val="auto"/>
              </w:rPr>
              <w:t xml:space="preserve">有    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□</w:t>
            </w:r>
            <w:r>
              <w:rPr>
                <w:rStyle w:val="11"/>
                <w:rFonts w:hint="default"/>
                <w:color w:val="auto"/>
              </w:rPr>
              <w:t>新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</w:t>
            </w:r>
            <w:r>
              <w:rPr>
                <w:rStyle w:val="11"/>
                <w:rFonts w:hint="default"/>
                <w:color w:val="auto"/>
              </w:rPr>
              <w:t xml:space="preserve">购     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□</w:t>
            </w:r>
            <w:r>
              <w:rPr>
                <w:rStyle w:val="11"/>
                <w:rFonts w:hint="default"/>
                <w:color w:val="auto"/>
              </w:rPr>
              <w:t>租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</w:t>
            </w:r>
            <w:r>
              <w:rPr>
                <w:rStyle w:val="11"/>
                <w:rFonts w:hint="default"/>
                <w:color w:val="auto"/>
              </w:rPr>
              <w:t>赁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6"/>
        <w:tblW w:w="88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500"/>
        <w:gridCol w:w="3450"/>
        <w:gridCol w:w="29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93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绩效目标完成</w:t>
            </w:r>
          </w:p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农产品批发市场类：农产品批发市场公共冷库库容增加xx立方米；加工配送中心冷库库容增加xx立方米；中央厨房冷藏能力增加xx立方米。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冷链物流设施建设类：销地冷链集配中心冷库库容增加xx立方米，冷藏车辆增加xx辆；低温配送中心冷库库容增加xx立方米，冷藏车辆增加xx辆。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零售终端冷链物流设施建设类：连锁商超、农贸市场终端冷藏能力增加xx立方米；社区前置仓冷库库容增加xx立方米；移动冷库增加xx个；生鲜配送自提柜增加xx个。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不同类型项目根据项目实施具体情况，参照上述内容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填写。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5" w:hRule="atLeast"/>
          <w:jc w:val="center"/>
        </w:trPr>
        <w:tc>
          <w:tcPr>
            <w:tcW w:w="88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三、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项目资金情况（万元）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1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计划投资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总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额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both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实际投资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总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额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both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0" w:hRule="atLeast"/>
          <w:jc w:val="center"/>
        </w:trPr>
        <w:tc>
          <w:tcPr>
            <w:tcW w:w="88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both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四、相关文件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  <w:t>文件号</w:t>
            </w: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  <w:t>批复部门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  <w:t>立项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批文</w:t>
            </w:r>
          </w:p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（审批、核准、备案）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default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施工许可证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开工报告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规划部门意见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土地部门意见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环保部门意见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其他批准文件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12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5" w:hRule="atLeast"/>
          <w:jc w:val="center"/>
        </w:trPr>
        <w:tc>
          <w:tcPr>
            <w:tcW w:w="8862" w:type="dxa"/>
            <w:gridSpan w:val="3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五、其他情况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7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该项目是否曾获得其他资金支持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Style w:val="11"/>
                <w:rFonts w:hint="default"/>
                <w:color w:val="auto"/>
              </w:rPr>
              <w:t xml:space="preserve">    </w:t>
            </w:r>
            <w:r>
              <w:rPr>
                <w:rStyle w:val="12"/>
                <w:rFonts w:hint="eastAsia" w:ascii="宋体" w:hAnsi="宋体" w:eastAsia="宋体" w:cs="宋体"/>
                <w:color w:val="auto"/>
              </w:rPr>
              <w:t>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□</w:t>
            </w:r>
            <w:r>
              <w:rPr>
                <w:rStyle w:val="11"/>
                <w:rFonts w:hint="eastAsia"/>
                <w:color w:val="auto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  <w:t>获得支持年份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2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拨付补助资金业务</w:t>
            </w:r>
            <w:r>
              <w:rPr>
                <w:rFonts w:hint="default" w:ascii="宋体" w:hAnsi="宋体" w:cs="宋体"/>
                <w:bCs/>
                <w:color w:val="auto"/>
                <w:kern w:val="0"/>
                <w:sz w:val="24"/>
                <w:szCs w:val="24"/>
                <w:lang w:val="en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部门名称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0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补助金额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13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tabs>
                <w:tab w:val="left" w:pos="360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县（区）</w:t>
            </w:r>
            <w:r>
              <w:rPr>
                <w:rFonts w:hint="default" w:ascii="宋体" w:hAnsi="宋体" w:cs="宋体"/>
                <w:bCs/>
                <w:color w:val="auto"/>
                <w:kern w:val="0"/>
                <w:sz w:val="24"/>
                <w:szCs w:val="24"/>
                <w:lang w:val="en" w:eastAsia="zh-CN"/>
              </w:rPr>
              <w:t>商务局      验收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6362" w:type="dxa"/>
            <w:gridSpan w:val="2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widowControl w:val="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" w:eastAsia="zh-CN" w:bidi="ar-SA"/>
              </w:rPr>
            </w:pPr>
            <w:r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" w:eastAsia="zh-CN" w:bidi="ar-SA"/>
              </w:rPr>
              <w:t xml:space="preserve">    验收通过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" w:eastAsia="zh-CN" w:bidi="ar-SA"/>
              </w:rPr>
              <w:t>验收人员签字：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</w:t>
            </w:r>
            <w:r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" w:eastAsia="zh-CN" w:bidi="ar-SA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盖 章</w:t>
            </w:r>
          </w:p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年 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月 </w:t>
            </w: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83" w:hRule="atLeast"/>
          <w:jc w:val="center"/>
        </w:trPr>
        <w:tc>
          <w:tcPr>
            <w:tcW w:w="8862" w:type="dxa"/>
            <w:gridSpan w:val="3"/>
            <w:noWrap w:val="0"/>
            <w:vAlign w:val="center"/>
          </w:tcPr>
          <w:p>
            <w:pPr>
              <w:ind w:firstLine="5520" w:firstLineChars="230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企业法定代表人（签字）</w:t>
            </w:r>
            <w:r>
              <w:rPr>
                <w:rFonts w:hint="default" w:ascii="宋体" w:hAnsi="宋体" w:cs="宋体"/>
                <w:color w:val="auto"/>
                <w:sz w:val="24"/>
                <w:szCs w:val="24"/>
                <w:lang w:val="en"/>
              </w:rPr>
              <w:t xml:space="preserve">：                  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申报单位（盖公章）：</w:t>
            </w:r>
          </w:p>
          <w:p>
            <w:pPr>
              <w:tabs>
                <w:tab w:val="left" w:pos="360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                                             申报日期：  年  月  日</w:t>
            </w:r>
          </w:p>
        </w:tc>
      </w:tr>
    </w:tbl>
    <w:p>
      <w:pP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ind w:left="0" w:leftChars="0" w:right="0" w:rightChars="0" w:firstLine="0" w:firstLineChars="0"/>
        <w:jc w:val="center"/>
        <w:textAlignment w:val="auto"/>
        <w:rPr>
          <w:rFonts w:hint="eastAsia" w:ascii="方正大标宋简体" w:hAnsi="方正大标宋简体" w:eastAsia="方正大标宋简体" w:cs="Times New Roman"/>
          <w:sz w:val="36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Times New Roman"/>
          <w:sz w:val="36"/>
          <w:szCs w:val="32"/>
          <w:lang w:val="en-US" w:eastAsia="zh-CN"/>
        </w:rPr>
        <w:t>2022年赣州市农产品供应链体系建设项目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ind w:left="0" w:leftChars="0" w:right="0" w:rightChars="0" w:firstLine="0" w:firstLineChars="0"/>
        <w:jc w:val="center"/>
        <w:textAlignment w:val="auto"/>
        <w:rPr>
          <w:rFonts w:hint="eastAsia" w:ascii="方正大标宋简体" w:hAnsi="方正大标宋简体" w:eastAsia="方正大标宋简体" w:cs="Times New Roman"/>
          <w:sz w:val="36"/>
          <w:szCs w:val="32"/>
          <w:lang w:val="en-US" w:eastAsia="zh-CN"/>
        </w:rPr>
      </w:pPr>
      <w:r>
        <w:rPr>
          <w:rFonts w:hint="eastAsia" w:ascii="方正大标宋简体" w:hAnsi="方正大标宋简体" w:eastAsia="方正大标宋简体" w:cs="Times New Roman"/>
          <w:sz w:val="36"/>
          <w:szCs w:val="32"/>
          <w:lang w:val="en-US" w:eastAsia="zh-CN"/>
        </w:rPr>
        <w:t>验收报告编写提纲</w:t>
      </w:r>
    </w:p>
    <w:p>
      <w:pPr>
        <w:widowControl w:val="0"/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企业基本情况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建设内容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（一）项目建设背景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项目建设背景、必要性、市场分析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（二）项目建设内容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项目总投资、项目建设地址，建设规模、主要建设内容，设施设备、信息化等配套设施情况等，（冷库库容单位统一用“立方米”）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绩效目标完成情况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项目绩效目标达成情况（入库申报表所制定绩效目标）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资金使用情况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资金投入情况，资金使用主要方向等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效益分析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（一）产生的经济效益（指标可量化）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（二）产生的社会效益（指标可量化）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附件6</w:t>
      </w:r>
    </w:p>
    <w:p>
      <w:pPr>
        <w:adjustRightInd w:val="0"/>
        <w:snapToGrid w:val="0"/>
        <w:spacing w:line="360" w:lineRule="auto"/>
        <w:ind w:left="0" w:leftChars="0" w:right="0" w:rightChars="0" w:firstLine="0" w:firstLineChars="0"/>
        <w:jc w:val="center"/>
        <w:rPr>
          <w:rFonts w:hint="eastAsia" w:ascii="宋体" w:hAnsi="宋体" w:cs="宋体"/>
          <w:color w:val="auto"/>
          <w:sz w:val="32"/>
          <w:szCs w:val="32"/>
        </w:rPr>
      </w:pPr>
      <w:r>
        <w:rPr>
          <w:rFonts w:hint="eastAsia" w:ascii="方正大标宋简体" w:hAnsi="方正大标宋简体" w:eastAsia="方正大标宋简体" w:cs="Times New Roman"/>
          <w:sz w:val="36"/>
          <w:szCs w:val="32"/>
          <w:lang w:eastAsia="zh-CN"/>
        </w:rPr>
        <w:t>申报项目材料真实性承诺书</w:t>
      </w:r>
    </w:p>
    <w:p>
      <w:pPr>
        <w:spacing w:line="72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商务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局：</w:t>
      </w: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2022年江西省农产品供应链体系建设项目申报及验收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的相关要求，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郑重承诺：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此次申报的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提交材料中所填写的内容、数据均真实准确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且合法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，无伪造、篡改和欺瞒等虚假行为，并自觉接受有关部门监督调查及配合开展相关工作。本单位如违反上述承诺，愿承担由此产生的一切后果及相应的法律责任。</w:t>
      </w: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特此声明！</w:t>
      </w: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Times New Roman" w:hAnsi="Times New Roman"/>
          <w:color w:val="auto"/>
          <w:szCs w:val="20"/>
        </w:rPr>
      </w:pP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法定代表人（签字）            单位（盖章）</w:t>
      </w:r>
    </w:p>
    <w:p>
      <w:pPr>
        <w:spacing w:line="72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adjustRightInd w:val="0"/>
        <w:snapToGrid w:val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   年   月    日</w:t>
      </w:r>
    </w:p>
    <w:p>
      <w:pPr>
        <w:rPr>
          <w:rFonts w:hint="eastAsia" w:ascii="Times New Roman" w:hAnsi="Times New Roman"/>
          <w:color w:val="auto"/>
          <w:szCs w:val="20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adjustRightInd w:val="0"/>
        <w:snapToGrid w:val="0"/>
        <w:spacing w:line="360" w:lineRule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附件7</w:t>
      </w:r>
    </w:p>
    <w:p>
      <w:pPr>
        <w:adjustRightInd w:val="0"/>
        <w:snapToGrid w:val="0"/>
        <w:spacing w:line="360" w:lineRule="auto"/>
        <w:ind w:left="0" w:leftChars="0" w:right="0" w:rightChars="0" w:firstLine="0" w:firstLineChars="0"/>
        <w:jc w:val="center"/>
        <w:rPr>
          <w:rFonts w:hint="eastAsia" w:ascii="方正大标宋简体" w:hAnsi="方正大标宋简体" w:eastAsia="方正大标宋简体"/>
          <w:sz w:val="36"/>
          <w:szCs w:val="32"/>
          <w:lang w:eastAsia="zh-CN"/>
        </w:rPr>
      </w:pPr>
      <w:r>
        <w:rPr>
          <w:rFonts w:hint="eastAsia" w:ascii="方正大标宋简体" w:hAnsi="方正大标宋简体" w:eastAsia="方正大标宋简体"/>
          <w:sz w:val="36"/>
          <w:szCs w:val="32"/>
          <w:lang w:eastAsia="zh-CN"/>
        </w:rPr>
        <w:t>项目验收材料要求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项目验收</w:t>
      </w:r>
      <w:r>
        <w:rPr>
          <w:rFonts w:hint="eastAsia" w:eastAsia="仿宋_GB2312"/>
          <w:sz w:val="32"/>
          <w:szCs w:val="32"/>
        </w:rPr>
        <w:t>材料</w:t>
      </w:r>
      <w:r>
        <w:rPr>
          <w:rFonts w:eastAsia="仿宋_GB2312"/>
          <w:sz w:val="32"/>
          <w:szCs w:val="32"/>
        </w:rPr>
        <w:t>应包括</w:t>
      </w:r>
      <w:r>
        <w:rPr>
          <w:rFonts w:hint="eastAsia" w:eastAsia="仿宋_GB2312"/>
          <w:sz w:val="32"/>
          <w:szCs w:val="32"/>
        </w:rPr>
        <w:t>但</w:t>
      </w:r>
      <w:r>
        <w:rPr>
          <w:rFonts w:eastAsia="仿宋_GB2312"/>
          <w:sz w:val="32"/>
          <w:szCs w:val="32"/>
        </w:rPr>
        <w:t>不限于以下材料：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（一）项目验收</w:t>
      </w:r>
      <w:r>
        <w:rPr>
          <w:rFonts w:eastAsia="仿宋_GB2312"/>
          <w:sz w:val="32"/>
          <w:szCs w:val="32"/>
          <w:lang w:val="en"/>
        </w:rPr>
        <w:t>请示和申请表</w:t>
      </w:r>
      <w:r>
        <w:rPr>
          <w:rFonts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（二）企业营业执照和法定代表人身份证复印件；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三</w:t>
      </w:r>
      <w:r>
        <w:rPr>
          <w:rFonts w:hint="eastAsia" w:eastAsia="仿宋_GB2312"/>
          <w:sz w:val="32"/>
          <w:szCs w:val="32"/>
        </w:rPr>
        <w:t>）项目验收自评报告（包括项目目标完成情况、资金投入情况、资金使用开支情况及产生的经济和社会效益等）；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（四）项目立项批文（审核、核准、备案），如项目涉及土建、加层、外立面改造、临建设施等，需提供规划许可、施工许可、临建审批、环评等相关主管部门批复意见；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（五）项目建设实施地点的场地证明（自有房屋产权证书或房屋租赁合同及出租房产权证书）；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六</w:t>
      </w:r>
      <w:r>
        <w:rPr>
          <w:rFonts w:hint="eastAsia" w:eastAsia="仿宋_GB2312"/>
          <w:sz w:val="32"/>
          <w:szCs w:val="32"/>
        </w:rPr>
        <w:t>）投资汇总表及</w:t>
      </w:r>
      <w:r>
        <w:rPr>
          <w:rFonts w:hint="eastAsia" w:eastAsia="仿宋_GB2312"/>
          <w:sz w:val="32"/>
          <w:szCs w:val="32"/>
          <w:lang w:eastAsia="zh-CN"/>
        </w:rPr>
        <w:t>设施</w:t>
      </w:r>
      <w:r>
        <w:rPr>
          <w:rFonts w:hint="eastAsia" w:eastAsia="仿宋_GB2312"/>
          <w:sz w:val="32"/>
          <w:szCs w:val="32"/>
        </w:rPr>
        <w:t>设备</w:t>
      </w:r>
      <w:r>
        <w:rPr>
          <w:rFonts w:hint="eastAsia" w:eastAsia="仿宋_GB2312"/>
          <w:sz w:val="32"/>
          <w:szCs w:val="32"/>
          <w:lang w:eastAsia="zh-CN"/>
        </w:rPr>
        <w:t>详细</w:t>
      </w:r>
      <w:r>
        <w:rPr>
          <w:rFonts w:hint="eastAsia" w:eastAsia="仿宋_GB2312"/>
          <w:sz w:val="32"/>
          <w:szCs w:val="32"/>
        </w:rPr>
        <w:t>清单；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七</w:t>
      </w:r>
      <w:r>
        <w:rPr>
          <w:rFonts w:hint="eastAsia" w:eastAsia="仿宋_GB2312"/>
          <w:sz w:val="32"/>
          <w:szCs w:val="32"/>
        </w:rPr>
        <w:t>）项目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</w:t>
      </w:r>
      <w:r>
        <w:rPr>
          <w:rFonts w:hint="eastAsia" w:eastAsia="仿宋_GB2312"/>
          <w:sz w:val="32"/>
          <w:szCs w:val="32"/>
        </w:rPr>
        <w:t>际发生费用的合法凭证复印件及费用支出汇总表（包括合同、付款凭证、发票），复印件需加盖单位公章，财务负责人签字；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（八）工程竣工结算审核报告；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九</w:t>
      </w:r>
      <w:r>
        <w:rPr>
          <w:rFonts w:hint="eastAsia" w:eastAsia="仿宋_GB2312"/>
          <w:sz w:val="32"/>
          <w:szCs w:val="32"/>
        </w:rPr>
        <w:t>）</w:t>
      </w:r>
      <w:r>
        <w:rPr>
          <w:rFonts w:eastAsia="仿宋_GB2312"/>
          <w:sz w:val="32"/>
          <w:szCs w:val="32"/>
        </w:rPr>
        <w:t>由第三方审计机构出具的项目专项审计报告</w:t>
      </w:r>
      <w:r>
        <w:rPr>
          <w:rFonts w:hint="eastAsia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十</w:t>
      </w:r>
      <w:r>
        <w:rPr>
          <w:rFonts w:hint="eastAsia" w:eastAsia="仿宋_GB2312"/>
          <w:sz w:val="32"/>
          <w:szCs w:val="32"/>
        </w:rPr>
        <w:t>）项目建设内容相关图片资料（如改造项目提供改造前后对比照片），并附文字说明；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eastAsia="zh-CN"/>
        </w:rPr>
        <w:t>十一</w:t>
      </w:r>
      <w:r>
        <w:rPr>
          <w:rFonts w:eastAsia="仿宋_GB2312"/>
          <w:sz w:val="32"/>
          <w:szCs w:val="32"/>
        </w:rPr>
        <w:t>）对验收材料和相关数据真实性、可靠性负责的承诺书</w:t>
      </w:r>
      <w:r>
        <w:rPr>
          <w:rFonts w:hint="eastAsia" w:eastAsia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/>
        </w:rPr>
        <w:t>（十二）要求上报的其它材料（企业可根据实际情况需要提供的备案佐证材料）。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5"/>
      <w:numFmt w:val="chineseCounting"/>
      <w:suff w:val="nothing"/>
      <w:lvlText w:val="%1、"/>
      <w:lvlJc w:val="left"/>
    </w:lvl>
  </w:abstractNum>
  <w:abstractNum w:abstractNumId="1">
    <w:nsid w:val="0000000B"/>
    <w:multiLevelType w:val="multilevel"/>
    <w:tmpl w:val="0000000B"/>
    <w:lvl w:ilvl="0" w:tentative="0">
      <w:start w:val="1"/>
      <w:numFmt w:val="none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abstractNum w:abstractNumId="2">
    <w:nsid w:val="4EC9B796"/>
    <w:multiLevelType w:val="singleLevel"/>
    <w:tmpl w:val="4EC9B7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zZTlmMDA3NGQyODJjOGNhZjU0ODUxZTcyZWI3YzcifQ=="/>
  </w:docVars>
  <w:rsids>
    <w:rsidRoot w:val="40DD32D6"/>
    <w:rsid w:val="047F1235"/>
    <w:rsid w:val="34E40873"/>
    <w:rsid w:val="40DD32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仿宋_GB2312"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paragraph" w:customStyle="1" w:styleId="8">
    <w:name w:val="样式1"/>
    <w:basedOn w:val="1"/>
    <w:qFormat/>
    <w:uiPriority w:val="0"/>
    <w:pPr>
      <w:spacing w:line="560" w:lineRule="exact"/>
      <w:ind w:firstLine="420" w:firstLineChars="200"/>
    </w:pPr>
    <w:rPr>
      <w:rFonts w:hint="default" w:eastAsia="仿宋_GB2312" w:asciiTheme="minorAscii" w:hAnsiTheme="minorAscii"/>
      <w:sz w:val="32"/>
    </w:rPr>
  </w:style>
  <w:style w:type="character" w:customStyle="1" w:styleId="9">
    <w:name w:val="font01"/>
    <w:basedOn w:val="7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qFormat/>
    <w:uiPriority w:val="0"/>
    <w:rPr>
      <w:rFonts w:hint="default" w:ascii="Wingdings 2" w:hAnsi="Wingdings 2" w:eastAsia="Wingdings 2" w:cs="Wingdings 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2022-09-21T07:09:00Z</dcterms:created>
  <dc:creator>陈   劼</dc:creator>
  <cp:lastModifiedBy>陈   劼</cp:lastModifiedBy>
  <dcterms:modified xsi:type="dcterms:W3CDTF">2022-09-21T07:12:41Z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7AB54BA72C9042CEA17710DF58256E37</vt:lpwstr>
  </property>
</Properties>
</file>