
<file path=[Content_Types].xml><?xml version="1.0" encoding="utf-8"?>
<Types xmlns="http://schemas.openxmlformats.org/package/2006/content-types">
  <Default Extension="jpeg" ContentType="image/jpe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2.xml" ContentType="application/vnd.openxmlformats-officedocument.themeOverride+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080686" w14:textId="77777777" w:rsidR="00A1708E" w:rsidRDefault="00F15236">
      <w:pPr>
        <w:spacing w:beforeLines="100" w:before="326" w:line="240" w:lineRule="auto"/>
        <w:ind w:firstLineChars="0" w:firstLine="0"/>
        <w:jc w:val="left"/>
        <w:rPr>
          <w:rFonts w:ascii="宋体" w:eastAsia="黑体" w:hAnsi="宋体" w:cs="Times New Roman"/>
          <w:szCs w:val="32"/>
        </w:rPr>
      </w:pPr>
      <w:r>
        <w:rPr>
          <w:rFonts w:ascii="宋体" w:eastAsia="黑体" w:hAnsi="宋体" w:cs="Times New Roman" w:hint="eastAsia"/>
          <w:szCs w:val="32"/>
        </w:rPr>
        <w:t>附件</w:t>
      </w:r>
      <w:r>
        <w:rPr>
          <w:rFonts w:ascii="宋体" w:eastAsia="黑体" w:hAnsi="宋体" w:cs="Times New Roman" w:hint="eastAsia"/>
          <w:szCs w:val="32"/>
        </w:rPr>
        <w:t>1</w:t>
      </w:r>
    </w:p>
    <w:p w14:paraId="21EF2F2E" w14:textId="77777777" w:rsidR="00A1708E" w:rsidRDefault="00A1708E">
      <w:pPr>
        <w:spacing w:afterLines="50" w:after="163" w:line="780" w:lineRule="exact"/>
        <w:ind w:firstLine="961"/>
        <w:jc w:val="center"/>
        <w:rPr>
          <w:rFonts w:eastAsia="黑体"/>
          <w:b/>
          <w:sz w:val="48"/>
        </w:rPr>
      </w:pPr>
    </w:p>
    <w:p w14:paraId="6FF1ABC9" w14:textId="77777777" w:rsidR="00A1708E" w:rsidRDefault="00F15236">
      <w:pPr>
        <w:spacing w:beforeLines="100" w:before="326" w:line="240" w:lineRule="auto"/>
        <w:ind w:firstLineChars="0" w:firstLine="0"/>
        <w:rPr>
          <w:rFonts w:ascii="宋体" w:eastAsia="方正小标宋简体" w:hAnsi="宋体" w:cs="方正小标宋简体"/>
          <w:color w:val="000000"/>
          <w:sz w:val="48"/>
          <w:szCs w:val="48"/>
        </w:rPr>
      </w:pPr>
      <w:r>
        <w:rPr>
          <w:rFonts w:ascii="宋体" w:eastAsia="方正小标宋简体" w:hAnsi="宋体" w:cs="方正小标宋简体"/>
          <w:color w:val="000000"/>
          <w:sz w:val="48"/>
          <w:szCs w:val="48"/>
        </w:rPr>
        <w:t>赣州市</w:t>
      </w:r>
      <w:r>
        <w:rPr>
          <w:rFonts w:ascii="宋体" w:eastAsia="方正小标宋简体" w:hAnsi="宋体" w:cs="方正小标宋简体"/>
          <w:color w:val="000000"/>
          <w:sz w:val="48"/>
          <w:szCs w:val="48"/>
        </w:rPr>
        <w:t>“</w:t>
      </w:r>
      <w:r>
        <w:rPr>
          <w:rFonts w:ascii="宋体" w:eastAsia="方正小标宋简体" w:hAnsi="宋体" w:cs="方正小标宋简体"/>
          <w:color w:val="000000"/>
          <w:sz w:val="48"/>
          <w:szCs w:val="48"/>
        </w:rPr>
        <w:t>十四五</w:t>
      </w:r>
      <w:r>
        <w:rPr>
          <w:rFonts w:ascii="宋体" w:eastAsia="方正小标宋简体" w:hAnsi="宋体" w:cs="方正小标宋简体"/>
          <w:color w:val="000000"/>
          <w:sz w:val="48"/>
          <w:szCs w:val="48"/>
        </w:rPr>
        <w:t>”</w:t>
      </w:r>
      <w:r>
        <w:rPr>
          <w:rFonts w:ascii="宋体" w:eastAsia="方正小标宋简体" w:hAnsi="宋体" w:cs="方正小标宋简体"/>
          <w:color w:val="000000"/>
          <w:sz w:val="48"/>
          <w:szCs w:val="48"/>
        </w:rPr>
        <w:t>综合交通运输体系规划</w:t>
      </w:r>
    </w:p>
    <w:p w14:paraId="25582114" w14:textId="77777777" w:rsidR="00A1708E" w:rsidRDefault="00F15236">
      <w:pPr>
        <w:spacing w:line="480" w:lineRule="auto"/>
        <w:ind w:firstLine="717"/>
        <w:jc w:val="center"/>
        <w:rPr>
          <w:rFonts w:ascii="宋体" w:eastAsia="楷体_GB2312" w:hAnsi="宋体" w:cs="楷体"/>
          <w:sz w:val="36"/>
          <w:szCs w:val="36"/>
        </w:rPr>
      </w:pPr>
      <w:r>
        <w:rPr>
          <w:rFonts w:ascii="宋体" w:eastAsia="楷体_GB2312" w:hAnsi="宋体" w:cs="楷体"/>
          <w:sz w:val="36"/>
          <w:szCs w:val="36"/>
        </w:rPr>
        <w:t>(</w:t>
      </w:r>
      <w:r>
        <w:rPr>
          <w:rFonts w:ascii="宋体" w:eastAsia="楷体_GB2312" w:hAnsi="宋体" w:cs="楷体" w:hint="eastAsia"/>
          <w:sz w:val="36"/>
          <w:szCs w:val="36"/>
        </w:rPr>
        <w:t>讨论稿</w:t>
      </w:r>
      <w:r>
        <w:rPr>
          <w:rFonts w:ascii="宋体" w:eastAsia="楷体_GB2312" w:hAnsi="宋体" w:cs="楷体"/>
          <w:sz w:val="36"/>
          <w:szCs w:val="36"/>
        </w:rPr>
        <w:t>)</w:t>
      </w:r>
    </w:p>
    <w:p w14:paraId="40F9B4D6" w14:textId="77777777" w:rsidR="00A1708E" w:rsidRDefault="00A1708E">
      <w:pPr>
        <w:ind w:firstLine="800"/>
        <w:jc w:val="center"/>
        <w:rPr>
          <w:b/>
          <w:sz w:val="40"/>
        </w:rPr>
      </w:pPr>
    </w:p>
    <w:p w14:paraId="469B54E7" w14:textId="77777777" w:rsidR="00A1708E" w:rsidRDefault="00A1708E">
      <w:pPr>
        <w:pStyle w:val="a0"/>
        <w:ind w:firstLine="400"/>
        <w:rPr>
          <w:b/>
          <w:sz w:val="40"/>
        </w:rPr>
      </w:pPr>
    </w:p>
    <w:p w14:paraId="5014EF9E" w14:textId="77777777" w:rsidR="00A1708E" w:rsidRDefault="00A1708E">
      <w:pPr>
        <w:pStyle w:val="a0"/>
        <w:ind w:firstLine="400"/>
        <w:rPr>
          <w:b/>
          <w:sz w:val="40"/>
        </w:rPr>
      </w:pPr>
    </w:p>
    <w:p w14:paraId="4E396819" w14:textId="77777777" w:rsidR="00A1708E" w:rsidRDefault="00A1708E">
      <w:pPr>
        <w:pStyle w:val="a0"/>
        <w:ind w:firstLine="400"/>
        <w:rPr>
          <w:b/>
          <w:sz w:val="40"/>
        </w:rPr>
      </w:pPr>
    </w:p>
    <w:p w14:paraId="0B5B6FE9" w14:textId="77777777" w:rsidR="00A1708E" w:rsidRDefault="00A1708E">
      <w:pPr>
        <w:pStyle w:val="a0"/>
        <w:ind w:firstLine="400"/>
        <w:rPr>
          <w:b/>
          <w:sz w:val="40"/>
        </w:rPr>
      </w:pPr>
    </w:p>
    <w:p w14:paraId="4DE0F58A" w14:textId="77777777" w:rsidR="00A1708E" w:rsidRDefault="00A1708E">
      <w:pPr>
        <w:pStyle w:val="a0"/>
        <w:ind w:firstLine="400"/>
        <w:rPr>
          <w:b/>
          <w:sz w:val="40"/>
        </w:rPr>
      </w:pPr>
    </w:p>
    <w:p w14:paraId="4A389C4E" w14:textId="77777777" w:rsidR="00A1708E" w:rsidRDefault="00A1708E">
      <w:pPr>
        <w:ind w:firstLine="800"/>
        <w:jc w:val="center"/>
        <w:rPr>
          <w:b/>
          <w:sz w:val="40"/>
        </w:rPr>
      </w:pPr>
    </w:p>
    <w:p w14:paraId="78D128C2" w14:textId="77777777" w:rsidR="00A1708E" w:rsidRDefault="00A1708E">
      <w:pPr>
        <w:ind w:firstLine="800"/>
        <w:jc w:val="center"/>
        <w:rPr>
          <w:b/>
          <w:sz w:val="40"/>
        </w:rPr>
      </w:pPr>
    </w:p>
    <w:p w14:paraId="0B15A52C" w14:textId="77777777" w:rsidR="00A1708E" w:rsidRDefault="00A1708E">
      <w:pPr>
        <w:pStyle w:val="a0"/>
        <w:ind w:firstLine="400"/>
        <w:rPr>
          <w:b/>
          <w:sz w:val="40"/>
        </w:rPr>
      </w:pPr>
    </w:p>
    <w:p w14:paraId="586E44DA" w14:textId="77777777" w:rsidR="00A1708E" w:rsidRDefault="00A1708E">
      <w:pPr>
        <w:pStyle w:val="a0"/>
        <w:ind w:firstLine="400"/>
        <w:rPr>
          <w:b/>
          <w:sz w:val="40"/>
        </w:rPr>
      </w:pPr>
    </w:p>
    <w:p w14:paraId="19543E0F" w14:textId="77777777" w:rsidR="00A1708E" w:rsidRDefault="00A1708E">
      <w:pPr>
        <w:pStyle w:val="a0"/>
        <w:ind w:firstLine="400"/>
        <w:rPr>
          <w:b/>
          <w:sz w:val="40"/>
        </w:rPr>
      </w:pPr>
    </w:p>
    <w:p w14:paraId="4FDD7747" w14:textId="77777777" w:rsidR="00A1708E" w:rsidRDefault="00A1708E">
      <w:pPr>
        <w:pStyle w:val="a0"/>
        <w:ind w:firstLine="400"/>
        <w:rPr>
          <w:b/>
          <w:sz w:val="40"/>
        </w:rPr>
      </w:pPr>
    </w:p>
    <w:p w14:paraId="7E35B09C" w14:textId="77777777" w:rsidR="00A1708E" w:rsidRDefault="00A1708E">
      <w:pPr>
        <w:pStyle w:val="a0"/>
        <w:ind w:firstLine="400"/>
        <w:rPr>
          <w:b/>
          <w:sz w:val="40"/>
        </w:rPr>
      </w:pPr>
    </w:p>
    <w:p w14:paraId="6CC55E5C" w14:textId="77777777" w:rsidR="00A1708E" w:rsidRDefault="00A1708E">
      <w:pPr>
        <w:pStyle w:val="a0"/>
        <w:ind w:firstLine="400"/>
        <w:rPr>
          <w:b/>
          <w:sz w:val="40"/>
        </w:rPr>
      </w:pPr>
    </w:p>
    <w:p w14:paraId="6AC1DBD7" w14:textId="77777777" w:rsidR="00A1708E" w:rsidRDefault="00A1708E">
      <w:pPr>
        <w:pStyle w:val="a0"/>
        <w:ind w:firstLine="400"/>
        <w:rPr>
          <w:b/>
          <w:sz w:val="40"/>
        </w:rPr>
      </w:pPr>
    </w:p>
    <w:p w14:paraId="2A1BC104" w14:textId="77777777" w:rsidR="00A1708E" w:rsidRDefault="00A1708E">
      <w:pPr>
        <w:pStyle w:val="a0"/>
        <w:ind w:firstLine="400"/>
        <w:rPr>
          <w:b/>
          <w:sz w:val="40"/>
        </w:rPr>
      </w:pPr>
    </w:p>
    <w:p w14:paraId="05C87E3D" w14:textId="77777777" w:rsidR="00A1708E" w:rsidRDefault="00A1708E">
      <w:pPr>
        <w:pStyle w:val="a0"/>
        <w:ind w:firstLine="400"/>
        <w:rPr>
          <w:b/>
          <w:sz w:val="40"/>
        </w:rPr>
      </w:pPr>
    </w:p>
    <w:p w14:paraId="779F9E15" w14:textId="77777777" w:rsidR="00A1708E" w:rsidRDefault="00A1708E">
      <w:pPr>
        <w:ind w:firstLine="640"/>
        <w:jc w:val="center"/>
        <w:rPr>
          <w:rFonts w:ascii="宋体" w:eastAsia="宋体" w:hAnsi="宋体"/>
          <w:b/>
          <w:bCs/>
          <w:szCs w:val="32"/>
        </w:rPr>
      </w:pPr>
    </w:p>
    <w:p w14:paraId="4180871C" w14:textId="77777777" w:rsidR="00A1708E" w:rsidRDefault="00F15236">
      <w:pPr>
        <w:ind w:firstLine="717"/>
        <w:jc w:val="center"/>
        <w:rPr>
          <w:rFonts w:ascii="宋体" w:eastAsia="楷体_GB2312" w:hAnsi="宋体"/>
          <w:sz w:val="36"/>
          <w:szCs w:val="36"/>
        </w:rPr>
      </w:pPr>
      <w:r>
        <w:rPr>
          <w:rFonts w:ascii="宋体" w:eastAsia="楷体_GB2312" w:hAnsi="宋体" w:hint="eastAsia"/>
          <w:sz w:val="36"/>
          <w:szCs w:val="36"/>
        </w:rPr>
        <w:t>赣州市交通运输局</w:t>
      </w:r>
    </w:p>
    <w:p w14:paraId="7ACC2432" w14:textId="01B16A89" w:rsidR="00A1708E" w:rsidRDefault="00F15236">
      <w:pPr>
        <w:widowControl/>
        <w:ind w:firstLine="717"/>
        <w:jc w:val="center"/>
        <w:rPr>
          <w:rFonts w:ascii="宋体" w:eastAsia="楷体_GB2312" w:hAnsi="宋体"/>
          <w:sz w:val="36"/>
          <w:szCs w:val="36"/>
        </w:rPr>
      </w:pPr>
      <w:r>
        <w:rPr>
          <w:rFonts w:ascii="宋体" w:eastAsia="楷体_GB2312" w:hAnsi="宋体" w:hint="eastAsia"/>
          <w:sz w:val="36"/>
          <w:szCs w:val="36"/>
        </w:rPr>
        <w:t>2021</w:t>
      </w:r>
      <w:r>
        <w:rPr>
          <w:rFonts w:ascii="宋体" w:eastAsia="楷体_GB2312" w:hAnsi="宋体" w:hint="eastAsia"/>
          <w:sz w:val="36"/>
          <w:szCs w:val="36"/>
        </w:rPr>
        <w:t>年</w:t>
      </w:r>
      <w:r>
        <w:rPr>
          <w:rFonts w:ascii="宋体" w:eastAsia="楷体_GB2312" w:hAnsi="宋体" w:hint="eastAsia"/>
          <w:sz w:val="36"/>
          <w:szCs w:val="36"/>
        </w:rPr>
        <w:t>1</w:t>
      </w:r>
      <w:r w:rsidR="00AE19CE">
        <w:rPr>
          <w:rFonts w:ascii="宋体" w:eastAsia="楷体_GB2312" w:hAnsi="宋体"/>
          <w:sz w:val="36"/>
          <w:szCs w:val="36"/>
        </w:rPr>
        <w:t>1</w:t>
      </w:r>
      <w:r>
        <w:rPr>
          <w:rFonts w:ascii="宋体" w:eastAsia="楷体_GB2312" w:hAnsi="宋体" w:hint="eastAsia"/>
          <w:sz w:val="36"/>
          <w:szCs w:val="36"/>
        </w:rPr>
        <w:t>月</w:t>
      </w:r>
      <w:r>
        <w:rPr>
          <w:rFonts w:ascii="宋体" w:eastAsia="楷体_GB2312" w:hAnsi="宋体"/>
          <w:sz w:val="36"/>
          <w:szCs w:val="36"/>
        </w:rPr>
        <w:br w:type="page"/>
      </w:r>
    </w:p>
    <w:p w14:paraId="04958901" w14:textId="77777777" w:rsidR="00A1708E" w:rsidRDefault="00A1708E">
      <w:pPr>
        <w:pStyle w:val="a0"/>
        <w:ind w:firstLine="239"/>
        <w:rPr>
          <w:rFonts w:ascii="Times New Roman" w:hAnsi="Times New Roman"/>
          <w:kern w:val="2"/>
          <w:sz w:val="24"/>
          <w:szCs w:val="20"/>
          <w:lang w:val="zh-CN"/>
        </w:rPr>
      </w:pPr>
    </w:p>
    <w:sdt>
      <w:sdtPr>
        <w:rPr>
          <w:rFonts w:ascii="黑体" w:eastAsiaTheme="minorEastAsia" w:hAnsi="黑体" w:cs="黑体" w:hint="eastAsia"/>
          <w:color w:val="auto"/>
          <w:kern w:val="2"/>
          <w:sz w:val="44"/>
          <w:szCs w:val="44"/>
          <w:lang w:val="zh-CN"/>
        </w:rPr>
        <w:id w:val="-170563609"/>
        <w:docPartObj>
          <w:docPartGallery w:val="Table of Contents"/>
          <w:docPartUnique/>
        </w:docPartObj>
      </w:sdtPr>
      <w:sdtEndPr>
        <w:rPr>
          <w:rFonts w:ascii="Times New Roman" w:eastAsia="宋体" w:hAnsi="Times New Roman"/>
          <w:b/>
          <w:bCs/>
          <w:sz w:val="24"/>
          <w:szCs w:val="20"/>
        </w:rPr>
      </w:sdtEndPr>
      <w:sdtContent>
        <w:p w14:paraId="77B5A222" w14:textId="77777777" w:rsidR="00A1708E" w:rsidRDefault="00F15236">
          <w:pPr>
            <w:pStyle w:val="TOC10"/>
            <w:spacing w:before="163" w:line="560" w:lineRule="exact"/>
            <w:ind w:firstLineChars="0" w:firstLine="0"/>
            <w:jc w:val="center"/>
            <w:rPr>
              <w:rFonts w:ascii="黑体" w:hAnsi="黑体" w:cs="黑体"/>
              <w:b/>
              <w:color w:val="auto"/>
              <w:sz w:val="44"/>
              <w:szCs w:val="44"/>
            </w:rPr>
          </w:pPr>
          <w:r>
            <w:rPr>
              <w:rFonts w:ascii="黑体" w:hAnsi="黑体" w:cs="黑体" w:hint="eastAsia"/>
              <w:b/>
              <w:color w:val="auto"/>
              <w:sz w:val="44"/>
              <w:szCs w:val="44"/>
              <w:lang w:val="zh-CN"/>
            </w:rPr>
            <w:t>目  录</w:t>
          </w:r>
        </w:p>
        <w:p w14:paraId="0E19EA17" w14:textId="42FB26EC" w:rsidR="00A1708E" w:rsidRDefault="00F15236">
          <w:pPr>
            <w:pStyle w:val="TOC2"/>
            <w:tabs>
              <w:tab w:val="clear" w:pos="709"/>
              <w:tab w:val="clear" w:pos="9060"/>
              <w:tab w:val="right" w:leader="dot" w:pos="8730"/>
            </w:tabs>
            <w:ind w:leftChars="200" w:left="637" w:firstLineChars="0" w:firstLine="0"/>
            <w:jc w:val="both"/>
            <w:rPr>
              <w:rFonts w:ascii="黑体" w:eastAsia="黑体" w:hAnsi="黑体" w:cs="黑体"/>
              <w:smallCaps w:val="0"/>
              <w:szCs w:val="32"/>
            </w:rPr>
          </w:pPr>
          <w:r>
            <w:rPr>
              <w:rFonts w:eastAsia="黑体" w:cs="Times New Roman"/>
            </w:rPr>
            <w:fldChar w:fldCharType="begin"/>
          </w:r>
          <w:r>
            <w:rPr>
              <w:rFonts w:eastAsia="黑体" w:cs="Times New Roman"/>
            </w:rPr>
            <w:instrText xml:space="preserve"> TOC \o "1-3" \h \z \u </w:instrText>
          </w:r>
          <w:r>
            <w:rPr>
              <w:rFonts w:eastAsia="黑体" w:cs="Times New Roman"/>
            </w:rPr>
            <w:fldChar w:fldCharType="separate"/>
          </w:r>
          <w:hyperlink w:anchor="_Toc86842037" w:history="1">
            <w:r>
              <w:rPr>
                <w:rFonts w:ascii="黑体" w:eastAsia="黑体" w:hAnsi="黑体"/>
                <w:smallCaps w:val="0"/>
                <w:szCs w:val="32"/>
              </w:rPr>
              <w:t>一、发展基础</w:t>
            </w:r>
            <w:r>
              <w:rPr>
                <w:rFonts w:ascii="黑体" w:eastAsia="黑体" w:hAnsi="黑体" w:cs="黑体"/>
                <w:smallCaps w:val="0"/>
                <w:szCs w:val="32"/>
              </w:rPr>
              <w:tab/>
            </w:r>
            <w:r>
              <w:rPr>
                <w:rFonts w:ascii="黑体" w:eastAsia="黑体" w:hAnsi="黑体" w:cs="黑体"/>
                <w:smallCaps w:val="0"/>
                <w:szCs w:val="32"/>
              </w:rPr>
              <w:fldChar w:fldCharType="begin"/>
            </w:r>
            <w:r>
              <w:rPr>
                <w:rFonts w:ascii="黑体" w:eastAsia="黑体" w:hAnsi="黑体" w:cs="黑体"/>
                <w:smallCaps w:val="0"/>
                <w:szCs w:val="32"/>
              </w:rPr>
              <w:instrText xml:space="preserve"> PAGEREF _Toc86842037 \h </w:instrText>
            </w:r>
            <w:r>
              <w:rPr>
                <w:rFonts w:ascii="黑体" w:eastAsia="黑体" w:hAnsi="黑体" w:cs="黑体"/>
                <w:smallCaps w:val="0"/>
                <w:szCs w:val="32"/>
              </w:rPr>
            </w:r>
            <w:r>
              <w:rPr>
                <w:rFonts w:ascii="黑体" w:eastAsia="黑体" w:hAnsi="黑体" w:cs="黑体"/>
                <w:smallCaps w:val="0"/>
                <w:szCs w:val="32"/>
              </w:rPr>
              <w:fldChar w:fldCharType="separate"/>
            </w:r>
            <w:r w:rsidR="00602604">
              <w:rPr>
                <w:rFonts w:ascii="黑体" w:eastAsia="黑体" w:hAnsi="黑体" w:cs="黑体"/>
                <w:smallCaps w:val="0"/>
                <w:noProof/>
                <w:szCs w:val="32"/>
              </w:rPr>
              <w:t>2</w:t>
            </w:r>
            <w:r>
              <w:rPr>
                <w:rFonts w:ascii="黑体" w:eastAsia="黑体" w:hAnsi="黑体" w:cs="黑体"/>
                <w:smallCaps w:val="0"/>
                <w:szCs w:val="32"/>
              </w:rPr>
              <w:fldChar w:fldCharType="end"/>
            </w:r>
          </w:hyperlink>
        </w:p>
        <w:p w14:paraId="13363206" w14:textId="5A41F2B5" w:rsidR="00A1708E" w:rsidRDefault="008D09E0">
          <w:pPr>
            <w:pStyle w:val="TOC2"/>
            <w:tabs>
              <w:tab w:val="clear" w:pos="709"/>
              <w:tab w:val="clear" w:pos="9060"/>
              <w:tab w:val="right" w:leader="dot" w:pos="8730"/>
            </w:tabs>
            <w:ind w:leftChars="200" w:left="637" w:firstLineChars="0" w:firstLine="0"/>
            <w:jc w:val="both"/>
            <w:rPr>
              <w:rFonts w:ascii="仿宋_GB2312" w:hAnsi="仿宋_GB2312" w:cs="仿宋_GB2312"/>
              <w:smallCaps w:val="0"/>
              <w:szCs w:val="32"/>
            </w:rPr>
          </w:pPr>
          <w:hyperlink w:anchor="_Toc86842038" w:history="1">
            <w:r w:rsidR="00F15236">
              <w:rPr>
                <w:rFonts w:ascii="仿宋_GB2312" w:hAnsi="仿宋_GB2312" w:cs="仿宋_GB2312"/>
                <w:smallCaps w:val="0"/>
                <w:szCs w:val="32"/>
              </w:rPr>
              <w:t>（一）发展成就</w:t>
            </w:r>
            <w:r w:rsidR="00F15236">
              <w:rPr>
                <w:rFonts w:ascii="仿宋_GB2312" w:hAnsi="仿宋_GB2312" w:cs="仿宋_GB2312"/>
                <w:smallCaps w:val="0"/>
                <w:szCs w:val="32"/>
              </w:rPr>
              <w:tab/>
            </w:r>
            <w:r w:rsidR="00F15236">
              <w:rPr>
                <w:rFonts w:ascii="仿宋_GB2312" w:hAnsi="仿宋_GB2312" w:cs="仿宋_GB2312"/>
                <w:smallCaps w:val="0"/>
                <w:szCs w:val="32"/>
              </w:rPr>
              <w:fldChar w:fldCharType="begin"/>
            </w:r>
            <w:r w:rsidR="00F15236">
              <w:rPr>
                <w:rFonts w:ascii="仿宋_GB2312" w:hAnsi="仿宋_GB2312" w:cs="仿宋_GB2312"/>
                <w:smallCaps w:val="0"/>
                <w:szCs w:val="32"/>
              </w:rPr>
              <w:instrText xml:space="preserve"> PAGEREF _Toc86842038 \h </w:instrText>
            </w:r>
            <w:r w:rsidR="00F15236">
              <w:rPr>
                <w:rFonts w:ascii="仿宋_GB2312" w:hAnsi="仿宋_GB2312" w:cs="仿宋_GB2312"/>
                <w:smallCaps w:val="0"/>
                <w:szCs w:val="32"/>
              </w:rPr>
            </w:r>
            <w:r w:rsidR="00F15236">
              <w:rPr>
                <w:rFonts w:ascii="仿宋_GB2312" w:hAnsi="仿宋_GB2312" w:cs="仿宋_GB2312"/>
                <w:smallCaps w:val="0"/>
                <w:szCs w:val="32"/>
              </w:rPr>
              <w:fldChar w:fldCharType="separate"/>
            </w:r>
            <w:r w:rsidR="00602604">
              <w:rPr>
                <w:rFonts w:ascii="仿宋_GB2312" w:hAnsi="仿宋_GB2312" w:cs="仿宋_GB2312"/>
                <w:smallCaps w:val="0"/>
                <w:noProof/>
                <w:szCs w:val="32"/>
              </w:rPr>
              <w:t>2</w:t>
            </w:r>
            <w:r w:rsidR="00F15236">
              <w:rPr>
                <w:rFonts w:ascii="仿宋_GB2312" w:hAnsi="仿宋_GB2312" w:cs="仿宋_GB2312"/>
                <w:smallCaps w:val="0"/>
                <w:szCs w:val="32"/>
              </w:rPr>
              <w:fldChar w:fldCharType="end"/>
            </w:r>
          </w:hyperlink>
        </w:p>
        <w:p w14:paraId="2129D677" w14:textId="029A40A9" w:rsidR="00A1708E" w:rsidRDefault="008D09E0">
          <w:pPr>
            <w:pStyle w:val="TOC2"/>
            <w:tabs>
              <w:tab w:val="clear" w:pos="709"/>
              <w:tab w:val="clear" w:pos="9060"/>
              <w:tab w:val="right" w:leader="dot" w:pos="8730"/>
            </w:tabs>
            <w:ind w:leftChars="200" w:left="637" w:firstLineChars="0" w:firstLine="0"/>
            <w:jc w:val="both"/>
            <w:rPr>
              <w:rFonts w:ascii="仿宋_GB2312" w:hAnsi="仿宋_GB2312" w:cs="仿宋_GB2312"/>
              <w:smallCaps w:val="0"/>
              <w:szCs w:val="32"/>
            </w:rPr>
          </w:pPr>
          <w:hyperlink w:anchor="_Toc86842039" w:history="1">
            <w:r w:rsidR="00F15236">
              <w:rPr>
                <w:rFonts w:ascii="仿宋_GB2312" w:hAnsi="仿宋_GB2312" w:cs="仿宋_GB2312"/>
                <w:smallCaps w:val="0"/>
                <w:szCs w:val="32"/>
              </w:rPr>
              <w:t>1．交通基础设施加快成网</w:t>
            </w:r>
            <w:r w:rsidR="00F15236">
              <w:rPr>
                <w:rFonts w:ascii="仿宋_GB2312" w:hAnsi="仿宋_GB2312" w:cs="仿宋_GB2312"/>
                <w:smallCaps w:val="0"/>
                <w:szCs w:val="32"/>
              </w:rPr>
              <w:tab/>
            </w:r>
            <w:r w:rsidR="00F15236">
              <w:rPr>
                <w:rFonts w:ascii="仿宋_GB2312" w:hAnsi="仿宋_GB2312" w:cs="仿宋_GB2312"/>
                <w:smallCaps w:val="0"/>
                <w:szCs w:val="32"/>
              </w:rPr>
              <w:fldChar w:fldCharType="begin"/>
            </w:r>
            <w:r w:rsidR="00F15236">
              <w:rPr>
                <w:rFonts w:ascii="仿宋_GB2312" w:hAnsi="仿宋_GB2312" w:cs="仿宋_GB2312"/>
                <w:smallCaps w:val="0"/>
                <w:szCs w:val="32"/>
              </w:rPr>
              <w:instrText xml:space="preserve"> PAGEREF _Toc86842039 \h </w:instrText>
            </w:r>
            <w:r w:rsidR="00F15236">
              <w:rPr>
                <w:rFonts w:ascii="仿宋_GB2312" w:hAnsi="仿宋_GB2312" w:cs="仿宋_GB2312"/>
                <w:smallCaps w:val="0"/>
                <w:szCs w:val="32"/>
              </w:rPr>
            </w:r>
            <w:r w:rsidR="00F15236">
              <w:rPr>
                <w:rFonts w:ascii="仿宋_GB2312" w:hAnsi="仿宋_GB2312" w:cs="仿宋_GB2312"/>
                <w:smallCaps w:val="0"/>
                <w:szCs w:val="32"/>
              </w:rPr>
              <w:fldChar w:fldCharType="separate"/>
            </w:r>
            <w:r w:rsidR="00602604">
              <w:rPr>
                <w:rFonts w:ascii="仿宋_GB2312" w:hAnsi="仿宋_GB2312" w:cs="仿宋_GB2312"/>
                <w:smallCaps w:val="0"/>
                <w:noProof/>
                <w:szCs w:val="32"/>
              </w:rPr>
              <w:t>2</w:t>
            </w:r>
            <w:r w:rsidR="00F15236">
              <w:rPr>
                <w:rFonts w:ascii="仿宋_GB2312" w:hAnsi="仿宋_GB2312" w:cs="仿宋_GB2312"/>
                <w:smallCaps w:val="0"/>
                <w:szCs w:val="32"/>
              </w:rPr>
              <w:fldChar w:fldCharType="end"/>
            </w:r>
          </w:hyperlink>
        </w:p>
        <w:p w14:paraId="5D15553E" w14:textId="4A4CDE87" w:rsidR="00A1708E" w:rsidRDefault="008D09E0">
          <w:pPr>
            <w:pStyle w:val="TOC2"/>
            <w:tabs>
              <w:tab w:val="clear" w:pos="709"/>
              <w:tab w:val="clear" w:pos="9060"/>
              <w:tab w:val="right" w:leader="dot" w:pos="8730"/>
            </w:tabs>
            <w:ind w:leftChars="200" w:left="637" w:firstLineChars="0" w:firstLine="0"/>
            <w:jc w:val="both"/>
            <w:rPr>
              <w:rFonts w:ascii="仿宋_GB2312" w:hAnsi="仿宋_GB2312" w:cs="仿宋_GB2312"/>
              <w:smallCaps w:val="0"/>
              <w:szCs w:val="32"/>
            </w:rPr>
          </w:pPr>
          <w:hyperlink w:anchor="_Toc86842040" w:history="1">
            <w:r w:rsidR="00F15236">
              <w:rPr>
                <w:rFonts w:ascii="仿宋_GB2312" w:hAnsi="仿宋_GB2312" w:cs="仿宋_GB2312"/>
                <w:smallCaps w:val="0"/>
                <w:szCs w:val="32"/>
              </w:rPr>
              <w:t>2．运输服务水平稳步提升</w:t>
            </w:r>
            <w:r w:rsidR="00F15236">
              <w:rPr>
                <w:rFonts w:ascii="仿宋_GB2312" w:hAnsi="仿宋_GB2312" w:cs="仿宋_GB2312"/>
                <w:smallCaps w:val="0"/>
                <w:szCs w:val="32"/>
              </w:rPr>
              <w:tab/>
            </w:r>
            <w:r w:rsidR="00F15236">
              <w:rPr>
                <w:rFonts w:ascii="仿宋_GB2312" w:hAnsi="仿宋_GB2312" w:cs="仿宋_GB2312"/>
                <w:smallCaps w:val="0"/>
                <w:szCs w:val="32"/>
              </w:rPr>
              <w:fldChar w:fldCharType="begin"/>
            </w:r>
            <w:r w:rsidR="00F15236">
              <w:rPr>
                <w:rFonts w:ascii="仿宋_GB2312" w:hAnsi="仿宋_GB2312" w:cs="仿宋_GB2312"/>
                <w:smallCaps w:val="0"/>
                <w:szCs w:val="32"/>
              </w:rPr>
              <w:instrText xml:space="preserve"> PAGEREF _Toc86842040 \h </w:instrText>
            </w:r>
            <w:r w:rsidR="00F15236">
              <w:rPr>
                <w:rFonts w:ascii="仿宋_GB2312" w:hAnsi="仿宋_GB2312" w:cs="仿宋_GB2312"/>
                <w:smallCaps w:val="0"/>
                <w:szCs w:val="32"/>
              </w:rPr>
            </w:r>
            <w:r w:rsidR="00F15236">
              <w:rPr>
                <w:rFonts w:ascii="仿宋_GB2312" w:hAnsi="仿宋_GB2312" w:cs="仿宋_GB2312"/>
                <w:smallCaps w:val="0"/>
                <w:szCs w:val="32"/>
              </w:rPr>
              <w:fldChar w:fldCharType="separate"/>
            </w:r>
            <w:r w:rsidR="00602604">
              <w:rPr>
                <w:rFonts w:ascii="仿宋_GB2312" w:hAnsi="仿宋_GB2312" w:cs="仿宋_GB2312"/>
                <w:smallCaps w:val="0"/>
                <w:noProof/>
                <w:szCs w:val="32"/>
              </w:rPr>
              <w:t>4</w:t>
            </w:r>
            <w:r w:rsidR="00F15236">
              <w:rPr>
                <w:rFonts w:ascii="仿宋_GB2312" w:hAnsi="仿宋_GB2312" w:cs="仿宋_GB2312"/>
                <w:smallCaps w:val="0"/>
                <w:szCs w:val="32"/>
              </w:rPr>
              <w:fldChar w:fldCharType="end"/>
            </w:r>
          </w:hyperlink>
        </w:p>
        <w:p w14:paraId="16740657" w14:textId="1A3FA130" w:rsidR="00A1708E" w:rsidRDefault="008D09E0">
          <w:pPr>
            <w:pStyle w:val="TOC2"/>
            <w:tabs>
              <w:tab w:val="clear" w:pos="709"/>
              <w:tab w:val="clear" w:pos="9060"/>
              <w:tab w:val="right" w:leader="dot" w:pos="8730"/>
            </w:tabs>
            <w:ind w:leftChars="200" w:left="637" w:firstLineChars="0" w:firstLine="0"/>
            <w:jc w:val="both"/>
            <w:rPr>
              <w:rFonts w:ascii="仿宋_GB2312" w:hAnsi="仿宋_GB2312" w:cs="仿宋_GB2312"/>
              <w:smallCaps w:val="0"/>
              <w:szCs w:val="32"/>
            </w:rPr>
          </w:pPr>
          <w:hyperlink w:anchor="_Toc86842041" w:history="1">
            <w:r w:rsidR="00F15236">
              <w:rPr>
                <w:rFonts w:ascii="仿宋_GB2312" w:hAnsi="仿宋_GB2312" w:cs="仿宋_GB2312"/>
                <w:smallCaps w:val="0"/>
                <w:szCs w:val="32"/>
              </w:rPr>
              <w:t>（二）主要问题</w:t>
            </w:r>
            <w:r w:rsidR="00F15236">
              <w:rPr>
                <w:rFonts w:ascii="仿宋_GB2312" w:hAnsi="仿宋_GB2312" w:cs="仿宋_GB2312"/>
                <w:smallCaps w:val="0"/>
                <w:szCs w:val="32"/>
              </w:rPr>
              <w:tab/>
            </w:r>
            <w:r w:rsidR="00F15236">
              <w:rPr>
                <w:rFonts w:ascii="仿宋_GB2312" w:hAnsi="仿宋_GB2312" w:cs="仿宋_GB2312"/>
                <w:smallCaps w:val="0"/>
                <w:szCs w:val="32"/>
              </w:rPr>
              <w:fldChar w:fldCharType="begin"/>
            </w:r>
            <w:r w:rsidR="00F15236">
              <w:rPr>
                <w:rFonts w:ascii="仿宋_GB2312" w:hAnsi="仿宋_GB2312" w:cs="仿宋_GB2312"/>
                <w:smallCaps w:val="0"/>
                <w:szCs w:val="32"/>
              </w:rPr>
              <w:instrText xml:space="preserve"> PAGEREF _Toc86842041 \h </w:instrText>
            </w:r>
            <w:r w:rsidR="00F15236">
              <w:rPr>
                <w:rFonts w:ascii="仿宋_GB2312" w:hAnsi="仿宋_GB2312" w:cs="仿宋_GB2312"/>
                <w:smallCaps w:val="0"/>
                <w:szCs w:val="32"/>
              </w:rPr>
            </w:r>
            <w:r w:rsidR="00F15236">
              <w:rPr>
                <w:rFonts w:ascii="仿宋_GB2312" w:hAnsi="仿宋_GB2312" w:cs="仿宋_GB2312"/>
                <w:smallCaps w:val="0"/>
                <w:szCs w:val="32"/>
              </w:rPr>
              <w:fldChar w:fldCharType="separate"/>
            </w:r>
            <w:r w:rsidR="00602604">
              <w:rPr>
                <w:rFonts w:ascii="仿宋_GB2312" w:hAnsi="仿宋_GB2312" w:cs="仿宋_GB2312"/>
                <w:smallCaps w:val="0"/>
                <w:noProof/>
                <w:szCs w:val="32"/>
              </w:rPr>
              <w:t>6</w:t>
            </w:r>
            <w:r w:rsidR="00F15236">
              <w:rPr>
                <w:rFonts w:ascii="仿宋_GB2312" w:hAnsi="仿宋_GB2312" w:cs="仿宋_GB2312"/>
                <w:smallCaps w:val="0"/>
                <w:szCs w:val="32"/>
              </w:rPr>
              <w:fldChar w:fldCharType="end"/>
            </w:r>
          </w:hyperlink>
        </w:p>
        <w:p w14:paraId="7C23F0C6" w14:textId="199B7C1E" w:rsidR="00A1708E" w:rsidRDefault="008D09E0">
          <w:pPr>
            <w:pStyle w:val="TOC2"/>
            <w:tabs>
              <w:tab w:val="clear" w:pos="709"/>
              <w:tab w:val="clear" w:pos="9060"/>
              <w:tab w:val="right" w:leader="dot" w:pos="8730"/>
            </w:tabs>
            <w:ind w:leftChars="200" w:left="637" w:firstLineChars="0" w:firstLine="0"/>
            <w:jc w:val="both"/>
            <w:rPr>
              <w:rFonts w:ascii="仿宋_GB2312" w:hAnsi="仿宋_GB2312" w:cs="仿宋_GB2312"/>
              <w:smallCaps w:val="0"/>
              <w:szCs w:val="32"/>
            </w:rPr>
          </w:pPr>
          <w:hyperlink w:anchor="_Toc86842042" w:history="1">
            <w:r w:rsidR="00F15236">
              <w:rPr>
                <w:smallCaps w:val="0"/>
                <w:szCs w:val="32"/>
              </w:rPr>
              <w:t>1.</w:t>
            </w:r>
            <w:r w:rsidR="00F15236">
              <w:rPr>
                <w:smallCaps w:val="0"/>
                <w:szCs w:val="32"/>
              </w:rPr>
              <w:t>交通运输基础设施需提升质量</w:t>
            </w:r>
            <w:r w:rsidR="00F15236">
              <w:rPr>
                <w:rFonts w:ascii="仿宋_GB2312" w:hAnsi="仿宋_GB2312" w:cs="仿宋_GB2312"/>
                <w:smallCaps w:val="0"/>
                <w:szCs w:val="32"/>
              </w:rPr>
              <w:tab/>
            </w:r>
            <w:r w:rsidR="00F15236">
              <w:rPr>
                <w:rFonts w:ascii="仿宋_GB2312" w:hAnsi="仿宋_GB2312" w:cs="仿宋_GB2312"/>
                <w:smallCaps w:val="0"/>
                <w:szCs w:val="32"/>
              </w:rPr>
              <w:fldChar w:fldCharType="begin"/>
            </w:r>
            <w:r w:rsidR="00F15236">
              <w:rPr>
                <w:rFonts w:ascii="仿宋_GB2312" w:hAnsi="仿宋_GB2312" w:cs="仿宋_GB2312"/>
                <w:smallCaps w:val="0"/>
                <w:szCs w:val="32"/>
              </w:rPr>
              <w:instrText xml:space="preserve"> PAGEREF _Toc86842042 \h </w:instrText>
            </w:r>
            <w:r w:rsidR="00F15236">
              <w:rPr>
                <w:rFonts w:ascii="仿宋_GB2312" w:hAnsi="仿宋_GB2312" w:cs="仿宋_GB2312"/>
                <w:smallCaps w:val="0"/>
                <w:szCs w:val="32"/>
              </w:rPr>
            </w:r>
            <w:r w:rsidR="00F15236">
              <w:rPr>
                <w:rFonts w:ascii="仿宋_GB2312" w:hAnsi="仿宋_GB2312" w:cs="仿宋_GB2312"/>
                <w:smallCaps w:val="0"/>
                <w:szCs w:val="32"/>
              </w:rPr>
              <w:fldChar w:fldCharType="separate"/>
            </w:r>
            <w:r w:rsidR="00602604">
              <w:rPr>
                <w:rFonts w:ascii="仿宋_GB2312" w:hAnsi="仿宋_GB2312" w:cs="仿宋_GB2312"/>
                <w:smallCaps w:val="0"/>
                <w:noProof/>
                <w:szCs w:val="32"/>
              </w:rPr>
              <w:t>6</w:t>
            </w:r>
            <w:r w:rsidR="00F15236">
              <w:rPr>
                <w:rFonts w:ascii="仿宋_GB2312" w:hAnsi="仿宋_GB2312" w:cs="仿宋_GB2312"/>
                <w:smallCaps w:val="0"/>
                <w:szCs w:val="32"/>
              </w:rPr>
              <w:fldChar w:fldCharType="end"/>
            </w:r>
          </w:hyperlink>
        </w:p>
        <w:p w14:paraId="09D8CC7A" w14:textId="68EAC916" w:rsidR="00A1708E" w:rsidRDefault="008D09E0">
          <w:pPr>
            <w:pStyle w:val="TOC2"/>
            <w:tabs>
              <w:tab w:val="clear" w:pos="709"/>
              <w:tab w:val="clear" w:pos="9060"/>
              <w:tab w:val="right" w:leader="dot" w:pos="8730"/>
            </w:tabs>
            <w:ind w:leftChars="200" w:left="637" w:firstLineChars="0" w:firstLine="0"/>
            <w:jc w:val="both"/>
            <w:rPr>
              <w:rFonts w:ascii="仿宋_GB2312" w:hAnsi="仿宋_GB2312" w:cs="仿宋_GB2312"/>
              <w:smallCaps w:val="0"/>
              <w:szCs w:val="32"/>
            </w:rPr>
          </w:pPr>
          <w:hyperlink w:anchor="_Toc86842043" w:history="1">
            <w:r w:rsidR="00F15236">
              <w:rPr>
                <w:smallCaps w:val="0"/>
                <w:szCs w:val="32"/>
              </w:rPr>
              <w:t>2.</w:t>
            </w:r>
            <w:r w:rsidR="00F15236">
              <w:rPr>
                <w:smallCaps w:val="0"/>
                <w:szCs w:val="32"/>
              </w:rPr>
              <w:t>运输服务水平有待提高</w:t>
            </w:r>
            <w:r w:rsidR="00F15236">
              <w:rPr>
                <w:rFonts w:ascii="仿宋_GB2312" w:hAnsi="仿宋_GB2312" w:cs="仿宋_GB2312"/>
                <w:smallCaps w:val="0"/>
                <w:szCs w:val="32"/>
              </w:rPr>
              <w:tab/>
            </w:r>
            <w:r w:rsidR="00F15236">
              <w:rPr>
                <w:rFonts w:ascii="仿宋_GB2312" w:hAnsi="仿宋_GB2312" w:cs="仿宋_GB2312"/>
                <w:smallCaps w:val="0"/>
                <w:szCs w:val="32"/>
              </w:rPr>
              <w:fldChar w:fldCharType="begin"/>
            </w:r>
            <w:r w:rsidR="00F15236">
              <w:rPr>
                <w:rFonts w:ascii="仿宋_GB2312" w:hAnsi="仿宋_GB2312" w:cs="仿宋_GB2312"/>
                <w:smallCaps w:val="0"/>
                <w:szCs w:val="32"/>
              </w:rPr>
              <w:instrText xml:space="preserve"> PAGEREF _Toc86842043 \h </w:instrText>
            </w:r>
            <w:r w:rsidR="00F15236">
              <w:rPr>
                <w:rFonts w:ascii="仿宋_GB2312" w:hAnsi="仿宋_GB2312" w:cs="仿宋_GB2312"/>
                <w:smallCaps w:val="0"/>
                <w:szCs w:val="32"/>
              </w:rPr>
            </w:r>
            <w:r w:rsidR="00F15236">
              <w:rPr>
                <w:rFonts w:ascii="仿宋_GB2312" w:hAnsi="仿宋_GB2312" w:cs="仿宋_GB2312"/>
                <w:smallCaps w:val="0"/>
                <w:szCs w:val="32"/>
              </w:rPr>
              <w:fldChar w:fldCharType="separate"/>
            </w:r>
            <w:r w:rsidR="00602604">
              <w:rPr>
                <w:rFonts w:ascii="仿宋_GB2312" w:hAnsi="仿宋_GB2312" w:cs="仿宋_GB2312"/>
                <w:smallCaps w:val="0"/>
                <w:noProof/>
                <w:szCs w:val="32"/>
              </w:rPr>
              <w:t>6</w:t>
            </w:r>
            <w:r w:rsidR="00F15236">
              <w:rPr>
                <w:rFonts w:ascii="仿宋_GB2312" w:hAnsi="仿宋_GB2312" w:cs="仿宋_GB2312"/>
                <w:smallCaps w:val="0"/>
                <w:szCs w:val="32"/>
              </w:rPr>
              <w:fldChar w:fldCharType="end"/>
            </w:r>
          </w:hyperlink>
        </w:p>
        <w:p w14:paraId="5D291133" w14:textId="06139EB9" w:rsidR="00A1708E" w:rsidRDefault="008D09E0">
          <w:pPr>
            <w:pStyle w:val="TOC2"/>
            <w:tabs>
              <w:tab w:val="clear" w:pos="709"/>
              <w:tab w:val="clear" w:pos="9060"/>
              <w:tab w:val="right" w:leader="dot" w:pos="8730"/>
            </w:tabs>
            <w:ind w:leftChars="200" w:left="637" w:firstLineChars="0" w:firstLine="0"/>
            <w:jc w:val="both"/>
            <w:rPr>
              <w:rFonts w:ascii="仿宋_GB2312" w:hAnsi="仿宋_GB2312" w:cs="仿宋_GB2312"/>
              <w:smallCaps w:val="0"/>
              <w:szCs w:val="32"/>
            </w:rPr>
          </w:pPr>
          <w:hyperlink w:anchor="_Toc86842044" w:history="1">
            <w:r w:rsidR="00F15236">
              <w:rPr>
                <w:smallCaps w:val="0"/>
                <w:szCs w:val="32"/>
              </w:rPr>
              <w:t>3.</w:t>
            </w:r>
            <w:r w:rsidR="00F15236">
              <w:rPr>
                <w:smallCaps w:val="0"/>
                <w:szCs w:val="32"/>
              </w:rPr>
              <w:t>管理技术和协调机制有待突破</w:t>
            </w:r>
            <w:r w:rsidR="00F15236">
              <w:rPr>
                <w:rFonts w:ascii="仿宋_GB2312" w:hAnsi="仿宋_GB2312" w:cs="仿宋_GB2312"/>
                <w:smallCaps w:val="0"/>
                <w:szCs w:val="32"/>
              </w:rPr>
              <w:tab/>
            </w:r>
            <w:r w:rsidR="00F15236">
              <w:rPr>
                <w:rFonts w:ascii="仿宋_GB2312" w:hAnsi="仿宋_GB2312" w:cs="仿宋_GB2312"/>
                <w:smallCaps w:val="0"/>
                <w:szCs w:val="32"/>
              </w:rPr>
              <w:fldChar w:fldCharType="begin"/>
            </w:r>
            <w:r w:rsidR="00F15236">
              <w:rPr>
                <w:rFonts w:ascii="仿宋_GB2312" w:hAnsi="仿宋_GB2312" w:cs="仿宋_GB2312"/>
                <w:smallCaps w:val="0"/>
                <w:szCs w:val="32"/>
              </w:rPr>
              <w:instrText xml:space="preserve"> PAGEREF _Toc86842044 \h </w:instrText>
            </w:r>
            <w:r w:rsidR="00F15236">
              <w:rPr>
                <w:rFonts w:ascii="仿宋_GB2312" w:hAnsi="仿宋_GB2312" w:cs="仿宋_GB2312"/>
                <w:smallCaps w:val="0"/>
                <w:szCs w:val="32"/>
              </w:rPr>
            </w:r>
            <w:r w:rsidR="00F15236">
              <w:rPr>
                <w:rFonts w:ascii="仿宋_GB2312" w:hAnsi="仿宋_GB2312" w:cs="仿宋_GB2312"/>
                <w:smallCaps w:val="0"/>
                <w:szCs w:val="32"/>
              </w:rPr>
              <w:fldChar w:fldCharType="separate"/>
            </w:r>
            <w:r w:rsidR="00602604">
              <w:rPr>
                <w:rFonts w:ascii="仿宋_GB2312" w:hAnsi="仿宋_GB2312" w:cs="仿宋_GB2312"/>
                <w:smallCaps w:val="0"/>
                <w:noProof/>
                <w:szCs w:val="32"/>
              </w:rPr>
              <w:t>7</w:t>
            </w:r>
            <w:r w:rsidR="00F15236">
              <w:rPr>
                <w:rFonts w:ascii="仿宋_GB2312" w:hAnsi="仿宋_GB2312" w:cs="仿宋_GB2312"/>
                <w:smallCaps w:val="0"/>
                <w:szCs w:val="32"/>
              </w:rPr>
              <w:fldChar w:fldCharType="end"/>
            </w:r>
          </w:hyperlink>
        </w:p>
        <w:p w14:paraId="0B85CA2A" w14:textId="1CAECC74" w:rsidR="00A1708E" w:rsidRDefault="008D09E0">
          <w:pPr>
            <w:pStyle w:val="TOC2"/>
            <w:tabs>
              <w:tab w:val="clear" w:pos="709"/>
              <w:tab w:val="clear" w:pos="9060"/>
              <w:tab w:val="right" w:leader="dot" w:pos="8730"/>
            </w:tabs>
            <w:ind w:leftChars="200" w:left="637" w:firstLineChars="0" w:firstLine="0"/>
            <w:jc w:val="both"/>
            <w:rPr>
              <w:rFonts w:ascii="仿宋_GB2312" w:hAnsi="仿宋_GB2312" w:cs="仿宋_GB2312"/>
              <w:smallCaps w:val="0"/>
              <w:szCs w:val="32"/>
            </w:rPr>
          </w:pPr>
          <w:hyperlink w:anchor="_Toc86842045" w:history="1">
            <w:r w:rsidR="00F15236">
              <w:rPr>
                <w:smallCaps w:val="0"/>
                <w:szCs w:val="32"/>
              </w:rPr>
              <w:t>4.</w:t>
            </w:r>
            <w:r w:rsidR="00F15236">
              <w:rPr>
                <w:smallCaps w:val="0"/>
                <w:szCs w:val="32"/>
              </w:rPr>
              <w:t>项目建设受环境及资金制约</w:t>
            </w:r>
            <w:r w:rsidR="00F15236">
              <w:rPr>
                <w:rFonts w:ascii="仿宋_GB2312" w:hAnsi="仿宋_GB2312" w:cs="仿宋_GB2312"/>
                <w:smallCaps w:val="0"/>
                <w:szCs w:val="32"/>
              </w:rPr>
              <w:tab/>
            </w:r>
            <w:r w:rsidR="00F15236">
              <w:rPr>
                <w:rFonts w:ascii="仿宋_GB2312" w:hAnsi="仿宋_GB2312" w:cs="仿宋_GB2312"/>
                <w:smallCaps w:val="0"/>
                <w:szCs w:val="32"/>
              </w:rPr>
              <w:fldChar w:fldCharType="begin"/>
            </w:r>
            <w:r w:rsidR="00F15236">
              <w:rPr>
                <w:rFonts w:ascii="仿宋_GB2312" w:hAnsi="仿宋_GB2312" w:cs="仿宋_GB2312"/>
                <w:smallCaps w:val="0"/>
                <w:szCs w:val="32"/>
              </w:rPr>
              <w:instrText xml:space="preserve"> PAGEREF _Toc86842045 \h </w:instrText>
            </w:r>
            <w:r w:rsidR="00F15236">
              <w:rPr>
                <w:rFonts w:ascii="仿宋_GB2312" w:hAnsi="仿宋_GB2312" w:cs="仿宋_GB2312"/>
                <w:smallCaps w:val="0"/>
                <w:szCs w:val="32"/>
              </w:rPr>
            </w:r>
            <w:r w:rsidR="00F15236">
              <w:rPr>
                <w:rFonts w:ascii="仿宋_GB2312" w:hAnsi="仿宋_GB2312" w:cs="仿宋_GB2312"/>
                <w:smallCaps w:val="0"/>
                <w:szCs w:val="32"/>
              </w:rPr>
              <w:fldChar w:fldCharType="separate"/>
            </w:r>
            <w:r w:rsidR="00602604">
              <w:rPr>
                <w:rFonts w:ascii="仿宋_GB2312" w:hAnsi="仿宋_GB2312" w:cs="仿宋_GB2312"/>
                <w:smallCaps w:val="0"/>
                <w:noProof/>
                <w:szCs w:val="32"/>
              </w:rPr>
              <w:t>7</w:t>
            </w:r>
            <w:r w:rsidR="00F15236">
              <w:rPr>
                <w:rFonts w:ascii="仿宋_GB2312" w:hAnsi="仿宋_GB2312" w:cs="仿宋_GB2312"/>
                <w:smallCaps w:val="0"/>
                <w:szCs w:val="32"/>
              </w:rPr>
              <w:fldChar w:fldCharType="end"/>
            </w:r>
          </w:hyperlink>
        </w:p>
        <w:p w14:paraId="26A971AB" w14:textId="35F85ECF" w:rsidR="00A1708E" w:rsidRDefault="008D09E0">
          <w:pPr>
            <w:pStyle w:val="TOC2"/>
            <w:tabs>
              <w:tab w:val="clear" w:pos="709"/>
              <w:tab w:val="clear" w:pos="9060"/>
              <w:tab w:val="right" w:leader="dot" w:pos="8730"/>
            </w:tabs>
            <w:ind w:leftChars="200" w:left="637" w:firstLineChars="0" w:firstLine="0"/>
            <w:jc w:val="both"/>
            <w:rPr>
              <w:rFonts w:ascii="黑体" w:eastAsia="黑体" w:hAnsi="黑体" w:cs="黑体"/>
              <w:smallCaps w:val="0"/>
              <w:szCs w:val="32"/>
            </w:rPr>
          </w:pPr>
          <w:hyperlink w:anchor="_Toc86842046" w:history="1">
            <w:r w:rsidR="00F15236">
              <w:rPr>
                <w:rFonts w:ascii="黑体" w:eastAsia="黑体" w:hAnsi="黑体"/>
                <w:smallCaps w:val="0"/>
                <w:szCs w:val="32"/>
              </w:rPr>
              <w:t>二、发展形势</w:t>
            </w:r>
            <w:r w:rsidR="00F15236">
              <w:rPr>
                <w:rFonts w:ascii="黑体" w:eastAsia="黑体" w:hAnsi="黑体" w:cs="黑体"/>
                <w:smallCaps w:val="0"/>
                <w:szCs w:val="32"/>
              </w:rPr>
              <w:tab/>
            </w:r>
            <w:r w:rsidR="00F15236">
              <w:rPr>
                <w:rFonts w:ascii="黑体" w:eastAsia="黑体" w:hAnsi="黑体" w:cs="黑体"/>
                <w:smallCaps w:val="0"/>
                <w:szCs w:val="32"/>
              </w:rPr>
              <w:fldChar w:fldCharType="begin"/>
            </w:r>
            <w:r w:rsidR="00F15236">
              <w:rPr>
                <w:rFonts w:ascii="黑体" w:eastAsia="黑体" w:hAnsi="黑体" w:cs="黑体"/>
                <w:smallCaps w:val="0"/>
                <w:szCs w:val="32"/>
              </w:rPr>
              <w:instrText xml:space="preserve"> PAGEREF _Toc86842046 \h </w:instrText>
            </w:r>
            <w:r w:rsidR="00F15236">
              <w:rPr>
                <w:rFonts w:ascii="黑体" w:eastAsia="黑体" w:hAnsi="黑体" w:cs="黑体"/>
                <w:smallCaps w:val="0"/>
                <w:szCs w:val="32"/>
              </w:rPr>
            </w:r>
            <w:r w:rsidR="00F15236">
              <w:rPr>
                <w:rFonts w:ascii="黑体" w:eastAsia="黑体" w:hAnsi="黑体" w:cs="黑体"/>
                <w:smallCaps w:val="0"/>
                <w:szCs w:val="32"/>
              </w:rPr>
              <w:fldChar w:fldCharType="separate"/>
            </w:r>
            <w:r w:rsidR="00602604">
              <w:rPr>
                <w:rFonts w:ascii="黑体" w:eastAsia="黑体" w:hAnsi="黑体" w:cs="黑体"/>
                <w:smallCaps w:val="0"/>
                <w:noProof/>
                <w:szCs w:val="32"/>
              </w:rPr>
              <w:t>9</w:t>
            </w:r>
            <w:r w:rsidR="00F15236">
              <w:rPr>
                <w:rFonts w:ascii="黑体" w:eastAsia="黑体" w:hAnsi="黑体" w:cs="黑体"/>
                <w:smallCaps w:val="0"/>
                <w:szCs w:val="32"/>
              </w:rPr>
              <w:fldChar w:fldCharType="end"/>
            </w:r>
          </w:hyperlink>
        </w:p>
        <w:p w14:paraId="4D7A80BE" w14:textId="58FF4AA7" w:rsidR="00A1708E" w:rsidRDefault="008D09E0">
          <w:pPr>
            <w:pStyle w:val="TOC2"/>
            <w:tabs>
              <w:tab w:val="clear" w:pos="709"/>
              <w:tab w:val="clear" w:pos="9060"/>
              <w:tab w:val="right" w:leader="dot" w:pos="8730"/>
            </w:tabs>
            <w:ind w:leftChars="200" w:left="637" w:firstLineChars="0" w:firstLine="0"/>
            <w:jc w:val="both"/>
            <w:rPr>
              <w:rFonts w:ascii="仿宋_GB2312" w:hAnsi="仿宋_GB2312" w:cs="仿宋_GB2312"/>
              <w:smallCaps w:val="0"/>
              <w:szCs w:val="32"/>
            </w:rPr>
          </w:pPr>
          <w:hyperlink w:anchor="_Toc86842047" w:history="1">
            <w:r w:rsidR="00F15236">
              <w:rPr>
                <w:rFonts w:hAnsi="仿宋_GB2312" w:cs="仿宋_GB2312"/>
                <w:smallCaps w:val="0"/>
                <w:szCs w:val="32"/>
              </w:rPr>
              <w:t>（一）支撑双循环的新发展格局，提高交通基础设施的保障能力</w:t>
            </w:r>
            <w:r w:rsidR="00F15236">
              <w:rPr>
                <w:rFonts w:ascii="仿宋_GB2312" w:hAnsi="仿宋_GB2312" w:cs="仿宋_GB2312" w:hint="eastAsia"/>
                <w:smallCaps w:val="0"/>
                <w:szCs w:val="32"/>
              </w:rPr>
              <w:tab/>
            </w:r>
            <w:r w:rsidR="00F15236">
              <w:rPr>
                <w:rFonts w:ascii="仿宋_GB2312" w:hAnsi="仿宋_GB2312" w:cs="仿宋_GB2312" w:hint="eastAsia"/>
                <w:smallCaps w:val="0"/>
                <w:szCs w:val="32"/>
              </w:rPr>
              <w:fldChar w:fldCharType="begin"/>
            </w:r>
            <w:r w:rsidR="00F15236">
              <w:rPr>
                <w:rFonts w:ascii="仿宋_GB2312" w:hAnsi="仿宋_GB2312" w:cs="仿宋_GB2312" w:hint="eastAsia"/>
                <w:smallCaps w:val="0"/>
                <w:szCs w:val="32"/>
              </w:rPr>
              <w:instrText xml:space="preserve"> PAGEREF _Toc86842047 \h </w:instrText>
            </w:r>
            <w:r w:rsidR="00F15236">
              <w:rPr>
                <w:rFonts w:ascii="仿宋_GB2312" w:hAnsi="仿宋_GB2312" w:cs="仿宋_GB2312" w:hint="eastAsia"/>
                <w:smallCaps w:val="0"/>
                <w:szCs w:val="32"/>
              </w:rPr>
            </w:r>
            <w:r w:rsidR="00F15236">
              <w:rPr>
                <w:rFonts w:ascii="仿宋_GB2312" w:hAnsi="仿宋_GB2312" w:cs="仿宋_GB2312" w:hint="eastAsia"/>
                <w:smallCaps w:val="0"/>
                <w:szCs w:val="32"/>
              </w:rPr>
              <w:fldChar w:fldCharType="separate"/>
            </w:r>
            <w:r w:rsidR="00602604">
              <w:rPr>
                <w:rFonts w:ascii="仿宋_GB2312" w:hAnsi="仿宋_GB2312" w:cs="仿宋_GB2312"/>
                <w:smallCaps w:val="0"/>
                <w:noProof/>
                <w:szCs w:val="32"/>
              </w:rPr>
              <w:t>9</w:t>
            </w:r>
            <w:r w:rsidR="00F15236">
              <w:rPr>
                <w:rFonts w:ascii="仿宋_GB2312" w:hAnsi="仿宋_GB2312" w:cs="仿宋_GB2312" w:hint="eastAsia"/>
                <w:smallCaps w:val="0"/>
                <w:szCs w:val="32"/>
              </w:rPr>
              <w:fldChar w:fldCharType="end"/>
            </w:r>
          </w:hyperlink>
        </w:p>
        <w:p w14:paraId="6FA9C7C5" w14:textId="2A1B6589" w:rsidR="00A1708E" w:rsidRDefault="008D09E0">
          <w:pPr>
            <w:pStyle w:val="TOC2"/>
            <w:tabs>
              <w:tab w:val="clear" w:pos="709"/>
              <w:tab w:val="clear" w:pos="9060"/>
              <w:tab w:val="right" w:leader="dot" w:pos="8730"/>
            </w:tabs>
            <w:ind w:leftChars="200" w:left="637" w:firstLineChars="0" w:firstLine="0"/>
            <w:jc w:val="both"/>
            <w:rPr>
              <w:rFonts w:ascii="仿宋_GB2312" w:hAnsi="仿宋_GB2312" w:cs="仿宋_GB2312"/>
              <w:smallCaps w:val="0"/>
              <w:szCs w:val="32"/>
            </w:rPr>
          </w:pPr>
          <w:hyperlink w:anchor="_Toc86842048" w:history="1">
            <w:r w:rsidR="00F15236">
              <w:rPr>
                <w:rFonts w:hAnsi="仿宋_GB2312" w:cs="仿宋_GB2312"/>
                <w:smallCaps w:val="0"/>
                <w:szCs w:val="32"/>
              </w:rPr>
              <w:t>（二）对接国家重大战略，大力推进综合立体交通网建设</w:t>
            </w:r>
            <w:r w:rsidR="00F15236">
              <w:rPr>
                <w:rFonts w:ascii="仿宋_GB2312" w:hAnsi="仿宋_GB2312" w:cs="仿宋_GB2312" w:hint="eastAsia"/>
                <w:smallCaps w:val="0"/>
                <w:szCs w:val="32"/>
              </w:rPr>
              <w:tab/>
            </w:r>
            <w:r w:rsidR="00F15236">
              <w:rPr>
                <w:rFonts w:ascii="仿宋_GB2312" w:hAnsi="仿宋_GB2312" w:cs="仿宋_GB2312" w:hint="eastAsia"/>
                <w:smallCaps w:val="0"/>
                <w:szCs w:val="32"/>
              </w:rPr>
              <w:fldChar w:fldCharType="begin"/>
            </w:r>
            <w:r w:rsidR="00F15236">
              <w:rPr>
                <w:rFonts w:ascii="仿宋_GB2312" w:hAnsi="仿宋_GB2312" w:cs="仿宋_GB2312" w:hint="eastAsia"/>
                <w:smallCaps w:val="0"/>
                <w:szCs w:val="32"/>
              </w:rPr>
              <w:instrText xml:space="preserve"> PAGEREF _Toc86842048 \h </w:instrText>
            </w:r>
            <w:r w:rsidR="00F15236">
              <w:rPr>
                <w:rFonts w:ascii="仿宋_GB2312" w:hAnsi="仿宋_GB2312" w:cs="仿宋_GB2312" w:hint="eastAsia"/>
                <w:smallCaps w:val="0"/>
                <w:szCs w:val="32"/>
              </w:rPr>
            </w:r>
            <w:r w:rsidR="00F15236">
              <w:rPr>
                <w:rFonts w:ascii="仿宋_GB2312" w:hAnsi="仿宋_GB2312" w:cs="仿宋_GB2312" w:hint="eastAsia"/>
                <w:smallCaps w:val="0"/>
                <w:szCs w:val="32"/>
              </w:rPr>
              <w:fldChar w:fldCharType="separate"/>
            </w:r>
            <w:r w:rsidR="00602604">
              <w:rPr>
                <w:rFonts w:ascii="仿宋_GB2312" w:hAnsi="仿宋_GB2312" w:cs="仿宋_GB2312"/>
                <w:smallCaps w:val="0"/>
                <w:noProof/>
                <w:szCs w:val="32"/>
              </w:rPr>
              <w:t>9</w:t>
            </w:r>
            <w:r w:rsidR="00F15236">
              <w:rPr>
                <w:rFonts w:ascii="仿宋_GB2312" w:hAnsi="仿宋_GB2312" w:cs="仿宋_GB2312" w:hint="eastAsia"/>
                <w:smallCaps w:val="0"/>
                <w:szCs w:val="32"/>
              </w:rPr>
              <w:fldChar w:fldCharType="end"/>
            </w:r>
          </w:hyperlink>
        </w:p>
        <w:p w14:paraId="5F61CD18" w14:textId="0A906C75" w:rsidR="00A1708E" w:rsidRDefault="008D09E0">
          <w:pPr>
            <w:pStyle w:val="TOC2"/>
            <w:tabs>
              <w:tab w:val="clear" w:pos="709"/>
              <w:tab w:val="clear" w:pos="9060"/>
              <w:tab w:val="right" w:leader="dot" w:pos="8730"/>
            </w:tabs>
            <w:ind w:leftChars="200" w:left="637" w:firstLineChars="0" w:firstLine="0"/>
            <w:jc w:val="both"/>
            <w:rPr>
              <w:rFonts w:ascii="仿宋_GB2312" w:hAnsi="仿宋_GB2312" w:cs="仿宋_GB2312"/>
              <w:smallCaps w:val="0"/>
              <w:szCs w:val="32"/>
            </w:rPr>
          </w:pPr>
          <w:hyperlink w:anchor="_Toc86842049" w:history="1">
            <w:r w:rsidR="00F15236">
              <w:rPr>
                <w:rFonts w:hAnsi="仿宋_GB2312" w:cs="仿宋_GB2312"/>
                <w:smallCaps w:val="0"/>
                <w:szCs w:val="32"/>
              </w:rPr>
              <w:t>（三）发挥交通先行引领作用，推动赣州市高质量发展</w:t>
            </w:r>
            <w:r w:rsidR="00F15236">
              <w:rPr>
                <w:rFonts w:ascii="仿宋_GB2312" w:hAnsi="仿宋_GB2312" w:cs="仿宋_GB2312" w:hint="eastAsia"/>
                <w:smallCaps w:val="0"/>
                <w:szCs w:val="32"/>
              </w:rPr>
              <w:tab/>
            </w:r>
            <w:r w:rsidR="00F15236">
              <w:rPr>
                <w:rFonts w:ascii="仿宋_GB2312" w:hAnsi="仿宋_GB2312" w:cs="仿宋_GB2312" w:hint="eastAsia"/>
                <w:smallCaps w:val="0"/>
                <w:szCs w:val="32"/>
              </w:rPr>
              <w:fldChar w:fldCharType="begin"/>
            </w:r>
            <w:r w:rsidR="00F15236">
              <w:rPr>
                <w:rFonts w:ascii="仿宋_GB2312" w:hAnsi="仿宋_GB2312" w:cs="仿宋_GB2312" w:hint="eastAsia"/>
                <w:smallCaps w:val="0"/>
                <w:szCs w:val="32"/>
              </w:rPr>
              <w:instrText xml:space="preserve"> PAGEREF _Toc86842049 \h </w:instrText>
            </w:r>
            <w:r w:rsidR="00F15236">
              <w:rPr>
                <w:rFonts w:ascii="仿宋_GB2312" w:hAnsi="仿宋_GB2312" w:cs="仿宋_GB2312" w:hint="eastAsia"/>
                <w:smallCaps w:val="0"/>
                <w:szCs w:val="32"/>
              </w:rPr>
            </w:r>
            <w:r w:rsidR="00F15236">
              <w:rPr>
                <w:rFonts w:ascii="仿宋_GB2312" w:hAnsi="仿宋_GB2312" w:cs="仿宋_GB2312" w:hint="eastAsia"/>
                <w:smallCaps w:val="0"/>
                <w:szCs w:val="32"/>
              </w:rPr>
              <w:fldChar w:fldCharType="separate"/>
            </w:r>
            <w:r w:rsidR="00602604">
              <w:rPr>
                <w:rFonts w:ascii="仿宋_GB2312" w:hAnsi="仿宋_GB2312" w:cs="仿宋_GB2312"/>
                <w:smallCaps w:val="0"/>
                <w:noProof/>
                <w:szCs w:val="32"/>
              </w:rPr>
              <w:t>10</w:t>
            </w:r>
            <w:r w:rsidR="00F15236">
              <w:rPr>
                <w:rFonts w:ascii="仿宋_GB2312" w:hAnsi="仿宋_GB2312" w:cs="仿宋_GB2312" w:hint="eastAsia"/>
                <w:smallCaps w:val="0"/>
                <w:szCs w:val="32"/>
              </w:rPr>
              <w:fldChar w:fldCharType="end"/>
            </w:r>
          </w:hyperlink>
        </w:p>
        <w:p w14:paraId="46060DBA" w14:textId="70CBACF5" w:rsidR="00A1708E" w:rsidRDefault="008D09E0">
          <w:pPr>
            <w:pStyle w:val="TOC2"/>
            <w:tabs>
              <w:tab w:val="clear" w:pos="709"/>
              <w:tab w:val="clear" w:pos="9060"/>
              <w:tab w:val="right" w:leader="dot" w:pos="8730"/>
            </w:tabs>
            <w:ind w:leftChars="200" w:left="637" w:firstLineChars="0" w:firstLine="0"/>
            <w:jc w:val="both"/>
            <w:rPr>
              <w:rFonts w:ascii="仿宋_GB2312" w:hAnsi="仿宋_GB2312" w:cs="仿宋_GB2312"/>
              <w:smallCaps w:val="0"/>
              <w:szCs w:val="32"/>
            </w:rPr>
          </w:pPr>
          <w:hyperlink w:anchor="_Toc86842050" w:history="1">
            <w:r w:rsidR="00F15236">
              <w:rPr>
                <w:rFonts w:hAnsi="仿宋_GB2312" w:cs="仿宋_GB2312"/>
                <w:smallCaps w:val="0"/>
                <w:szCs w:val="32"/>
              </w:rPr>
              <w:t>（四）加快科技赋能交通，提供人民满意的交通运输服务</w:t>
            </w:r>
            <w:r w:rsidR="00F15236">
              <w:rPr>
                <w:rFonts w:ascii="仿宋_GB2312" w:hAnsi="仿宋_GB2312" w:cs="仿宋_GB2312" w:hint="eastAsia"/>
                <w:smallCaps w:val="0"/>
                <w:szCs w:val="32"/>
              </w:rPr>
              <w:tab/>
            </w:r>
            <w:r w:rsidR="00F15236">
              <w:rPr>
                <w:rFonts w:ascii="仿宋_GB2312" w:hAnsi="仿宋_GB2312" w:cs="仿宋_GB2312" w:hint="eastAsia"/>
                <w:smallCaps w:val="0"/>
                <w:szCs w:val="32"/>
              </w:rPr>
              <w:fldChar w:fldCharType="begin"/>
            </w:r>
            <w:r w:rsidR="00F15236">
              <w:rPr>
                <w:rFonts w:ascii="仿宋_GB2312" w:hAnsi="仿宋_GB2312" w:cs="仿宋_GB2312" w:hint="eastAsia"/>
                <w:smallCaps w:val="0"/>
                <w:szCs w:val="32"/>
              </w:rPr>
              <w:instrText xml:space="preserve"> PAGEREF _Toc86842050 \h </w:instrText>
            </w:r>
            <w:r w:rsidR="00F15236">
              <w:rPr>
                <w:rFonts w:ascii="仿宋_GB2312" w:hAnsi="仿宋_GB2312" w:cs="仿宋_GB2312" w:hint="eastAsia"/>
                <w:smallCaps w:val="0"/>
                <w:szCs w:val="32"/>
              </w:rPr>
            </w:r>
            <w:r w:rsidR="00F15236">
              <w:rPr>
                <w:rFonts w:ascii="仿宋_GB2312" w:hAnsi="仿宋_GB2312" w:cs="仿宋_GB2312" w:hint="eastAsia"/>
                <w:smallCaps w:val="0"/>
                <w:szCs w:val="32"/>
              </w:rPr>
              <w:fldChar w:fldCharType="separate"/>
            </w:r>
            <w:r w:rsidR="00602604">
              <w:rPr>
                <w:rFonts w:ascii="仿宋_GB2312" w:hAnsi="仿宋_GB2312" w:cs="仿宋_GB2312"/>
                <w:smallCaps w:val="0"/>
                <w:noProof/>
                <w:szCs w:val="32"/>
              </w:rPr>
              <w:t>10</w:t>
            </w:r>
            <w:r w:rsidR="00F15236">
              <w:rPr>
                <w:rFonts w:ascii="仿宋_GB2312" w:hAnsi="仿宋_GB2312" w:cs="仿宋_GB2312" w:hint="eastAsia"/>
                <w:smallCaps w:val="0"/>
                <w:szCs w:val="32"/>
              </w:rPr>
              <w:fldChar w:fldCharType="end"/>
            </w:r>
          </w:hyperlink>
        </w:p>
        <w:p w14:paraId="714963A5" w14:textId="1CB626B7" w:rsidR="00A1708E" w:rsidRDefault="008D09E0">
          <w:pPr>
            <w:pStyle w:val="TOC2"/>
            <w:tabs>
              <w:tab w:val="clear" w:pos="709"/>
              <w:tab w:val="clear" w:pos="9060"/>
              <w:tab w:val="right" w:leader="dot" w:pos="8730"/>
            </w:tabs>
            <w:ind w:leftChars="200" w:left="637" w:firstLineChars="0" w:firstLine="0"/>
            <w:jc w:val="both"/>
            <w:rPr>
              <w:rFonts w:ascii="黑体" w:eastAsia="黑体" w:hAnsi="黑体"/>
              <w:smallCaps w:val="0"/>
              <w:szCs w:val="32"/>
            </w:rPr>
          </w:pPr>
          <w:hyperlink w:anchor="_Toc86842051" w:history="1">
            <w:r w:rsidR="00F15236">
              <w:rPr>
                <w:rFonts w:ascii="黑体" w:eastAsia="黑体" w:hAnsi="黑体"/>
                <w:smallCaps w:val="0"/>
                <w:szCs w:val="32"/>
              </w:rPr>
              <w:t>三、总体要求</w:t>
            </w:r>
            <w:r w:rsidR="00F15236">
              <w:rPr>
                <w:rFonts w:ascii="黑体" w:eastAsia="黑体" w:hAnsi="黑体"/>
                <w:smallCaps w:val="0"/>
                <w:szCs w:val="32"/>
              </w:rPr>
              <w:tab/>
            </w:r>
            <w:r w:rsidR="00F15236">
              <w:rPr>
                <w:rFonts w:ascii="黑体" w:eastAsia="黑体" w:hAnsi="黑体"/>
                <w:smallCaps w:val="0"/>
                <w:szCs w:val="32"/>
              </w:rPr>
              <w:fldChar w:fldCharType="begin"/>
            </w:r>
            <w:r w:rsidR="00F15236">
              <w:rPr>
                <w:rFonts w:ascii="黑体" w:eastAsia="黑体" w:hAnsi="黑体"/>
                <w:smallCaps w:val="0"/>
                <w:szCs w:val="32"/>
              </w:rPr>
              <w:instrText xml:space="preserve"> PAGEREF _Toc86842051 \h </w:instrText>
            </w:r>
            <w:r w:rsidR="00F15236">
              <w:rPr>
                <w:rFonts w:ascii="黑体" w:eastAsia="黑体" w:hAnsi="黑体"/>
                <w:smallCaps w:val="0"/>
                <w:szCs w:val="32"/>
              </w:rPr>
            </w:r>
            <w:r w:rsidR="00F15236">
              <w:rPr>
                <w:rFonts w:ascii="黑体" w:eastAsia="黑体" w:hAnsi="黑体"/>
                <w:smallCaps w:val="0"/>
                <w:szCs w:val="32"/>
              </w:rPr>
              <w:fldChar w:fldCharType="separate"/>
            </w:r>
            <w:r w:rsidR="00602604">
              <w:rPr>
                <w:rFonts w:ascii="黑体" w:eastAsia="黑体" w:hAnsi="黑体"/>
                <w:smallCaps w:val="0"/>
                <w:noProof/>
                <w:szCs w:val="32"/>
              </w:rPr>
              <w:t>11</w:t>
            </w:r>
            <w:r w:rsidR="00F15236">
              <w:rPr>
                <w:rFonts w:ascii="黑体" w:eastAsia="黑体" w:hAnsi="黑体"/>
                <w:smallCaps w:val="0"/>
                <w:szCs w:val="32"/>
              </w:rPr>
              <w:fldChar w:fldCharType="end"/>
            </w:r>
          </w:hyperlink>
        </w:p>
        <w:p w14:paraId="2780B14C" w14:textId="4C8A8083" w:rsidR="00A1708E" w:rsidRDefault="008D09E0">
          <w:pPr>
            <w:pStyle w:val="TOC2"/>
            <w:tabs>
              <w:tab w:val="clear" w:pos="709"/>
              <w:tab w:val="clear" w:pos="9060"/>
              <w:tab w:val="right" w:leader="dot" w:pos="8730"/>
            </w:tabs>
            <w:ind w:leftChars="200" w:left="637" w:firstLineChars="0" w:firstLine="0"/>
            <w:jc w:val="both"/>
            <w:rPr>
              <w:rFonts w:ascii="仿宋_GB2312" w:hAnsi="仿宋_GB2312" w:cs="仿宋_GB2312"/>
              <w:smallCaps w:val="0"/>
              <w:szCs w:val="32"/>
            </w:rPr>
          </w:pPr>
          <w:hyperlink w:anchor="_Toc86842052" w:history="1">
            <w:r w:rsidR="00F15236">
              <w:rPr>
                <w:rFonts w:ascii="仿宋_GB2312" w:hAnsi="仿宋_GB2312" w:cs="仿宋_GB2312"/>
                <w:smallCaps w:val="0"/>
                <w:szCs w:val="32"/>
              </w:rPr>
              <w:t>（一）指导思想</w:t>
            </w:r>
            <w:r w:rsidR="00F15236">
              <w:rPr>
                <w:rFonts w:ascii="仿宋_GB2312" w:hAnsi="仿宋_GB2312" w:cs="仿宋_GB2312" w:hint="eastAsia"/>
                <w:smallCaps w:val="0"/>
                <w:szCs w:val="32"/>
              </w:rPr>
              <w:tab/>
            </w:r>
            <w:r w:rsidR="00F15236">
              <w:rPr>
                <w:rFonts w:ascii="仿宋_GB2312" w:hAnsi="仿宋_GB2312" w:cs="仿宋_GB2312" w:hint="eastAsia"/>
                <w:smallCaps w:val="0"/>
                <w:szCs w:val="32"/>
              </w:rPr>
              <w:fldChar w:fldCharType="begin"/>
            </w:r>
            <w:r w:rsidR="00F15236">
              <w:rPr>
                <w:rFonts w:ascii="仿宋_GB2312" w:hAnsi="仿宋_GB2312" w:cs="仿宋_GB2312" w:hint="eastAsia"/>
                <w:smallCaps w:val="0"/>
                <w:szCs w:val="32"/>
              </w:rPr>
              <w:instrText xml:space="preserve"> PAGEREF _Toc86842052 \h </w:instrText>
            </w:r>
            <w:r w:rsidR="00F15236">
              <w:rPr>
                <w:rFonts w:ascii="仿宋_GB2312" w:hAnsi="仿宋_GB2312" w:cs="仿宋_GB2312" w:hint="eastAsia"/>
                <w:smallCaps w:val="0"/>
                <w:szCs w:val="32"/>
              </w:rPr>
            </w:r>
            <w:r w:rsidR="00F15236">
              <w:rPr>
                <w:rFonts w:ascii="仿宋_GB2312" w:hAnsi="仿宋_GB2312" w:cs="仿宋_GB2312" w:hint="eastAsia"/>
                <w:smallCaps w:val="0"/>
                <w:szCs w:val="32"/>
              </w:rPr>
              <w:fldChar w:fldCharType="separate"/>
            </w:r>
            <w:r w:rsidR="00602604">
              <w:rPr>
                <w:rFonts w:ascii="仿宋_GB2312" w:hAnsi="仿宋_GB2312" w:cs="仿宋_GB2312"/>
                <w:smallCaps w:val="0"/>
                <w:noProof/>
                <w:szCs w:val="32"/>
              </w:rPr>
              <w:t>11</w:t>
            </w:r>
            <w:r w:rsidR="00F15236">
              <w:rPr>
                <w:rFonts w:ascii="仿宋_GB2312" w:hAnsi="仿宋_GB2312" w:cs="仿宋_GB2312" w:hint="eastAsia"/>
                <w:smallCaps w:val="0"/>
                <w:szCs w:val="32"/>
              </w:rPr>
              <w:fldChar w:fldCharType="end"/>
            </w:r>
          </w:hyperlink>
        </w:p>
        <w:p w14:paraId="0F1E69EF" w14:textId="218A1B36" w:rsidR="00A1708E" w:rsidRDefault="008D09E0">
          <w:pPr>
            <w:pStyle w:val="TOC2"/>
            <w:tabs>
              <w:tab w:val="clear" w:pos="709"/>
              <w:tab w:val="clear" w:pos="9060"/>
              <w:tab w:val="right" w:leader="dot" w:pos="8730"/>
            </w:tabs>
            <w:ind w:leftChars="200" w:left="637" w:firstLineChars="0" w:firstLine="0"/>
            <w:jc w:val="both"/>
            <w:rPr>
              <w:rFonts w:ascii="仿宋_GB2312" w:hAnsi="仿宋_GB2312" w:cs="仿宋_GB2312"/>
              <w:smallCaps w:val="0"/>
              <w:szCs w:val="32"/>
            </w:rPr>
          </w:pPr>
          <w:hyperlink w:anchor="_Toc86842053" w:history="1">
            <w:r w:rsidR="00F15236">
              <w:rPr>
                <w:rFonts w:ascii="仿宋_GB2312" w:hAnsi="仿宋_GB2312" w:cs="仿宋_GB2312"/>
                <w:smallCaps w:val="0"/>
                <w:szCs w:val="32"/>
              </w:rPr>
              <w:t>（二）基本原则</w:t>
            </w:r>
            <w:r w:rsidR="00F15236">
              <w:rPr>
                <w:rFonts w:ascii="仿宋_GB2312" w:hAnsi="仿宋_GB2312" w:cs="仿宋_GB2312" w:hint="eastAsia"/>
                <w:smallCaps w:val="0"/>
                <w:szCs w:val="32"/>
              </w:rPr>
              <w:tab/>
            </w:r>
            <w:r w:rsidR="00F15236">
              <w:rPr>
                <w:rFonts w:ascii="仿宋_GB2312" w:hAnsi="仿宋_GB2312" w:cs="仿宋_GB2312" w:hint="eastAsia"/>
                <w:smallCaps w:val="0"/>
                <w:szCs w:val="32"/>
              </w:rPr>
              <w:fldChar w:fldCharType="begin"/>
            </w:r>
            <w:r w:rsidR="00F15236">
              <w:rPr>
                <w:rFonts w:ascii="仿宋_GB2312" w:hAnsi="仿宋_GB2312" w:cs="仿宋_GB2312" w:hint="eastAsia"/>
                <w:smallCaps w:val="0"/>
                <w:szCs w:val="32"/>
              </w:rPr>
              <w:instrText xml:space="preserve"> PAGEREF _Toc86842053 \h </w:instrText>
            </w:r>
            <w:r w:rsidR="00F15236">
              <w:rPr>
                <w:rFonts w:ascii="仿宋_GB2312" w:hAnsi="仿宋_GB2312" w:cs="仿宋_GB2312" w:hint="eastAsia"/>
                <w:smallCaps w:val="0"/>
                <w:szCs w:val="32"/>
              </w:rPr>
            </w:r>
            <w:r w:rsidR="00F15236">
              <w:rPr>
                <w:rFonts w:ascii="仿宋_GB2312" w:hAnsi="仿宋_GB2312" w:cs="仿宋_GB2312" w:hint="eastAsia"/>
                <w:smallCaps w:val="0"/>
                <w:szCs w:val="32"/>
              </w:rPr>
              <w:fldChar w:fldCharType="separate"/>
            </w:r>
            <w:r w:rsidR="00602604">
              <w:rPr>
                <w:rFonts w:ascii="仿宋_GB2312" w:hAnsi="仿宋_GB2312" w:cs="仿宋_GB2312"/>
                <w:smallCaps w:val="0"/>
                <w:noProof/>
                <w:szCs w:val="32"/>
              </w:rPr>
              <w:t>11</w:t>
            </w:r>
            <w:r w:rsidR="00F15236">
              <w:rPr>
                <w:rFonts w:ascii="仿宋_GB2312" w:hAnsi="仿宋_GB2312" w:cs="仿宋_GB2312" w:hint="eastAsia"/>
                <w:smallCaps w:val="0"/>
                <w:szCs w:val="32"/>
              </w:rPr>
              <w:fldChar w:fldCharType="end"/>
            </w:r>
          </w:hyperlink>
        </w:p>
        <w:p w14:paraId="1CD2A794" w14:textId="7CC466D9" w:rsidR="00A1708E" w:rsidRDefault="008D09E0">
          <w:pPr>
            <w:pStyle w:val="TOC2"/>
            <w:tabs>
              <w:tab w:val="clear" w:pos="709"/>
              <w:tab w:val="clear" w:pos="9060"/>
              <w:tab w:val="right" w:leader="dot" w:pos="8730"/>
            </w:tabs>
            <w:ind w:leftChars="200" w:left="637" w:firstLineChars="0" w:firstLine="0"/>
            <w:jc w:val="both"/>
            <w:rPr>
              <w:rFonts w:ascii="仿宋_GB2312" w:hAnsi="仿宋_GB2312" w:cs="仿宋_GB2312"/>
              <w:smallCaps w:val="0"/>
              <w:szCs w:val="32"/>
            </w:rPr>
          </w:pPr>
          <w:hyperlink w:anchor="_Toc86842054" w:history="1">
            <w:r w:rsidR="00F15236">
              <w:rPr>
                <w:rFonts w:ascii="仿宋_GB2312" w:hAnsi="仿宋_GB2312" w:cs="仿宋_GB2312"/>
                <w:smallCaps w:val="0"/>
                <w:szCs w:val="32"/>
              </w:rPr>
              <w:t>（三）发展目标</w:t>
            </w:r>
            <w:r w:rsidR="00F15236">
              <w:rPr>
                <w:rFonts w:ascii="仿宋_GB2312" w:hAnsi="仿宋_GB2312" w:cs="仿宋_GB2312" w:hint="eastAsia"/>
                <w:smallCaps w:val="0"/>
                <w:szCs w:val="32"/>
              </w:rPr>
              <w:tab/>
            </w:r>
            <w:r w:rsidR="00F15236">
              <w:rPr>
                <w:rFonts w:ascii="仿宋_GB2312" w:hAnsi="仿宋_GB2312" w:cs="仿宋_GB2312" w:hint="eastAsia"/>
                <w:smallCaps w:val="0"/>
                <w:szCs w:val="32"/>
              </w:rPr>
              <w:fldChar w:fldCharType="begin"/>
            </w:r>
            <w:r w:rsidR="00F15236">
              <w:rPr>
                <w:rFonts w:ascii="仿宋_GB2312" w:hAnsi="仿宋_GB2312" w:cs="仿宋_GB2312" w:hint="eastAsia"/>
                <w:smallCaps w:val="0"/>
                <w:szCs w:val="32"/>
              </w:rPr>
              <w:instrText xml:space="preserve"> PAGEREF _Toc86842054 \h </w:instrText>
            </w:r>
            <w:r w:rsidR="00F15236">
              <w:rPr>
                <w:rFonts w:ascii="仿宋_GB2312" w:hAnsi="仿宋_GB2312" w:cs="仿宋_GB2312" w:hint="eastAsia"/>
                <w:smallCaps w:val="0"/>
                <w:szCs w:val="32"/>
              </w:rPr>
            </w:r>
            <w:r w:rsidR="00F15236">
              <w:rPr>
                <w:rFonts w:ascii="仿宋_GB2312" w:hAnsi="仿宋_GB2312" w:cs="仿宋_GB2312" w:hint="eastAsia"/>
                <w:smallCaps w:val="0"/>
                <w:szCs w:val="32"/>
              </w:rPr>
              <w:fldChar w:fldCharType="separate"/>
            </w:r>
            <w:r w:rsidR="00602604">
              <w:rPr>
                <w:rFonts w:ascii="仿宋_GB2312" w:hAnsi="仿宋_GB2312" w:cs="仿宋_GB2312"/>
                <w:smallCaps w:val="0"/>
                <w:noProof/>
                <w:szCs w:val="32"/>
              </w:rPr>
              <w:t>12</w:t>
            </w:r>
            <w:r w:rsidR="00F15236">
              <w:rPr>
                <w:rFonts w:ascii="仿宋_GB2312" w:hAnsi="仿宋_GB2312" w:cs="仿宋_GB2312" w:hint="eastAsia"/>
                <w:smallCaps w:val="0"/>
                <w:szCs w:val="32"/>
              </w:rPr>
              <w:fldChar w:fldCharType="end"/>
            </w:r>
          </w:hyperlink>
        </w:p>
        <w:p w14:paraId="5873A39E" w14:textId="490EB217" w:rsidR="00A1708E" w:rsidRDefault="008D09E0">
          <w:pPr>
            <w:pStyle w:val="TOC2"/>
            <w:tabs>
              <w:tab w:val="clear" w:pos="709"/>
              <w:tab w:val="clear" w:pos="9060"/>
              <w:tab w:val="right" w:leader="dot" w:pos="8730"/>
            </w:tabs>
            <w:ind w:leftChars="200" w:left="637" w:firstLineChars="0" w:firstLine="0"/>
            <w:jc w:val="both"/>
            <w:rPr>
              <w:rFonts w:ascii="仿宋_GB2312" w:hAnsi="仿宋_GB2312" w:cs="仿宋_GB2312"/>
              <w:smallCaps w:val="0"/>
              <w:szCs w:val="32"/>
            </w:rPr>
          </w:pPr>
          <w:hyperlink w:anchor="_Toc86842055" w:history="1">
            <w:r w:rsidR="00F15236">
              <w:rPr>
                <w:rFonts w:ascii="仿宋_GB2312" w:hAnsi="仿宋_GB2312" w:cs="仿宋_GB2312"/>
                <w:smallCaps w:val="0"/>
                <w:szCs w:val="32"/>
              </w:rPr>
              <w:t>1．总体目标</w:t>
            </w:r>
            <w:r w:rsidR="00F15236">
              <w:rPr>
                <w:rFonts w:ascii="仿宋_GB2312" w:hAnsi="仿宋_GB2312" w:cs="仿宋_GB2312" w:hint="eastAsia"/>
                <w:smallCaps w:val="0"/>
                <w:szCs w:val="32"/>
              </w:rPr>
              <w:tab/>
            </w:r>
            <w:r w:rsidR="00F15236">
              <w:rPr>
                <w:rFonts w:ascii="仿宋_GB2312" w:hAnsi="仿宋_GB2312" w:cs="仿宋_GB2312" w:hint="eastAsia"/>
                <w:smallCaps w:val="0"/>
                <w:szCs w:val="32"/>
              </w:rPr>
              <w:fldChar w:fldCharType="begin"/>
            </w:r>
            <w:r w:rsidR="00F15236">
              <w:rPr>
                <w:rFonts w:ascii="仿宋_GB2312" w:hAnsi="仿宋_GB2312" w:cs="仿宋_GB2312" w:hint="eastAsia"/>
                <w:smallCaps w:val="0"/>
                <w:szCs w:val="32"/>
              </w:rPr>
              <w:instrText xml:space="preserve"> PAGEREF _Toc86842055 \h </w:instrText>
            </w:r>
            <w:r w:rsidR="00F15236">
              <w:rPr>
                <w:rFonts w:ascii="仿宋_GB2312" w:hAnsi="仿宋_GB2312" w:cs="仿宋_GB2312" w:hint="eastAsia"/>
                <w:smallCaps w:val="0"/>
                <w:szCs w:val="32"/>
              </w:rPr>
            </w:r>
            <w:r w:rsidR="00F15236">
              <w:rPr>
                <w:rFonts w:ascii="仿宋_GB2312" w:hAnsi="仿宋_GB2312" w:cs="仿宋_GB2312" w:hint="eastAsia"/>
                <w:smallCaps w:val="0"/>
                <w:szCs w:val="32"/>
              </w:rPr>
              <w:fldChar w:fldCharType="separate"/>
            </w:r>
            <w:r w:rsidR="00602604">
              <w:rPr>
                <w:rFonts w:ascii="仿宋_GB2312" w:hAnsi="仿宋_GB2312" w:cs="仿宋_GB2312"/>
                <w:smallCaps w:val="0"/>
                <w:noProof/>
                <w:szCs w:val="32"/>
              </w:rPr>
              <w:t>12</w:t>
            </w:r>
            <w:r w:rsidR="00F15236">
              <w:rPr>
                <w:rFonts w:ascii="仿宋_GB2312" w:hAnsi="仿宋_GB2312" w:cs="仿宋_GB2312" w:hint="eastAsia"/>
                <w:smallCaps w:val="0"/>
                <w:szCs w:val="32"/>
              </w:rPr>
              <w:fldChar w:fldCharType="end"/>
            </w:r>
          </w:hyperlink>
        </w:p>
        <w:p w14:paraId="6758CFD8" w14:textId="5E24DA61" w:rsidR="00A1708E" w:rsidRDefault="008D09E0">
          <w:pPr>
            <w:pStyle w:val="TOC2"/>
            <w:tabs>
              <w:tab w:val="clear" w:pos="709"/>
              <w:tab w:val="clear" w:pos="9060"/>
              <w:tab w:val="right" w:leader="dot" w:pos="8730"/>
            </w:tabs>
            <w:ind w:leftChars="200" w:left="637" w:firstLineChars="0" w:firstLine="0"/>
            <w:jc w:val="both"/>
            <w:rPr>
              <w:rFonts w:ascii="仿宋_GB2312" w:hAnsi="仿宋_GB2312" w:cs="仿宋_GB2312"/>
              <w:smallCaps w:val="0"/>
              <w:szCs w:val="32"/>
            </w:rPr>
          </w:pPr>
          <w:hyperlink w:anchor="_Toc86842056" w:history="1">
            <w:r w:rsidR="00F15236">
              <w:rPr>
                <w:rFonts w:ascii="仿宋_GB2312" w:hAnsi="仿宋_GB2312" w:cs="仿宋_GB2312"/>
                <w:smallCaps w:val="0"/>
                <w:szCs w:val="32"/>
              </w:rPr>
              <w:t>2．具体目标</w:t>
            </w:r>
            <w:r w:rsidR="00F15236">
              <w:rPr>
                <w:rFonts w:ascii="仿宋_GB2312" w:hAnsi="仿宋_GB2312" w:cs="仿宋_GB2312" w:hint="eastAsia"/>
                <w:smallCaps w:val="0"/>
                <w:szCs w:val="32"/>
              </w:rPr>
              <w:tab/>
            </w:r>
            <w:r w:rsidR="00F15236">
              <w:rPr>
                <w:rFonts w:ascii="仿宋_GB2312" w:hAnsi="仿宋_GB2312" w:cs="仿宋_GB2312" w:hint="eastAsia"/>
                <w:smallCaps w:val="0"/>
                <w:szCs w:val="32"/>
              </w:rPr>
              <w:fldChar w:fldCharType="begin"/>
            </w:r>
            <w:r w:rsidR="00F15236">
              <w:rPr>
                <w:rFonts w:ascii="仿宋_GB2312" w:hAnsi="仿宋_GB2312" w:cs="仿宋_GB2312" w:hint="eastAsia"/>
                <w:smallCaps w:val="0"/>
                <w:szCs w:val="32"/>
              </w:rPr>
              <w:instrText xml:space="preserve"> PAGEREF _Toc86842056 \h </w:instrText>
            </w:r>
            <w:r w:rsidR="00F15236">
              <w:rPr>
                <w:rFonts w:ascii="仿宋_GB2312" w:hAnsi="仿宋_GB2312" w:cs="仿宋_GB2312" w:hint="eastAsia"/>
                <w:smallCaps w:val="0"/>
                <w:szCs w:val="32"/>
              </w:rPr>
            </w:r>
            <w:r w:rsidR="00F15236">
              <w:rPr>
                <w:rFonts w:ascii="仿宋_GB2312" w:hAnsi="仿宋_GB2312" w:cs="仿宋_GB2312" w:hint="eastAsia"/>
                <w:smallCaps w:val="0"/>
                <w:szCs w:val="32"/>
              </w:rPr>
              <w:fldChar w:fldCharType="separate"/>
            </w:r>
            <w:r w:rsidR="00602604">
              <w:rPr>
                <w:rFonts w:ascii="仿宋_GB2312" w:hAnsi="仿宋_GB2312" w:cs="仿宋_GB2312"/>
                <w:smallCaps w:val="0"/>
                <w:noProof/>
                <w:szCs w:val="32"/>
              </w:rPr>
              <w:t>13</w:t>
            </w:r>
            <w:r w:rsidR="00F15236">
              <w:rPr>
                <w:rFonts w:ascii="仿宋_GB2312" w:hAnsi="仿宋_GB2312" w:cs="仿宋_GB2312" w:hint="eastAsia"/>
                <w:smallCaps w:val="0"/>
                <w:szCs w:val="32"/>
              </w:rPr>
              <w:fldChar w:fldCharType="end"/>
            </w:r>
          </w:hyperlink>
        </w:p>
        <w:p w14:paraId="552A7D70" w14:textId="4CEEB6E8" w:rsidR="00A1708E" w:rsidRDefault="008D09E0">
          <w:pPr>
            <w:pStyle w:val="TOC2"/>
            <w:tabs>
              <w:tab w:val="clear" w:pos="709"/>
              <w:tab w:val="clear" w:pos="9060"/>
              <w:tab w:val="right" w:leader="dot" w:pos="8730"/>
            </w:tabs>
            <w:ind w:leftChars="200" w:left="637" w:firstLineChars="0" w:firstLine="0"/>
            <w:jc w:val="both"/>
            <w:rPr>
              <w:rFonts w:ascii="黑体" w:eastAsia="黑体" w:hAnsi="黑体"/>
              <w:smallCaps w:val="0"/>
              <w:szCs w:val="32"/>
            </w:rPr>
          </w:pPr>
          <w:hyperlink w:anchor="_Toc86842057" w:history="1">
            <w:r w:rsidR="00F15236">
              <w:rPr>
                <w:rFonts w:ascii="黑体" w:eastAsia="黑体" w:hAnsi="黑体"/>
                <w:smallCaps w:val="0"/>
                <w:szCs w:val="32"/>
              </w:rPr>
              <w:t>四、构建多层次的综合立体交通网络</w:t>
            </w:r>
            <w:r w:rsidR="00F15236">
              <w:rPr>
                <w:rFonts w:ascii="黑体" w:eastAsia="黑体" w:hAnsi="黑体"/>
                <w:smallCaps w:val="0"/>
                <w:szCs w:val="32"/>
              </w:rPr>
              <w:tab/>
            </w:r>
            <w:r w:rsidR="00F15236">
              <w:rPr>
                <w:rFonts w:ascii="黑体" w:eastAsia="黑体" w:hAnsi="黑体"/>
                <w:smallCaps w:val="0"/>
                <w:szCs w:val="32"/>
              </w:rPr>
              <w:fldChar w:fldCharType="begin"/>
            </w:r>
            <w:r w:rsidR="00F15236">
              <w:rPr>
                <w:rFonts w:ascii="黑体" w:eastAsia="黑体" w:hAnsi="黑体"/>
                <w:smallCaps w:val="0"/>
                <w:szCs w:val="32"/>
              </w:rPr>
              <w:instrText xml:space="preserve"> PAGEREF _Toc86842057 \h </w:instrText>
            </w:r>
            <w:r w:rsidR="00F15236">
              <w:rPr>
                <w:rFonts w:ascii="黑体" w:eastAsia="黑体" w:hAnsi="黑体"/>
                <w:smallCaps w:val="0"/>
                <w:szCs w:val="32"/>
              </w:rPr>
            </w:r>
            <w:r w:rsidR="00F15236">
              <w:rPr>
                <w:rFonts w:ascii="黑体" w:eastAsia="黑体" w:hAnsi="黑体"/>
                <w:smallCaps w:val="0"/>
                <w:szCs w:val="32"/>
              </w:rPr>
              <w:fldChar w:fldCharType="separate"/>
            </w:r>
            <w:r w:rsidR="00602604">
              <w:rPr>
                <w:rFonts w:ascii="黑体" w:eastAsia="黑体" w:hAnsi="黑体"/>
                <w:smallCaps w:val="0"/>
                <w:noProof/>
                <w:szCs w:val="32"/>
              </w:rPr>
              <w:t>16</w:t>
            </w:r>
            <w:r w:rsidR="00F15236">
              <w:rPr>
                <w:rFonts w:ascii="黑体" w:eastAsia="黑体" w:hAnsi="黑体"/>
                <w:smallCaps w:val="0"/>
                <w:szCs w:val="32"/>
              </w:rPr>
              <w:fldChar w:fldCharType="end"/>
            </w:r>
          </w:hyperlink>
        </w:p>
        <w:p w14:paraId="5A1B2813" w14:textId="7DB33F5E" w:rsidR="00A1708E" w:rsidRDefault="008D09E0">
          <w:pPr>
            <w:pStyle w:val="TOC2"/>
            <w:tabs>
              <w:tab w:val="clear" w:pos="709"/>
              <w:tab w:val="clear" w:pos="9060"/>
              <w:tab w:val="right" w:leader="dot" w:pos="8730"/>
            </w:tabs>
            <w:ind w:leftChars="200" w:left="637" w:firstLineChars="0" w:firstLine="0"/>
            <w:jc w:val="both"/>
            <w:rPr>
              <w:rFonts w:ascii="仿宋_GB2312" w:hAnsi="仿宋_GB2312" w:cs="仿宋_GB2312"/>
              <w:smallCaps w:val="0"/>
              <w:szCs w:val="32"/>
            </w:rPr>
          </w:pPr>
          <w:hyperlink w:anchor="_Toc86842058" w:history="1">
            <w:r w:rsidR="00F15236">
              <w:rPr>
                <w:rFonts w:ascii="仿宋_GB2312" w:hAnsi="仿宋_GB2312" w:cs="仿宋_GB2312"/>
                <w:smallCaps w:val="0"/>
                <w:szCs w:val="32"/>
              </w:rPr>
              <w:t>（一）打造“两横两纵两放射”的综合立体通道</w:t>
            </w:r>
            <w:r w:rsidR="00F15236">
              <w:rPr>
                <w:rFonts w:ascii="仿宋_GB2312" w:hAnsi="仿宋_GB2312" w:cs="仿宋_GB2312" w:hint="eastAsia"/>
                <w:smallCaps w:val="0"/>
                <w:szCs w:val="32"/>
              </w:rPr>
              <w:tab/>
            </w:r>
            <w:r w:rsidR="00F15236">
              <w:rPr>
                <w:rFonts w:ascii="仿宋_GB2312" w:hAnsi="仿宋_GB2312" w:cs="仿宋_GB2312" w:hint="eastAsia"/>
                <w:smallCaps w:val="0"/>
                <w:szCs w:val="32"/>
              </w:rPr>
              <w:fldChar w:fldCharType="begin"/>
            </w:r>
            <w:r w:rsidR="00F15236">
              <w:rPr>
                <w:rFonts w:ascii="仿宋_GB2312" w:hAnsi="仿宋_GB2312" w:cs="仿宋_GB2312" w:hint="eastAsia"/>
                <w:smallCaps w:val="0"/>
                <w:szCs w:val="32"/>
              </w:rPr>
              <w:instrText xml:space="preserve"> PAGEREF _Toc86842058 \h </w:instrText>
            </w:r>
            <w:r w:rsidR="00F15236">
              <w:rPr>
                <w:rFonts w:ascii="仿宋_GB2312" w:hAnsi="仿宋_GB2312" w:cs="仿宋_GB2312" w:hint="eastAsia"/>
                <w:smallCaps w:val="0"/>
                <w:szCs w:val="32"/>
              </w:rPr>
            </w:r>
            <w:r w:rsidR="00F15236">
              <w:rPr>
                <w:rFonts w:ascii="仿宋_GB2312" w:hAnsi="仿宋_GB2312" w:cs="仿宋_GB2312" w:hint="eastAsia"/>
                <w:smallCaps w:val="0"/>
                <w:szCs w:val="32"/>
              </w:rPr>
              <w:fldChar w:fldCharType="separate"/>
            </w:r>
            <w:r w:rsidR="00602604">
              <w:rPr>
                <w:rFonts w:ascii="仿宋_GB2312" w:hAnsi="仿宋_GB2312" w:cs="仿宋_GB2312"/>
                <w:smallCaps w:val="0"/>
                <w:noProof/>
                <w:szCs w:val="32"/>
              </w:rPr>
              <w:t>16</w:t>
            </w:r>
            <w:r w:rsidR="00F15236">
              <w:rPr>
                <w:rFonts w:ascii="仿宋_GB2312" w:hAnsi="仿宋_GB2312" w:cs="仿宋_GB2312" w:hint="eastAsia"/>
                <w:smallCaps w:val="0"/>
                <w:szCs w:val="32"/>
              </w:rPr>
              <w:fldChar w:fldCharType="end"/>
            </w:r>
          </w:hyperlink>
        </w:p>
        <w:p w14:paraId="5EDD3A71" w14:textId="7E4A27E9" w:rsidR="00A1708E" w:rsidRDefault="008D09E0">
          <w:pPr>
            <w:pStyle w:val="TOC2"/>
            <w:tabs>
              <w:tab w:val="clear" w:pos="709"/>
              <w:tab w:val="clear" w:pos="9060"/>
              <w:tab w:val="right" w:leader="dot" w:pos="8730"/>
            </w:tabs>
            <w:ind w:leftChars="200" w:left="637" w:firstLineChars="0" w:firstLine="0"/>
            <w:jc w:val="both"/>
            <w:rPr>
              <w:rFonts w:ascii="仿宋_GB2312" w:hAnsi="仿宋_GB2312" w:cs="仿宋_GB2312"/>
              <w:smallCaps w:val="0"/>
              <w:szCs w:val="32"/>
            </w:rPr>
          </w:pPr>
          <w:hyperlink w:anchor="_Toc86842059" w:history="1">
            <w:r w:rsidR="00F15236">
              <w:rPr>
                <w:rFonts w:ascii="仿宋_GB2312" w:hAnsi="仿宋_GB2312" w:cs="仿宋_GB2312"/>
                <w:smallCaps w:val="0"/>
                <w:szCs w:val="32"/>
              </w:rPr>
              <w:t>（二）加快完善多层次综合交通网</w:t>
            </w:r>
            <w:r w:rsidR="00F15236">
              <w:rPr>
                <w:rFonts w:ascii="仿宋_GB2312" w:hAnsi="仿宋_GB2312" w:cs="仿宋_GB2312" w:hint="eastAsia"/>
                <w:smallCaps w:val="0"/>
                <w:szCs w:val="32"/>
              </w:rPr>
              <w:tab/>
            </w:r>
            <w:r w:rsidR="00F15236">
              <w:rPr>
                <w:rFonts w:ascii="仿宋_GB2312" w:hAnsi="仿宋_GB2312" w:cs="仿宋_GB2312" w:hint="eastAsia"/>
                <w:smallCaps w:val="0"/>
                <w:szCs w:val="32"/>
              </w:rPr>
              <w:fldChar w:fldCharType="begin"/>
            </w:r>
            <w:r w:rsidR="00F15236">
              <w:rPr>
                <w:rFonts w:ascii="仿宋_GB2312" w:hAnsi="仿宋_GB2312" w:cs="仿宋_GB2312" w:hint="eastAsia"/>
                <w:smallCaps w:val="0"/>
                <w:szCs w:val="32"/>
              </w:rPr>
              <w:instrText xml:space="preserve"> PAGEREF _Toc86842059 \h </w:instrText>
            </w:r>
            <w:r w:rsidR="00F15236">
              <w:rPr>
                <w:rFonts w:ascii="仿宋_GB2312" w:hAnsi="仿宋_GB2312" w:cs="仿宋_GB2312" w:hint="eastAsia"/>
                <w:smallCaps w:val="0"/>
                <w:szCs w:val="32"/>
              </w:rPr>
            </w:r>
            <w:r w:rsidR="00F15236">
              <w:rPr>
                <w:rFonts w:ascii="仿宋_GB2312" w:hAnsi="仿宋_GB2312" w:cs="仿宋_GB2312" w:hint="eastAsia"/>
                <w:smallCaps w:val="0"/>
                <w:szCs w:val="32"/>
              </w:rPr>
              <w:fldChar w:fldCharType="separate"/>
            </w:r>
            <w:r w:rsidR="00602604">
              <w:rPr>
                <w:rFonts w:ascii="仿宋_GB2312" w:hAnsi="仿宋_GB2312" w:cs="仿宋_GB2312"/>
                <w:smallCaps w:val="0"/>
                <w:noProof/>
                <w:szCs w:val="32"/>
              </w:rPr>
              <w:t>18</w:t>
            </w:r>
            <w:r w:rsidR="00F15236">
              <w:rPr>
                <w:rFonts w:ascii="仿宋_GB2312" w:hAnsi="仿宋_GB2312" w:cs="仿宋_GB2312" w:hint="eastAsia"/>
                <w:smallCaps w:val="0"/>
                <w:szCs w:val="32"/>
              </w:rPr>
              <w:fldChar w:fldCharType="end"/>
            </w:r>
          </w:hyperlink>
        </w:p>
        <w:p w14:paraId="6817DD36" w14:textId="153E7B12" w:rsidR="00A1708E" w:rsidRDefault="008D09E0">
          <w:pPr>
            <w:pStyle w:val="TOC2"/>
            <w:tabs>
              <w:tab w:val="clear" w:pos="709"/>
              <w:tab w:val="clear" w:pos="9060"/>
              <w:tab w:val="right" w:leader="dot" w:pos="8730"/>
            </w:tabs>
            <w:ind w:leftChars="200" w:left="637" w:firstLineChars="0" w:firstLine="0"/>
            <w:jc w:val="both"/>
            <w:rPr>
              <w:rFonts w:ascii="黑体" w:eastAsia="黑体" w:hAnsi="黑体"/>
              <w:smallCaps w:val="0"/>
              <w:szCs w:val="32"/>
            </w:rPr>
          </w:pPr>
          <w:hyperlink w:anchor="_Toc86842060" w:history="1">
            <w:r w:rsidR="00F15236">
              <w:rPr>
                <w:rFonts w:ascii="黑体" w:eastAsia="黑体" w:hAnsi="黑体"/>
                <w:smallCaps w:val="0"/>
                <w:szCs w:val="32"/>
              </w:rPr>
              <w:t>五、打造高品质的综合交通枢纽</w:t>
            </w:r>
            <w:r w:rsidR="00F15236">
              <w:rPr>
                <w:rFonts w:ascii="黑体" w:eastAsia="黑体" w:hAnsi="黑体"/>
                <w:smallCaps w:val="0"/>
                <w:szCs w:val="32"/>
              </w:rPr>
              <w:tab/>
            </w:r>
            <w:r w:rsidR="00F15236">
              <w:rPr>
                <w:rFonts w:ascii="黑体" w:eastAsia="黑体" w:hAnsi="黑体"/>
                <w:smallCaps w:val="0"/>
                <w:szCs w:val="32"/>
              </w:rPr>
              <w:fldChar w:fldCharType="begin"/>
            </w:r>
            <w:r w:rsidR="00F15236">
              <w:rPr>
                <w:rFonts w:ascii="黑体" w:eastAsia="黑体" w:hAnsi="黑体"/>
                <w:smallCaps w:val="0"/>
                <w:szCs w:val="32"/>
              </w:rPr>
              <w:instrText xml:space="preserve"> PAGEREF _Toc86842060 \h </w:instrText>
            </w:r>
            <w:r w:rsidR="00F15236">
              <w:rPr>
                <w:rFonts w:ascii="黑体" w:eastAsia="黑体" w:hAnsi="黑体"/>
                <w:smallCaps w:val="0"/>
                <w:szCs w:val="32"/>
              </w:rPr>
            </w:r>
            <w:r w:rsidR="00F15236">
              <w:rPr>
                <w:rFonts w:ascii="黑体" w:eastAsia="黑体" w:hAnsi="黑体"/>
                <w:smallCaps w:val="0"/>
                <w:szCs w:val="32"/>
              </w:rPr>
              <w:fldChar w:fldCharType="separate"/>
            </w:r>
            <w:r w:rsidR="00602604">
              <w:rPr>
                <w:rFonts w:ascii="黑体" w:eastAsia="黑体" w:hAnsi="黑体"/>
                <w:smallCaps w:val="0"/>
                <w:noProof/>
                <w:szCs w:val="32"/>
              </w:rPr>
              <w:t>21</w:t>
            </w:r>
            <w:r w:rsidR="00F15236">
              <w:rPr>
                <w:rFonts w:ascii="黑体" w:eastAsia="黑体" w:hAnsi="黑体"/>
                <w:smallCaps w:val="0"/>
                <w:szCs w:val="32"/>
              </w:rPr>
              <w:fldChar w:fldCharType="end"/>
            </w:r>
          </w:hyperlink>
        </w:p>
        <w:p w14:paraId="768E4A7D" w14:textId="4FB4E8F3" w:rsidR="00A1708E" w:rsidRDefault="008D09E0">
          <w:pPr>
            <w:pStyle w:val="TOC2"/>
            <w:tabs>
              <w:tab w:val="clear" w:pos="709"/>
              <w:tab w:val="clear" w:pos="9060"/>
              <w:tab w:val="right" w:leader="dot" w:pos="8730"/>
            </w:tabs>
            <w:ind w:leftChars="200" w:left="637" w:firstLineChars="0" w:firstLine="0"/>
            <w:jc w:val="both"/>
            <w:rPr>
              <w:rFonts w:ascii="仿宋_GB2312" w:hAnsi="仿宋_GB2312" w:cs="仿宋_GB2312"/>
              <w:smallCaps w:val="0"/>
              <w:szCs w:val="32"/>
            </w:rPr>
          </w:pPr>
          <w:hyperlink w:anchor="_Toc86842061" w:history="1">
            <w:r w:rsidR="00F15236">
              <w:rPr>
                <w:rFonts w:hAnsi="仿宋_GB2312" w:cs="仿宋_GB2312"/>
                <w:smallCaps w:val="0"/>
                <w:szCs w:val="32"/>
              </w:rPr>
              <w:t>（一）全面提升门户枢纽地位</w:t>
            </w:r>
            <w:r w:rsidR="00F15236">
              <w:rPr>
                <w:rFonts w:ascii="仿宋_GB2312" w:hAnsi="仿宋_GB2312" w:cs="仿宋_GB2312" w:hint="eastAsia"/>
                <w:smallCaps w:val="0"/>
                <w:szCs w:val="32"/>
              </w:rPr>
              <w:tab/>
            </w:r>
            <w:r w:rsidR="00F15236">
              <w:rPr>
                <w:rFonts w:ascii="仿宋_GB2312" w:hAnsi="仿宋_GB2312" w:cs="仿宋_GB2312" w:hint="eastAsia"/>
                <w:smallCaps w:val="0"/>
                <w:szCs w:val="32"/>
              </w:rPr>
              <w:fldChar w:fldCharType="begin"/>
            </w:r>
            <w:r w:rsidR="00F15236">
              <w:rPr>
                <w:rFonts w:ascii="仿宋_GB2312" w:hAnsi="仿宋_GB2312" w:cs="仿宋_GB2312" w:hint="eastAsia"/>
                <w:smallCaps w:val="0"/>
                <w:szCs w:val="32"/>
              </w:rPr>
              <w:instrText xml:space="preserve"> PAGEREF _Toc86842061 \h </w:instrText>
            </w:r>
            <w:r w:rsidR="00F15236">
              <w:rPr>
                <w:rFonts w:ascii="仿宋_GB2312" w:hAnsi="仿宋_GB2312" w:cs="仿宋_GB2312" w:hint="eastAsia"/>
                <w:smallCaps w:val="0"/>
                <w:szCs w:val="32"/>
              </w:rPr>
            </w:r>
            <w:r w:rsidR="00F15236">
              <w:rPr>
                <w:rFonts w:ascii="仿宋_GB2312" w:hAnsi="仿宋_GB2312" w:cs="仿宋_GB2312" w:hint="eastAsia"/>
                <w:smallCaps w:val="0"/>
                <w:szCs w:val="32"/>
              </w:rPr>
              <w:fldChar w:fldCharType="separate"/>
            </w:r>
            <w:r w:rsidR="00602604">
              <w:rPr>
                <w:rFonts w:ascii="仿宋_GB2312" w:hAnsi="仿宋_GB2312" w:cs="仿宋_GB2312"/>
                <w:smallCaps w:val="0"/>
                <w:noProof/>
                <w:szCs w:val="32"/>
              </w:rPr>
              <w:t>22</w:t>
            </w:r>
            <w:r w:rsidR="00F15236">
              <w:rPr>
                <w:rFonts w:ascii="仿宋_GB2312" w:hAnsi="仿宋_GB2312" w:cs="仿宋_GB2312" w:hint="eastAsia"/>
                <w:smallCaps w:val="0"/>
                <w:szCs w:val="32"/>
              </w:rPr>
              <w:fldChar w:fldCharType="end"/>
            </w:r>
          </w:hyperlink>
        </w:p>
        <w:p w14:paraId="4BCC9080" w14:textId="070DFBD6" w:rsidR="00A1708E" w:rsidRDefault="008D09E0">
          <w:pPr>
            <w:pStyle w:val="TOC2"/>
            <w:tabs>
              <w:tab w:val="clear" w:pos="709"/>
              <w:tab w:val="clear" w:pos="9060"/>
              <w:tab w:val="right" w:leader="dot" w:pos="8730"/>
            </w:tabs>
            <w:ind w:leftChars="200" w:left="637" w:firstLineChars="0" w:firstLine="0"/>
            <w:jc w:val="both"/>
            <w:rPr>
              <w:rFonts w:ascii="仿宋_GB2312" w:hAnsi="仿宋_GB2312" w:cs="仿宋_GB2312"/>
              <w:smallCaps w:val="0"/>
              <w:szCs w:val="32"/>
            </w:rPr>
          </w:pPr>
          <w:hyperlink w:anchor="_Toc86842062" w:history="1">
            <w:r w:rsidR="00F15236">
              <w:rPr>
                <w:rFonts w:hAnsi="仿宋_GB2312" w:cs="仿宋_GB2312"/>
                <w:smallCaps w:val="0"/>
                <w:szCs w:val="32"/>
              </w:rPr>
              <w:t>（二）加快提升区域枢纽辐射能级</w:t>
            </w:r>
            <w:r w:rsidR="00F15236">
              <w:rPr>
                <w:rFonts w:ascii="仿宋_GB2312" w:hAnsi="仿宋_GB2312" w:cs="仿宋_GB2312" w:hint="eastAsia"/>
                <w:smallCaps w:val="0"/>
                <w:szCs w:val="32"/>
              </w:rPr>
              <w:tab/>
            </w:r>
            <w:r w:rsidR="00F15236">
              <w:rPr>
                <w:rFonts w:ascii="仿宋_GB2312" w:hAnsi="仿宋_GB2312" w:cs="仿宋_GB2312" w:hint="eastAsia"/>
                <w:smallCaps w:val="0"/>
                <w:szCs w:val="32"/>
              </w:rPr>
              <w:fldChar w:fldCharType="begin"/>
            </w:r>
            <w:r w:rsidR="00F15236">
              <w:rPr>
                <w:rFonts w:ascii="仿宋_GB2312" w:hAnsi="仿宋_GB2312" w:cs="仿宋_GB2312" w:hint="eastAsia"/>
                <w:smallCaps w:val="0"/>
                <w:szCs w:val="32"/>
              </w:rPr>
              <w:instrText xml:space="preserve"> PAGEREF _Toc86842062 \h </w:instrText>
            </w:r>
            <w:r w:rsidR="00F15236">
              <w:rPr>
                <w:rFonts w:ascii="仿宋_GB2312" w:hAnsi="仿宋_GB2312" w:cs="仿宋_GB2312" w:hint="eastAsia"/>
                <w:smallCaps w:val="0"/>
                <w:szCs w:val="32"/>
              </w:rPr>
            </w:r>
            <w:r w:rsidR="00F15236">
              <w:rPr>
                <w:rFonts w:ascii="仿宋_GB2312" w:hAnsi="仿宋_GB2312" w:cs="仿宋_GB2312" w:hint="eastAsia"/>
                <w:smallCaps w:val="0"/>
                <w:szCs w:val="32"/>
              </w:rPr>
              <w:fldChar w:fldCharType="separate"/>
            </w:r>
            <w:r w:rsidR="00602604">
              <w:rPr>
                <w:rFonts w:ascii="仿宋_GB2312" w:hAnsi="仿宋_GB2312" w:cs="仿宋_GB2312"/>
                <w:smallCaps w:val="0"/>
                <w:noProof/>
                <w:szCs w:val="32"/>
              </w:rPr>
              <w:t>22</w:t>
            </w:r>
            <w:r w:rsidR="00F15236">
              <w:rPr>
                <w:rFonts w:ascii="仿宋_GB2312" w:hAnsi="仿宋_GB2312" w:cs="仿宋_GB2312" w:hint="eastAsia"/>
                <w:smallCaps w:val="0"/>
                <w:szCs w:val="32"/>
              </w:rPr>
              <w:fldChar w:fldCharType="end"/>
            </w:r>
          </w:hyperlink>
        </w:p>
        <w:p w14:paraId="01D05858" w14:textId="3EF17043" w:rsidR="00A1708E" w:rsidRDefault="008D09E0">
          <w:pPr>
            <w:pStyle w:val="TOC2"/>
            <w:tabs>
              <w:tab w:val="clear" w:pos="709"/>
              <w:tab w:val="clear" w:pos="9060"/>
              <w:tab w:val="right" w:leader="dot" w:pos="8730"/>
            </w:tabs>
            <w:ind w:leftChars="200" w:left="637" w:firstLineChars="0" w:firstLine="0"/>
            <w:jc w:val="both"/>
            <w:rPr>
              <w:rFonts w:ascii="仿宋_GB2312" w:hAnsi="仿宋_GB2312" w:cs="仿宋_GB2312"/>
              <w:smallCaps w:val="0"/>
              <w:szCs w:val="32"/>
            </w:rPr>
          </w:pPr>
          <w:hyperlink w:anchor="_Toc86842063" w:history="1">
            <w:r w:rsidR="00F15236">
              <w:rPr>
                <w:rFonts w:hAnsi="仿宋_GB2312" w:cs="仿宋_GB2312"/>
                <w:smallCaps w:val="0"/>
                <w:szCs w:val="32"/>
              </w:rPr>
              <w:t>（三）完善县级客运站场布局</w:t>
            </w:r>
            <w:r w:rsidR="00F15236">
              <w:rPr>
                <w:rFonts w:ascii="仿宋_GB2312" w:hAnsi="仿宋_GB2312" w:cs="仿宋_GB2312" w:hint="eastAsia"/>
                <w:smallCaps w:val="0"/>
                <w:szCs w:val="32"/>
              </w:rPr>
              <w:tab/>
            </w:r>
            <w:r w:rsidR="00F15236">
              <w:rPr>
                <w:rFonts w:ascii="仿宋_GB2312" w:hAnsi="仿宋_GB2312" w:cs="仿宋_GB2312" w:hint="eastAsia"/>
                <w:smallCaps w:val="0"/>
                <w:szCs w:val="32"/>
              </w:rPr>
              <w:fldChar w:fldCharType="begin"/>
            </w:r>
            <w:r w:rsidR="00F15236">
              <w:rPr>
                <w:rFonts w:ascii="仿宋_GB2312" w:hAnsi="仿宋_GB2312" w:cs="仿宋_GB2312" w:hint="eastAsia"/>
                <w:smallCaps w:val="0"/>
                <w:szCs w:val="32"/>
              </w:rPr>
              <w:instrText xml:space="preserve"> PAGEREF _Toc86842063 \h </w:instrText>
            </w:r>
            <w:r w:rsidR="00F15236">
              <w:rPr>
                <w:rFonts w:ascii="仿宋_GB2312" w:hAnsi="仿宋_GB2312" w:cs="仿宋_GB2312" w:hint="eastAsia"/>
                <w:smallCaps w:val="0"/>
                <w:szCs w:val="32"/>
              </w:rPr>
            </w:r>
            <w:r w:rsidR="00F15236">
              <w:rPr>
                <w:rFonts w:ascii="仿宋_GB2312" w:hAnsi="仿宋_GB2312" w:cs="仿宋_GB2312" w:hint="eastAsia"/>
                <w:smallCaps w:val="0"/>
                <w:szCs w:val="32"/>
              </w:rPr>
              <w:fldChar w:fldCharType="separate"/>
            </w:r>
            <w:r w:rsidR="00602604">
              <w:rPr>
                <w:rFonts w:ascii="仿宋_GB2312" w:hAnsi="仿宋_GB2312" w:cs="仿宋_GB2312"/>
                <w:smallCaps w:val="0"/>
                <w:noProof/>
                <w:szCs w:val="32"/>
              </w:rPr>
              <w:t>22</w:t>
            </w:r>
            <w:r w:rsidR="00F15236">
              <w:rPr>
                <w:rFonts w:ascii="仿宋_GB2312" w:hAnsi="仿宋_GB2312" w:cs="仿宋_GB2312" w:hint="eastAsia"/>
                <w:smallCaps w:val="0"/>
                <w:szCs w:val="32"/>
              </w:rPr>
              <w:fldChar w:fldCharType="end"/>
            </w:r>
          </w:hyperlink>
        </w:p>
        <w:p w14:paraId="30D9D347" w14:textId="1069DDD2" w:rsidR="00A1708E" w:rsidRDefault="008D09E0">
          <w:pPr>
            <w:pStyle w:val="TOC2"/>
            <w:tabs>
              <w:tab w:val="clear" w:pos="709"/>
              <w:tab w:val="clear" w:pos="9060"/>
              <w:tab w:val="right" w:leader="dot" w:pos="8730"/>
            </w:tabs>
            <w:ind w:leftChars="200" w:left="637" w:firstLineChars="0" w:firstLine="0"/>
            <w:jc w:val="both"/>
            <w:rPr>
              <w:rFonts w:ascii="仿宋_GB2312" w:hAnsi="仿宋_GB2312" w:cs="仿宋_GB2312"/>
              <w:smallCaps w:val="0"/>
              <w:szCs w:val="32"/>
            </w:rPr>
          </w:pPr>
          <w:hyperlink w:anchor="_Toc86842064" w:history="1">
            <w:r w:rsidR="00F15236">
              <w:rPr>
                <w:rFonts w:hAnsi="仿宋_GB2312" w:cs="仿宋_GB2312"/>
                <w:smallCaps w:val="0"/>
                <w:szCs w:val="32"/>
              </w:rPr>
              <w:t>（四）优化物流及集疏运体系布局</w:t>
            </w:r>
            <w:r w:rsidR="00F15236">
              <w:rPr>
                <w:rFonts w:ascii="仿宋_GB2312" w:hAnsi="仿宋_GB2312" w:cs="仿宋_GB2312" w:hint="eastAsia"/>
                <w:smallCaps w:val="0"/>
                <w:szCs w:val="32"/>
              </w:rPr>
              <w:tab/>
            </w:r>
            <w:r w:rsidR="00F15236">
              <w:rPr>
                <w:rFonts w:ascii="仿宋_GB2312" w:hAnsi="仿宋_GB2312" w:cs="仿宋_GB2312" w:hint="eastAsia"/>
                <w:smallCaps w:val="0"/>
                <w:szCs w:val="32"/>
              </w:rPr>
              <w:fldChar w:fldCharType="begin"/>
            </w:r>
            <w:r w:rsidR="00F15236">
              <w:rPr>
                <w:rFonts w:ascii="仿宋_GB2312" w:hAnsi="仿宋_GB2312" w:cs="仿宋_GB2312" w:hint="eastAsia"/>
                <w:smallCaps w:val="0"/>
                <w:szCs w:val="32"/>
              </w:rPr>
              <w:instrText xml:space="preserve"> PAGEREF _Toc86842064 \h </w:instrText>
            </w:r>
            <w:r w:rsidR="00F15236">
              <w:rPr>
                <w:rFonts w:ascii="仿宋_GB2312" w:hAnsi="仿宋_GB2312" w:cs="仿宋_GB2312" w:hint="eastAsia"/>
                <w:smallCaps w:val="0"/>
                <w:szCs w:val="32"/>
              </w:rPr>
            </w:r>
            <w:r w:rsidR="00F15236">
              <w:rPr>
                <w:rFonts w:ascii="仿宋_GB2312" w:hAnsi="仿宋_GB2312" w:cs="仿宋_GB2312" w:hint="eastAsia"/>
                <w:smallCaps w:val="0"/>
                <w:szCs w:val="32"/>
              </w:rPr>
              <w:fldChar w:fldCharType="separate"/>
            </w:r>
            <w:r w:rsidR="00602604">
              <w:rPr>
                <w:rFonts w:ascii="仿宋_GB2312" w:hAnsi="仿宋_GB2312" w:cs="仿宋_GB2312"/>
                <w:smallCaps w:val="0"/>
                <w:noProof/>
                <w:szCs w:val="32"/>
              </w:rPr>
              <w:t>23</w:t>
            </w:r>
            <w:r w:rsidR="00F15236">
              <w:rPr>
                <w:rFonts w:ascii="仿宋_GB2312" w:hAnsi="仿宋_GB2312" w:cs="仿宋_GB2312" w:hint="eastAsia"/>
                <w:smallCaps w:val="0"/>
                <w:szCs w:val="32"/>
              </w:rPr>
              <w:fldChar w:fldCharType="end"/>
            </w:r>
          </w:hyperlink>
        </w:p>
        <w:p w14:paraId="2F8B2430" w14:textId="794C38F0" w:rsidR="00A1708E" w:rsidRDefault="008D09E0">
          <w:pPr>
            <w:pStyle w:val="TOC2"/>
            <w:tabs>
              <w:tab w:val="clear" w:pos="709"/>
              <w:tab w:val="clear" w:pos="9060"/>
              <w:tab w:val="right" w:leader="dot" w:pos="8730"/>
            </w:tabs>
            <w:ind w:leftChars="200" w:left="637" w:firstLineChars="0" w:firstLine="0"/>
            <w:jc w:val="both"/>
            <w:rPr>
              <w:rFonts w:ascii="黑体" w:eastAsia="黑体" w:hAnsi="黑体"/>
              <w:smallCaps w:val="0"/>
              <w:szCs w:val="32"/>
            </w:rPr>
          </w:pPr>
          <w:hyperlink w:anchor="_Toc86842065" w:history="1">
            <w:r w:rsidR="00F15236">
              <w:rPr>
                <w:rFonts w:ascii="黑体" w:eastAsia="黑体" w:hAnsi="黑体"/>
                <w:smallCaps w:val="0"/>
                <w:szCs w:val="32"/>
              </w:rPr>
              <w:t>六、建设优质便捷的运输服务体系</w:t>
            </w:r>
            <w:r w:rsidR="00F15236">
              <w:rPr>
                <w:rFonts w:ascii="黑体" w:eastAsia="黑体" w:hAnsi="黑体"/>
                <w:smallCaps w:val="0"/>
                <w:szCs w:val="32"/>
              </w:rPr>
              <w:tab/>
            </w:r>
            <w:r w:rsidR="00F15236">
              <w:rPr>
                <w:rFonts w:ascii="黑体" w:eastAsia="黑体" w:hAnsi="黑体"/>
                <w:smallCaps w:val="0"/>
                <w:szCs w:val="32"/>
              </w:rPr>
              <w:fldChar w:fldCharType="begin"/>
            </w:r>
            <w:r w:rsidR="00F15236">
              <w:rPr>
                <w:rFonts w:ascii="黑体" w:eastAsia="黑体" w:hAnsi="黑体"/>
                <w:smallCaps w:val="0"/>
                <w:szCs w:val="32"/>
              </w:rPr>
              <w:instrText xml:space="preserve"> PAGEREF _Toc86842065 \h </w:instrText>
            </w:r>
            <w:r w:rsidR="00F15236">
              <w:rPr>
                <w:rFonts w:ascii="黑体" w:eastAsia="黑体" w:hAnsi="黑体"/>
                <w:smallCaps w:val="0"/>
                <w:szCs w:val="32"/>
              </w:rPr>
            </w:r>
            <w:r w:rsidR="00F15236">
              <w:rPr>
                <w:rFonts w:ascii="黑体" w:eastAsia="黑体" w:hAnsi="黑体"/>
                <w:smallCaps w:val="0"/>
                <w:szCs w:val="32"/>
              </w:rPr>
              <w:fldChar w:fldCharType="separate"/>
            </w:r>
            <w:r w:rsidR="00602604">
              <w:rPr>
                <w:rFonts w:ascii="黑体" w:eastAsia="黑体" w:hAnsi="黑体"/>
                <w:smallCaps w:val="0"/>
                <w:noProof/>
                <w:szCs w:val="32"/>
              </w:rPr>
              <w:t>25</w:t>
            </w:r>
            <w:r w:rsidR="00F15236">
              <w:rPr>
                <w:rFonts w:ascii="黑体" w:eastAsia="黑体" w:hAnsi="黑体"/>
                <w:smallCaps w:val="0"/>
                <w:szCs w:val="32"/>
              </w:rPr>
              <w:fldChar w:fldCharType="end"/>
            </w:r>
          </w:hyperlink>
        </w:p>
        <w:p w14:paraId="07F8044E" w14:textId="09834F4E" w:rsidR="00A1708E" w:rsidRDefault="008D09E0">
          <w:pPr>
            <w:pStyle w:val="TOC2"/>
            <w:tabs>
              <w:tab w:val="clear" w:pos="709"/>
              <w:tab w:val="clear" w:pos="9060"/>
              <w:tab w:val="right" w:leader="dot" w:pos="8730"/>
            </w:tabs>
            <w:ind w:leftChars="200" w:left="637" w:firstLineChars="0" w:firstLine="0"/>
            <w:jc w:val="both"/>
            <w:rPr>
              <w:rFonts w:ascii="仿宋_GB2312" w:hAnsi="仿宋_GB2312" w:cs="仿宋_GB2312"/>
              <w:smallCaps w:val="0"/>
              <w:szCs w:val="32"/>
            </w:rPr>
          </w:pPr>
          <w:hyperlink w:anchor="_Toc86842066" w:history="1">
            <w:r w:rsidR="00F15236">
              <w:rPr>
                <w:rFonts w:hAnsi="仿宋_GB2312" w:cs="仿宋_GB2312"/>
                <w:smallCaps w:val="0"/>
                <w:szCs w:val="32"/>
              </w:rPr>
              <w:t>（一）探索城乡客运新模式</w:t>
            </w:r>
            <w:r w:rsidR="00F15236">
              <w:rPr>
                <w:rFonts w:ascii="仿宋_GB2312" w:hAnsi="仿宋_GB2312" w:cs="仿宋_GB2312" w:hint="eastAsia"/>
                <w:smallCaps w:val="0"/>
                <w:szCs w:val="32"/>
              </w:rPr>
              <w:tab/>
            </w:r>
            <w:r w:rsidR="00F15236">
              <w:rPr>
                <w:rFonts w:ascii="仿宋_GB2312" w:hAnsi="仿宋_GB2312" w:cs="仿宋_GB2312" w:hint="eastAsia"/>
                <w:smallCaps w:val="0"/>
                <w:szCs w:val="32"/>
              </w:rPr>
              <w:fldChar w:fldCharType="begin"/>
            </w:r>
            <w:r w:rsidR="00F15236">
              <w:rPr>
                <w:rFonts w:ascii="仿宋_GB2312" w:hAnsi="仿宋_GB2312" w:cs="仿宋_GB2312" w:hint="eastAsia"/>
                <w:smallCaps w:val="0"/>
                <w:szCs w:val="32"/>
              </w:rPr>
              <w:instrText xml:space="preserve"> PAGEREF _Toc86842066 \h </w:instrText>
            </w:r>
            <w:r w:rsidR="00F15236">
              <w:rPr>
                <w:rFonts w:ascii="仿宋_GB2312" w:hAnsi="仿宋_GB2312" w:cs="仿宋_GB2312" w:hint="eastAsia"/>
                <w:smallCaps w:val="0"/>
                <w:szCs w:val="32"/>
              </w:rPr>
            </w:r>
            <w:r w:rsidR="00F15236">
              <w:rPr>
                <w:rFonts w:ascii="仿宋_GB2312" w:hAnsi="仿宋_GB2312" w:cs="仿宋_GB2312" w:hint="eastAsia"/>
                <w:smallCaps w:val="0"/>
                <w:szCs w:val="32"/>
              </w:rPr>
              <w:fldChar w:fldCharType="separate"/>
            </w:r>
            <w:r w:rsidR="00602604">
              <w:rPr>
                <w:rFonts w:ascii="仿宋_GB2312" w:hAnsi="仿宋_GB2312" w:cs="仿宋_GB2312"/>
                <w:smallCaps w:val="0"/>
                <w:noProof/>
                <w:szCs w:val="32"/>
              </w:rPr>
              <w:t>25</w:t>
            </w:r>
            <w:r w:rsidR="00F15236">
              <w:rPr>
                <w:rFonts w:ascii="仿宋_GB2312" w:hAnsi="仿宋_GB2312" w:cs="仿宋_GB2312" w:hint="eastAsia"/>
                <w:smallCaps w:val="0"/>
                <w:szCs w:val="32"/>
              </w:rPr>
              <w:fldChar w:fldCharType="end"/>
            </w:r>
          </w:hyperlink>
        </w:p>
        <w:p w14:paraId="50C9E705" w14:textId="6C14BC02" w:rsidR="00A1708E" w:rsidRDefault="008D09E0">
          <w:pPr>
            <w:pStyle w:val="TOC2"/>
            <w:tabs>
              <w:tab w:val="clear" w:pos="709"/>
              <w:tab w:val="clear" w:pos="9060"/>
              <w:tab w:val="right" w:leader="dot" w:pos="8730"/>
            </w:tabs>
            <w:ind w:leftChars="200" w:left="637" w:firstLineChars="0" w:firstLine="0"/>
            <w:jc w:val="both"/>
            <w:rPr>
              <w:rFonts w:ascii="仿宋_GB2312" w:hAnsi="仿宋_GB2312" w:cs="仿宋_GB2312"/>
              <w:smallCaps w:val="0"/>
              <w:szCs w:val="32"/>
            </w:rPr>
          </w:pPr>
          <w:hyperlink w:anchor="_Toc86842067" w:history="1">
            <w:r w:rsidR="00F15236">
              <w:rPr>
                <w:rFonts w:hAnsi="仿宋_GB2312" w:cs="仿宋_GB2312"/>
                <w:smallCaps w:val="0"/>
                <w:szCs w:val="32"/>
              </w:rPr>
              <w:t>（二）发展先进的物流服务</w:t>
            </w:r>
            <w:r w:rsidR="00F15236">
              <w:rPr>
                <w:rFonts w:ascii="仿宋_GB2312" w:hAnsi="仿宋_GB2312" w:cs="仿宋_GB2312" w:hint="eastAsia"/>
                <w:smallCaps w:val="0"/>
                <w:szCs w:val="32"/>
              </w:rPr>
              <w:tab/>
            </w:r>
            <w:r w:rsidR="00F15236">
              <w:rPr>
                <w:rFonts w:ascii="仿宋_GB2312" w:hAnsi="仿宋_GB2312" w:cs="仿宋_GB2312" w:hint="eastAsia"/>
                <w:smallCaps w:val="0"/>
                <w:szCs w:val="32"/>
              </w:rPr>
              <w:fldChar w:fldCharType="begin"/>
            </w:r>
            <w:r w:rsidR="00F15236">
              <w:rPr>
                <w:rFonts w:ascii="仿宋_GB2312" w:hAnsi="仿宋_GB2312" w:cs="仿宋_GB2312" w:hint="eastAsia"/>
                <w:smallCaps w:val="0"/>
                <w:szCs w:val="32"/>
              </w:rPr>
              <w:instrText xml:space="preserve"> PAGEREF _Toc86842067 \h </w:instrText>
            </w:r>
            <w:r w:rsidR="00F15236">
              <w:rPr>
                <w:rFonts w:ascii="仿宋_GB2312" w:hAnsi="仿宋_GB2312" w:cs="仿宋_GB2312" w:hint="eastAsia"/>
                <w:smallCaps w:val="0"/>
                <w:szCs w:val="32"/>
              </w:rPr>
            </w:r>
            <w:r w:rsidR="00F15236">
              <w:rPr>
                <w:rFonts w:ascii="仿宋_GB2312" w:hAnsi="仿宋_GB2312" w:cs="仿宋_GB2312" w:hint="eastAsia"/>
                <w:smallCaps w:val="0"/>
                <w:szCs w:val="32"/>
              </w:rPr>
              <w:fldChar w:fldCharType="separate"/>
            </w:r>
            <w:r w:rsidR="00602604">
              <w:rPr>
                <w:rFonts w:ascii="仿宋_GB2312" w:hAnsi="仿宋_GB2312" w:cs="仿宋_GB2312"/>
                <w:smallCaps w:val="0"/>
                <w:noProof/>
                <w:szCs w:val="32"/>
              </w:rPr>
              <w:t>26</w:t>
            </w:r>
            <w:r w:rsidR="00F15236">
              <w:rPr>
                <w:rFonts w:ascii="仿宋_GB2312" w:hAnsi="仿宋_GB2312" w:cs="仿宋_GB2312" w:hint="eastAsia"/>
                <w:smallCaps w:val="0"/>
                <w:szCs w:val="32"/>
              </w:rPr>
              <w:fldChar w:fldCharType="end"/>
            </w:r>
          </w:hyperlink>
        </w:p>
        <w:p w14:paraId="6CB09DFB" w14:textId="55444C85" w:rsidR="00A1708E" w:rsidRDefault="008D09E0">
          <w:pPr>
            <w:pStyle w:val="TOC2"/>
            <w:tabs>
              <w:tab w:val="clear" w:pos="709"/>
              <w:tab w:val="clear" w:pos="9060"/>
              <w:tab w:val="right" w:leader="dot" w:pos="8730"/>
            </w:tabs>
            <w:ind w:leftChars="200" w:left="637" w:firstLineChars="0" w:firstLine="0"/>
            <w:jc w:val="both"/>
            <w:rPr>
              <w:rFonts w:ascii="黑体" w:eastAsia="黑体" w:hAnsi="黑体"/>
              <w:smallCaps w:val="0"/>
              <w:szCs w:val="32"/>
            </w:rPr>
          </w:pPr>
          <w:hyperlink w:anchor="_Toc86842068" w:history="1">
            <w:r w:rsidR="00F15236">
              <w:rPr>
                <w:rFonts w:ascii="黑体" w:eastAsia="黑体" w:hAnsi="黑体"/>
                <w:smallCaps w:val="0"/>
                <w:szCs w:val="32"/>
              </w:rPr>
              <w:t>七、构建可持续发展交通支撑体系</w:t>
            </w:r>
            <w:r w:rsidR="00F15236">
              <w:rPr>
                <w:rFonts w:ascii="黑体" w:eastAsia="黑体" w:hAnsi="黑体"/>
                <w:smallCaps w:val="0"/>
                <w:szCs w:val="32"/>
              </w:rPr>
              <w:tab/>
            </w:r>
            <w:r w:rsidR="00F15236">
              <w:rPr>
                <w:rFonts w:ascii="黑体" w:eastAsia="黑体" w:hAnsi="黑体"/>
                <w:smallCaps w:val="0"/>
                <w:szCs w:val="32"/>
              </w:rPr>
              <w:fldChar w:fldCharType="begin"/>
            </w:r>
            <w:r w:rsidR="00F15236">
              <w:rPr>
                <w:rFonts w:ascii="黑体" w:eastAsia="黑体" w:hAnsi="黑体"/>
                <w:smallCaps w:val="0"/>
                <w:szCs w:val="32"/>
              </w:rPr>
              <w:instrText xml:space="preserve"> PAGEREF _Toc86842068 \h </w:instrText>
            </w:r>
            <w:r w:rsidR="00F15236">
              <w:rPr>
                <w:rFonts w:ascii="黑体" w:eastAsia="黑体" w:hAnsi="黑体"/>
                <w:smallCaps w:val="0"/>
                <w:szCs w:val="32"/>
              </w:rPr>
            </w:r>
            <w:r w:rsidR="00F15236">
              <w:rPr>
                <w:rFonts w:ascii="黑体" w:eastAsia="黑体" w:hAnsi="黑体"/>
                <w:smallCaps w:val="0"/>
                <w:szCs w:val="32"/>
              </w:rPr>
              <w:fldChar w:fldCharType="separate"/>
            </w:r>
            <w:r w:rsidR="00602604">
              <w:rPr>
                <w:rFonts w:ascii="黑体" w:eastAsia="黑体" w:hAnsi="黑体"/>
                <w:smallCaps w:val="0"/>
                <w:noProof/>
                <w:szCs w:val="32"/>
              </w:rPr>
              <w:t>28</w:t>
            </w:r>
            <w:r w:rsidR="00F15236">
              <w:rPr>
                <w:rFonts w:ascii="黑体" w:eastAsia="黑体" w:hAnsi="黑体"/>
                <w:smallCaps w:val="0"/>
                <w:szCs w:val="32"/>
              </w:rPr>
              <w:fldChar w:fldCharType="end"/>
            </w:r>
          </w:hyperlink>
        </w:p>
        <w:p w14:paraId="4EA986FE" w14:textId="68838BE3" w:rsidR="00A1708E" w:rsidRDefault="008D09E0">
          <w:pPr>
            <w:pStyle w:val="TOC2"/>
            <w:tabs>
              <w:tab w:val="clear" w:pos="709"/>
              <w:tab w:val="clear" w:pos="9060"/>
              <w:tab w:val="right" w:leader="dot" w:pos="8730"/>
            </w:tabs>
            <w:ind w:leftChars="200" w:left="637" w:firstLineChars="0" w:firstLine="0"/>
            <w:jc w:val="both"/>
            <w:rPr>
              <w:rFonts w:ascii="仿宋_GB2312" w:hAnsi="仿宋_GB2312" w:cs="仿宋_GB2312"/>
              <w:smallCaps w:val="0"/>
              <w:szCs w:val="32"/>
            </w:rPr>
          </w:pPr>
          <w:hyperlink w:anchor="_Toc86842069" w:history="1">
            <w:r w:rsidR="00F15236">
              <w:rPr>
                <w:rFonts w:hAnsi="仿宋_GB2312" w:cs="仿宋_GB2312"/>
                <w:smallCaps w:val="0"/>
                <w:szCs w:val="32"/>
              </w:rPr>
              <w:t>（一）促进交通智能化发展</w:t>
            </w:r>
            <w:r w:rsidR="00F15236">
              <w:rPr>
                <w:rFonts w:ascii="仿宋_GB2312" w:hAnsi="仿宋_GB2312" w:cs="仿宋_GB2312" w:hint="eastAsia"/>
                <w:smallCaps w:val="0"/>
                <w:szCs w:val="32"/>
              </w:rPr>
              <w:tab/>
            </w:r>
            <w:r w:rsidR="00F15236">
              <w:rPr>
                <w:rFonts w:ascii="仿宋_GB2312" w:hAnsi="仿宋_GB2312" w:cs="仿宋_GB2312" w:hint="eastAsia"/>
                <w:smallCaps w:val="0"/>
                <w:szCs w:val="32"/>
              </w:rPr>
              <w:fldChar w:fldCharType="begin"/>
            </w:r>
            <w:r w:rsidR="00F15236">
              <w:rPr>
                <w:rFonts w:ascii="仿宋_GB2312" w:hAnsi="仿宋_GB2312" w:cs="仿宋_GB2312" w:hint="eastAsia"/>
                <w:smallCaps w:val="0"/>
                <w:szCs w:val="32"/>
              </w:rPr>
              <w:instrText xml:space="preserve"> PAGEREF _Toc86842069 \h </w:instrText>
            </w:r>
            <w:r w:rsidR="00F15236">
              <w:rPr>
                <w:rFonts w:ascii="仿宋_GB2312" w:hAnsi="仿宋_GB2312" w:cs="仿宋_GB2312" w:hint="eastAsia"/>
                <w:smallCaps w:val="0"/>
                <w:szCs w:val="32"/>
              </w:rPr>
            </w:r>
            <w:r w:rsidR="00F15236">
              <w:rPr>
                <w:rFonts w:ascii="仿宋_GB2312" w:hAnsi="仿宋_GB2312" w:cs="仿宋_GB2312" w:hint="eastAsia"/>
                <w:smallCaps w:val="0"/>
                <w:szCs w:val="32"/>
              </w:rPr>
              <w:fldChar w:fldCharType="separate"/>
            </w:r>
            <w:r w:rsidR="00602604">
              <w:rPr>
                <w:rFonts w:ascii="仿宋_GB2312" w:hAnsi="仿宋_GB2312" w:cs="仿宋_GB2312"/>
                <w:smallCaps w:val="0"/>
                <w:noProof/>
                <w:szCs w:val="32"/>
              </w:rPr>
              <w:t>28</w:t>
            </w:r>
            <w:r w:rsidR="00F15236">
              <w:rPr>
                <w:rFonts w:ascii="仿宋_GB2312" w:hAnsi="仿宋_GB2312" w:cs="仿宋_GB2312" w:hint="eastAsia"/>
                <w:smallCaps w:val="0"/>
                <w:szCs w:val="32"/>
              </w:rPr>
              <w:fldChar w:fldCharType="end"/>
            </w:r>
          </w:hyperlink>
        </w:p>
        <w:p w14:paraId="58AC8BD3" w14:textId="56895680" w:rsidR="00A1708E" w:rsidRDefault="008D09E0">
          <w:pPr>
            <w:pStyle w:val="TOC2"/>
            <w:tabs>
              <w:tab w:val="clear" w:pos="709"/>
              <w:tab w:val="clear" w:pos="9060"/>
              <w:tab w:val="right" w:leader="dot" w:pos="8730"/>
            </w:tabs>
            <w:ind w:leftChars="200" w:left="637" w:firstLineChars="0" w:firstLine="0"/>
            <w:jc w:val="both"/>
            <w:rPr>
              <w:rFonts w:ascii="仿宋_GB2312" w:hAnsi="仿宋_GB2312" w:cs="仿宋_GB2312"/>
              <w:smallCaps w:val="0"/>
              <w:szCs w:val="32"/>
            </w:rPr>
          </w:pPr>
          <w:hyperlink w:anchor="_Toc86842070" w:history="1">
            <w:r w:rsidR="00F15236">
              <w:rPr>
                <w:rFonts w:hAnsi="仿宋_GB2312" w:cs="仿宋_GB2312"/>
                <w:smallCaps w:val="0"/>
                <w:szCs w:val="32"/>
              </w:rPr>
              <w:t>（二）推动交通绿色低碳化转型</w:t>
            </w:r>
            <w:r w:rsidR="00F15236">
              <w:rPr>
                <w:rFonts w:ascii="仿宋_GB2312" w:hAnsi="仿宋_GB2312" w:cs="仿宋_GB2312" w:hint="eastAsia"/>
                <w:smallCaps w:val="0"/>
                <w:szCs w:val="32"/>
              </w:rPr>
              <w:tab/>
            </w:r>
            <w:r w:rsidR="00F15236">
              <w:rPr>
                <w:rFonts w:ascii="仿宋_GB2312" w:hAnsi="仿宋_GB2312" w:cs="仿宋_GB2312" w:hint="eastAsia"/>
                <w:smallCaps w:val="0"/>
                <w:szCs w:val="32"/>
              </w:rPr>
              <w:fldChar w:fldCharType="begin"/>
            </w:r>
            <w:r w:rsidR="00F15236">
              <w:rPr>
                <w:rFonts w:ascii="仿宋_GB2312" w:hAnsi="仿宋_GB2312" w:cs="仿宋_GB2312" w:hint="eastAsia"/>
                <w:smallCaps w:val="0"/>
                <w:szCs w:val="32"/>
              </w:rPr>
              <w:instrText xml:space="preserve"> PAGEREF _Toc86842070 \h </w:instrText>
            </w:r>
            <w:r w:rsidR="00F15236">
              <w:rPr>
                <w:rFonts w:ascii="仿宋_GB2312" w:hAnsi="仿宋_GB2312" w:cs="仿宋_GB2312" w:hint="eastAsia"/>
                <w:smallCaps w:val="0"/>
                <w:szCs w:val="32"/>
              </w:rPr>
            </w:r>
            <w:r w:rsidR="00F15236">
              <w:rPr>
                <w:rFonts w:ascii="仿宋_GB2312" w:hAnsi="仿宋_GB2312" w:cs="仿宋_GB2312" w:hint="eastAsia"/>
                <w:smallCaps w:val="0"/>
                <w:szCs w:val="32"/>
              </w:rPr>
              <w:fldChar w:fldCharType="separate"/>
            </w:r>
            <w:r w:rsidR="00602604">
              <w:rPr>
                <w:rFonts w:ascii="仿宋_GB2312" w:hAnsi="仿宋_GB2312" w:cs="仿宋_GB2312"/>
                <w:smallCaps w:val="0"/>
                <w:noProof/>
                <w:szCs w:val="32"/>
              </w:rPr>
              <w:t>29</w:t>
            </w:r>
            <w:r w:rsidR="00F15236">
              <w:rPr>
                <w:rFonts w:ascii="仿宋_GB2312" w:hAnsi="仿宋_GB2312" w:cs="仿宋_GB2312" w:hint="eastAsia"/>
                <w:smallCaps w:val="0"/>
                <w:szCs w:val="32"/>
              </w:rPr>
              <w:fldChar w:fldCharType="end"/>
            </w:r>
          </w:hyperlink>
        </w:p>
        <w:p w14:paraId="6E7CF76A" w14:textId="39673073" w:rsidR="00A1708E" w:rsidRDefault="008D09E0">
          <w:pPr>
            <w:pStyle w:val="TOC2"/>
            <w:tabs>
              <w:tab w:val="clear" w:pos="709"/>
              <w:tab w:val="clear" w:pos="9060"/>
              <w:tab w:val="right" w:leader="dot" w:pos="8730"/>
            </w:tabs>
            <w:ind w:leftChars="200" w:left="637" w:firstLineChars="0" w:firstLine="0"/>
            <w:jc w:val="both"/>
            <w:rPr>
              <w:rFonts w:ascii="仿宋_GB2312" w:hAnsi="仿宋_GB2312" w:cs="仿宋_GB2312"/>
              <w:smallCaps w:val="0"/>
              <w:szCs w:val="32"/>
            </w:rPr>
          </w:pPr>
          <w:hyperlink w:anchor="_Toc86842071" w:history="1">
            <w:r w:rsidR="00F15236">
              <w:rPr>
                <w:rFonts w:hAnsi="仿宋_GB2312" w:cs="仿宋_GB2312"/>
                <w:smallCaps w:val="0"/>
                <w:szCs w:val="32"/>
              </w:rPr>
              <w:t>（三）完善交通应急保障体系</w:t>
            </w:r>
            <w:r w:rsidR="00F15236">
              <w:rPr>
                <w:rFonts w:ascii="仿宋_GB2312" w:hAnsi="仿宋_GB2312" w:cs="仿宋_GB2312" w:hint="eastAsia"/>
                <w:smallCaps w:val="0"/>
                <w:szCs w:val="32"/>
              </w:rPr>
              <w:tab/>
            </w:r>
            <w:r w:rsidR="00F15236">
              <w:rPr>
                <w:rFonts w:ascii="仿宋_GB2312" w:hAnsi="仿宋_GB2312" w:cs="仿宋_GB2312" w:hint="eastAsia"/>
                <w:smallCaps w:val="0"/>
                <w:szCs w:val="32"/>
              </w:rPr>
              <w:fldChar w:fldCharType="begin"/>
            </w:r>
            <w:r w:rsidR="00F15236">
              <w:rPr>
                <w:rFonts w:ascii="仿宋_GB2312" w:hAnsi="仿宋_GB2312" w:cs="仿宋_GB2312" w:hint="eastAsia"/>
                <w:smallCaps w:val="0"/>
                <w:szCs w:val="32"/>
              </w:rPr>
              <w:instrText xml:space="preserve"> PAGEREF _Toc86842071 \h </w:instrText>
            </w:r>
            <w:r w:rsidR="00F15236">
              <w:rPr>
                <w:rFonts w:ascii="仿宋_GB2312" w:hAnsi="仿宋_GB2312" w:cs="仿宋_GB2312" w:hint="eastAsia"/>
                <w:smallCaps w:val="0"/>
                <w:szCs w:val="32"/>
              </w:rPr>
            </w:r>
            <w:r w:rsidR="00F15236">
              <w:rPr>
                <w:rFonts w:ascii="仿宋_GB2312" w:hAnsi="仿宋_GB2312" w:cs="仿宋_GB2312" w:hint="eastAsia"/>
                <w:smallCaps w:val="0"/>
                <w:szCs w:val="32"/>
              </w:rPr>
              <w:fldChar w:fldCharType="separate"/>
            </w:r>
            <w:r w:rsidR="00602604">
              <w:rPr>
                <w:rFonts w:ascii="仿宋_GB2312" w:hAnsi="仿宋_GB2312" w:cs="仿宋_GB2312"/>
                <w:smallCaps w:val="0"/>
                <w:noProof/>
                <w:szCs w:val="32"/>
              </w:rPr>
              <w:t>30</w:t>
            </w:r>
            <w:r w:rsidR="00F15236">
              <w:rPr>
                <w:rFonts w:ascii="仿宋_GB2312" w:hAnsi="仿宋_GB2312" w:cs="仿宋_GB2312" w:hint="eastAsia"/>
                <w:smallCaps w:val="0"/>
                <w:szCs w:val="32"/>
              </w:rPr>
              <w:fldChar w:fldCharType="end"/>
            </w:r>
          </w:hyperlink>
        </w:p>
        <w:p w14:paraId="4B2C8E93" w14:textId="790179F8" w:rsidR="00A1708E" w:rsidRDefault="008D09E0">
          <w:pPr>
            <w:pStyle w:val="TOC2"/>
            <w:tabs>
              <w:tab w:val="clear" w:pos="709"/>
              <w:tab w:val="clear" w:pos="9060"/>
              <w:tab w:val="right" w:leader="dot" w:pos="8730"/>
            </w:tabs>
            <w:ind w:leftChars="200" w:left="637" w:firstLineChars="0" w:firstLine="0"/>
            <w:jc w:val="both"/>
            <w:rPr>
              <w:rFonts w:ascii="黑体" w:eastAsia="黑体" w:hAnsi="黑体"/>
              <w:smallCaps w:val="0"/>
              <w:szCs w:val="32"/>
            </w:rPr>
          </w:pPr>
          <w:hyperlink w:anchor="_Toc86842072" w:history="1">
            <w:r w:rsidR="00F15236">
              <w:rPr>
                <w:rFonts w:ascii="黑体" w:eastAsia="黑体" w:hAnsi="黑体"/>
                <w:smallCaps w:val="0"/>
                <w:szCs w:val="32"/>
              </w:rPr>
              <w:t>八、构建交通运输现代化治理体系</w:t>
            </w:r>
            <w:r w:rsidR="00F15236">
              <w:rPr>
                <w:rFonts w:ascii="黑体" w:eastAsia="黑体" w:hAnsi="黑体"/>
                <w:smallCaps w:val="0"/>
                <w:szCs w:val="32"/>
              </w:rPr>
              <w:tab/>
            </w:r>
            <w:r w:rsidR="00F15236">
              <w:rPr>
                <w:rFonts w:ascii="黑体" w:eastAsia="黑体" w:hAnsi="黑体"/>
                <w:smallCaps w:val="0"/>
                <w:szCs w:val="32"/>
              </w:rPr>
              <w:fldChar w:fldCharType="begin"/>
            </w:r>
            <w:r w:rsidR="00F15236">
              <w:rPr>
                <w:rFonts w:ascii="黑体" w:eastAsia="黑体" w:hAnsi="黑体"/>
                <w:smallCaps w:val="0"/>
                <w:szCs w:val="32"/>
              </w:rPr>
              <w:instrText xml:space="preserve"> PAGEREF _Toc86842072 \h </w:instrText>
            </w:r>
            <w:r w:rsidR="00F15236">
              <w:rPr>
                <w:rFonts w:ascii="黑体" w:eastAsia="黑体" w:hAnsi="黑体"/>
                <w:smallCaps w:val="0"/>
                <w:szCs w:val="32"/>
              </w:rPr>
            </w:r>
            <w:r w:rsidR="00F15236">
              <w:rPr>
                <w:rFonts w:ascii="黑体" w:eastAsia="黑体" w:hAnsi="黑体"/>
                <w:smallCaps w:val="0"/>
                <w:szCs w:val="32"/>
              </w:rPr>
              <w:fldChar w:fldCharType="separate"/>
            </w:r>
            <w:r w:rsidR="00602604">
              <w:rPr>
                <w:rFonts w:ascii="黑体" w:eastAsia="黑体" w:hAnsi="黑体"/>
                <w:smallCaps w:val="0"/>
                <w:noProof/>
                <w:szCs w:val="32"/>
              </w:rPr>
              <w:t>32</w:t>
            </w:r>
            <w:r w:rsidR="00F15236">
              <w:rPr>
                <w:rFonts w:ascii="黑体" w:eastAsia="黑体" w:hAnsi="黑体"/>
                <w:smallCaps w:val="0"/>
                <w:szCs w:val="32"/>
              </w:rPr>
              <w:fldChar w:fldCharType="end"/>
            </w:r>
          </w:hyperlink>
        </w:p>
        <w:p w14:paraId="07667AFE" w14:textId="4CD9C610" w:rsidR="00A1708E" w:rsidRDefault="008D09E0">
          <w:pPr>
            <w:pStyle w:val="TOC2"/>
            <w:tabs>
              <w:tab w:val="clear" w:pos="709"/>
              <w:tab w:val="clear" w:pos="9060"/>
              <w:tab w:val="right" w:leader="dot" w:pos="8730"/>
            </w:tabs>
            <w:ind w:leftChars="200" w:left="637" w:firstLineChars="0" w:firstLine="0"/>
            <w:jc w:val="both"/>
            <w:rPr>
              <w:rFonts w:ascii="仿宋_GB2312" w:hAnsi="仿宋_GB2312" w:cs="仿宋_GB2312"/>
              <w:smallCaps w:val="0"/>
              <w:szCs w:val="32"/>
            </w:rPr>
          </w:pPr>
          <w:hyperlink w:anchor="_Toc86842073" w:history="1">
            <w:r w:rsidR="00F15236">
              <w:rPr>
                <w:rFonts w:hAnsi="仿宋_GB2312" w:cs="仿宋_GB2312"/>
                <w:smallCaps w:val="0"/>
                <w:szCs w:val="32"/>
              </w:rPr>
              <w:t>（一）纵深推进“放管服”改革</w:t>
            </w:r>
            <w:r w:rsidR="00F15236">
              <w:rPr>
                <w:rFonts w:ascii="仿宋_GB2312" w:hAnsi="仿宋_GB2312" w:cs="仿宋_GB2312" w:hint="eastAsia"/>
                <w:smallCaps w:val="0"/>
                <w:szCs w:val="32"/>
              </w:rPr>
              <w:tab/>
            </w:r>
            <w:r w:rsidR="00F15236">
              <w:rPr>
                <w:rFonts w:ascii="仿宋_GB2312" w:hAnsi="仿宋_GB2312" w:cs="仿宋_GB2312" w:hint="eastAsia"/>
                <w:smallCaps w:val="0"/>
                <w:szCs w:val="32"/>
              </w:rPr>
              <w:fldChar w:fldCharType="begin"/>
            </w:r>
            <w:r w:rsidR="00F15236">
              <w:rPr>
                <w:rFonts w:ascii="仿宋_GB2312" w:hAnsi="仿宋_GB2312" w:cs="仿宋_GB2312" w:hint="eastAsia"/>
                <w:smallCaps w:val="0"/>
                <w:szCs w:val="32"/>
              </w:rPr>
              <w:instrText xml:space="preserve"> PAGEREF _Toc86842073 \h </w:instrText>
            </w:r>
            <w:r w:rsidR="00F15236">
              <w:rPr>
                <w:rFonts w:ascii="仿宋_GB2312" w:hAnsi="仿宋_GB2312" w:cs="仿宋_GB2312" w:hint="eastAsia"/>
                <w:smallCaps w:val="0"/>
                <w:szCs w:val="32"/>
              </w:rPr>
            </w:r>
            <w:r w:rsidR="00F15236">
              <w:rPr>
                <w:rFonts w:ascii="仿宋_GB2312" w:hAnsi="仿宋_GB2312" w:cs="仿宋_GB2312" w:hint="eastAsia"/>
                <w:smallCaps w:val="0"/>
                <w:szCs w:val="32"/>
              </w:rPr>
              <w:fldChar w:fldCharType="separate"/>
            </w:r>
            <w:r w:rsidR="00602604">
              <w:rPr>
                <w:rFonts w:ascii="仿宋_GB2312" w:hAnsi="仿宋_GB2312" w:cs="仿宋_GB2312"/>
                <w:smallCaps w:val="0"/>
                <w:noProof/>
                <w:szCs w:val="32"/>
              </w:rPr>
              <w:t>32</w:t>
            </w:r>
            <w:r w:rsidR="00F15236">
              <w:rPr>
                <w:rFonts w:ascii="仿宋_GB2312" w:hAnsi="仿宋_GB2312" w:cs="仿宋_GB2312" w:hint="eastAsia"/>
                <w:smallCaps w:val="0"/>
                <w:szCs w:val="32"/>
              </w:rPr>
              <w:fldChar w:fldCharType="end"/>
            </w:r>
          </w:hyperlink>
        </w:p>
        <w:p w14:paraId="018910BC" w14:textId="0E676C7C" w:rsidR="00A1708E" w:rsidRDefault="008D09E0">
          <w:pPr>
            <w:pStyle w:val="TOC2"/>
            <w:tabs>
              <w:tab w:val="clear" w:pos="709"/>
              <w:tab w:val="clear" w:pos="9060"/>
              <w:tab w:val="right" w:leader="dot" w:pos="8730"/>
            </w:tabs>
            <w:ind w:leftChars="200" w:left="637" w:firstLineChars="0" w:firstLine="0"/>
            <w:jc w:val="both"/>
            <w:rPr>
              <w:rFonts w:ascii="仿宋_GB2312" w:hAnsi="仿宋_GB2312" w:cs="仿宋_GB2312"/>
              <w:smallCaps w:val="0"/>
              <w:szCs w:val="32"/>
            </w:rPr>
          </w:pPr>
          <w:hyperlink w:anchor="_Toc86842074" w:history="1">
            <w:r w:rsidR="00F15236">
              <w:rPr>
                <w:rFonts w:hAnsi="仿宋_GB2312" w:cs="仿宋_GB2312"/>
                <w:smallCaps w:val="0"/>
                <w:szCs w:val="32"/>
              </w:rPr>
              <w:t>（二）创新投融资体制机制</w:t>
            </w:r>
            <w:r w:rsidR="00F15236">
              <w:rPr>
                <w:rFonts w:ascii="仿宋_GB2312" w:hAnsi="仿宋_GB2312" w:cs="仿宋_GB2312" w:hint="eastAsia"/>
                <w:smallCaps w:val="0"/>
                <w:szCs w:val="32"/>
              </w:rPr>
              <w:tab/>
            </w:r>
            <w:r w:rsidR="00F15236">
              <w:rPr>
                <w:rFonts w:ascii="仿宋_GB2312" w:hAnsi="仿宋_GB2312" w:cs="仿宋_GB2312" w:hint="eastAsia"/>
                <w:smallCaps w:val="0"/>
                <w:szCs w:val="32"/>
              </w:rPr>
              <w:fldChar w:fldCharType="begin"/>
            </w:r>
            <w:r w:rsidR="00F15236">
              <w:rPr>
                <w:rFonts w:ascii="仿宋_GB2312" w:hAnsi="仿宋_GB2312" w:cs="仿宋_GB2312" w:hint="eastAsia"/>
                <w:smallCaps w:val="0"/>
                <w:szCs w:val="32"/>
              </w:rPr>
              <w:instrText xml:space="preserve"> PAGEREF _Toc86842074 \h </w:instrText>
            </w:r>
            <w:r w:rsidR="00F15236">
              <w:rPr>
                <w:rFonts w:ascii="仿宋_GB2312" w:hAnsi="仿宋_GB2312" w:cs="仿宋_GB2312" w:hint="eastAsia"/>
                <w:smallCaps w:val="0"/>
                <w:szCs w:val="32"/>
              </w:rPr>
            </w:r>
            <w:r w:rsidR="00F15236">
              <w:rPr>
                <w:rFonts w:ascii="仿宋_GB2312" w:hAnsi="仿宋_GB2312" w:cs="仿宋_GB2312" w:hint="eastAsia"/>
                <w:smallCaps w:val="0"/>
                <w:szCs w:val="32"/>
              </w:rPr>
              <w:fldChar w:fldCharType="separate"/>
            </w:r>
            <w:r w:rsidR="00602604">
              <w:rPr>
                <w:rFonts w:ascii="仿宋_GB2312" w:hAnsi="仿宋_GB2312" w:cs="仿宋_GB2312"/>
                <w:smallCaps w:val="0"/>
                <w:noProof/>
                <w:szCs w:val="32"/>
              </w:rPr>
              <w:t>32</w:t>
            </w:r>
            <w:r w:rsidR="00F15236">
              <w:rPr>
                <w:rFonts w:ascii="仿宋_GB2312" w:hAnsi="仿宋_GB2312" w:cs="仿宋_GB2312" w:hint="eastAsia"/>
                <w:smallCaps w:val="0"/>
                <w:szCs w:val="32"/>
              </w:rPr>
              <w:fldChar w:fldCharType="end"/>
            </w:r>
          </w:hyperlink>
        </w:p>
        <w:p w14:paraId="0253A117" w14:textId="5A42E1A6" w:rsidR="00A1708E" w:rsidRDefault="008D09E0">
          <w:pPr>
            <w:pStyle w:val="TOC2"/>
            <w:tabs>
              <w:tab w:val="clear" w:pos="709"/>
              <w:tab w:val="clear" w:pos="9060"/>
              <w:tab w:val="right" w:leader="dot" w:pos="8730"/>
            </w:tabs>
            <w:ind w:leftChars="200" w:left="637" w:firstLineChars="0" w:firstLine="0"/>
            <w:jc w:val="both"/>
            <w:rPr>
              <w:rFonts w:ascii="仿宋_GB2312" w:hAnsi="仿宋_GB2312" w:cs="仿宋_GB2312"/>
              <w:smallCaps w:val="0"/>
              <w:szCs w:val="32"/>
            </w:rPr>
          </w:pPr>
          <w:hyperlink w:anchor="_Toc86842075" w:history="1">
            <w:r w:rsidR="00F15236">
              <w:rPr>
                <w:rFonts w:hAnsi="仿宋_GB2312" w:cs="仿宋_GB2312"/>
                <w:smallCaps w:val="0"/>
                <w:szCs w:val="32"/>
              </w:rPr>
              <w:t>（三）完善交通行业人才发展机制</w:t>
            </w:r>
            <w:r w:rsidR="00F15236">
              <w:rPr>
                <w:rFonts w:ascii="仿宋_GB2312" w:hAnsi="仿宋_GB2312" w:cs="仿宋_GB2312" w:hint="eastAsia"/>
                <w:smallCaps w:val="0"/>
                <w:szCs w:val="32"/>
              </w:rPr>
              <w:tab/>
            </w:r>
            <w:r w:rsidR="00F15236">
              <w:rPr>
                <w:rFonts w:ascii="仿宋_GB2312" w:hAnsi="仿宋_GB2312" w:cs="仿宋_GB2312" w:hint="eastAsia"/>
                <w:smallCaps w:val="0"/>
                <w:szCs w:val="32"/>
              </w:rPr>
              <w:fldChar w:fldCharType="begin"/>
            </w:r>
            <w:r w:rsidR="00F15236">
              <w:rPr>
                <w:rFonts w:ascii="仿宋_GB2312" w:hAnsi="仿宋_GB2312" w:cs="仿宋_GB2312" w:hint="eastAsia"/>
                <w:smallCaps w:val="0"/>
                <w:szCs w:val="32"/>
              </w:rPr>
              <w:instrText xml:space="preserve"> PAGEREF _Toc86842075 \h </w:instrText>
            </w:r>
            <w:r w:rsidR="00F15236">
              <w:rPr>
                <w:rFonts w:ascii="仿宋_GB2312" w:hAnsi="仿宋_GB2312" w:cs="仿宋_GB2312" w:hint="eastAsia"/>
                <w:smallCaps w:val="0"/>
                <w:szCs w:val="32"/>
              </w:rPr>
            </w:r>
            <w:r w:rsidR="00F15236">
              <w:rPr>
                <w:rFonts w:ascii="仿宋_GB2312" w:hAnsi="仿宋_GB2312" w:cs="仿宋_GB2312" w:hint="eastAsia"/>
                <w:smallCaps w:val="0"/>
                <w:szCs w:val="32"/>
              </w:rPr>
              <w:fldChar w:fldCharType="separate"/>
            </w:r>
            <w:r w:rsidR="00602604">
              <w:rPr>
                <w:rFonts w:ascii="仿宋_GB2312" w:hAnsi="仿宋_GB2312" w:cs="仿宋_GB2312"/>
                <w:smallCaps w:val="0"/>
                <w:noProof/>
                <w:szCs w:val="32"/>
              </w:rPr>
              <w:t>32</w:t>
            </w:r>
            <w:r w:rsidR="00F15236">
              <w:rPr>
                <w:rFonts w:ascii="仿宋_GB2312" w:hAnsi="仿宋_GB2312" w:cs="仿宋_GB2312" w:hint="eastAsia"/>
                <w:smallCaps w:val="0"/>
                <w:szCs w:val="32"/>
              </w:rPr>
              <w:fldChar w:fldCharType="end"/>
            </w:r>
          </w:hyperlink>
        </w:p>
        <w:p w14:paraId="5D57A9F3" w14:textId="31B758F2" w:rsidR="00A1708E" w:rsidRDefault="008D09E0">
          <w:pPr>
            <w:pStyle w:val="TOC2"/>
            <w:tabs>
              <w:tab w:val="clear" w:pos="709"/>
              <w:tab w:val="clear" w:pos="9060"/>
              <w:tab w:val="right" w:leader="dot" w:pos="8730"/>
            </w:tabs>
            <w:ind w:leftChars="200" w:left="637" w:firstLineChars="0" w:firstLine="0"/>
            <w:jc w:val="both"/>
            <w:rPr>
              <w:rFonts w:ascii="黑体" w:eastAsia="黑体" w:hAnsi="黑体"/>
              <w:smallCaps w:val="0"/>
              <w:szCs w:val="32"/>
            </w:rPr>
          </w:pPr>
          <w:hyperlink w:anchor="_Toc86842076" w:history="1">
            <w:r w:rsidR="00F15236">
              <w:rPr>
                <w:rFonts w:ascii="黑体" w:eastAsia="黑体" w:hAnsi="黑体"/>
                <w:smallCaps w:val="0"/>
                <w:szCs w:val="32"/>
              </w:rPr>
              <w:t>九、环境影响评价</w:t>
            </w:r>
            <w:r w:rsidR="00F15236">
              <w:rPr>
                <w:rFonts w:ascii="黑体" w:eastAsia="黑体" w:hAnsi="黑体"/>
                <w:smallCaps w:val="0"/>
                <w:szCs w:val="32"/>
              </w:rPr>
              <w:tab/>
            </w:r>
            <w:r w:rsidR="00F15236">
              <w:rPr>
                <w:rFonts w:ascii="黑体" w:eastAsia="黑体" w:hAnsi="黑体"/>
                <w:smallCaps w:val="0"/>
                <w:szCs w:val="32"/>
              </w:rPr>
              <w:fldChar w:fldCharType="begin"/>
            </w:r>
            <w:r w:rsidR="00F15236">
              <w:rPr>
                <w:rFonts w:ascii="黑体" w:eastAsia="黑体" w:hAnsi="黑体"/>
                <w:smallCaps w:val="0"/>
                <w:szCs w:val="32"/>
              </w:rPr>
              <w:instrText xml:space="preserve"> PAGEREF _Toc86842076 \h </w:instrText>
            </w:r>
            <w:r w:rsidR="00F15236">
              <w:rPr>
                <w:rFonts w:ascii="黑体" w:eastAsia="黑体" w:hAnsi="黑体"/>
                <w:smallCaps w:val="0"/>
                <w:szCs w:val="32"/>
              </w:rPr>
            </w:r>
            <w:r w:rsidR="00F15236">
              <w:rPr>
                <w:rFonts w:ascii="黑体" w:eastAsia="黑体" w:hAnsi="黑体"/>
                <w:smallCaps w:val="0"/>
                <w:szCs w:val="32"/>
              </w:rPr>
              <w:fldChar w:fldCharType="separate"/>
            </w:r>
            <w:r w:rsidR="00602604">
              <w:rPr>
                <w:rFonts w:ascii="黑体" w:eastAsia="黑体" w:hAnsi="黑体"/>
                <w:smallCaps w:val="0"/>
                <w:noProof/>
                <w:szCs w:val="32"/>
              </w:rPr>
              <w:t>34</w:t>
            </w:r>
            <w:r w:rsidR="00F15236">
              <w:rPr>
                <w:rFonts w:ascii="黑体" w:eastAsia="黑体" w:hAnsi="黑体"/>
                <w:smallCaps w:val="0"/>
                <w:szCs w:val="32"/>
              </w:rPr>
              <w:fldChar w:fldCharType="end"/>
            </w:r>
          </w:hyperlink>
        </w:p>
        <w:p w14:paraId="071FB645" w14:textId="53CDF830" w:rsidR="00A1708E" w:rsidRDefault="008D09E0">
          <w:pPr>
            <w:pStyle w:val="TOC2"/>
            <w:tabs>
              <w:tab w:val="clear" w:pos="709"/>
              <w:tab w:val="clear" w:pos="9060"/>
              <w:tab w:val="right" w:leader="dot" w:pos="8730"/>
            </w:tabs>
            <w:ind w:leftChars="200" w:left="637" w:firstLineChars="0" w:firstLine="0"/>
            <w:jc w:val="both"/>
            <w:rPr>
              <w:rFonts w:ascii="仿宋_GB2312" w:hAnsi="仿宋_GB2312" w:cs="仿宋_GB2312"/>
              <w:smallCaps w:val="0"/>
              <w:szCs w:val="32"/>
            </w:rPr>
          </w:pPr>
          <w:hyperlink w:anchor="_Toc86842077" w:history="1">
            <w:r w:rsidR="00F15236">
              <w:rPr>
                <w:rFonts w:hAnsi="仿宋_GB2312" w:cs="仿宋_GB2312"/>
                <w:smallCaps w:val="0"/>
                <w:szCs w:val="32"/>
              </w:rPr>
              <w:t>（一）环境影响总体评价</w:t>
            </w:r>
            <w:r w:rsidR="00F15236">
              <w:rPr>
                <w:rFonts w:ascii="仿宋_GB2312" w:hAnsi="仿宋_GB2312" w:cs="仿宋_GB2312" w:hint="eastAsia"/>
                <w:smallCaps w:val="0"/>
                <w:szCs w:val="32"/>
              </w:rPr>
              <w:tab/>
            </w:r>
            <w:r w:rsidR="00F15236">
              <w:rPr>
                <w:rFonts w:ascii="仿宋_GB2312" w:hAnsi="仿宋_GB2312" w:cs="仿宋_GB2312" w:hint="eastAsia"/>
                <w:smallCaps w:val="0"/>
                <w:szCs w:val="32"/>
              </w:rPr>
              <w:fldChar w:fldCharType="begin"/>
            </w:r>
            <w:r w:rsidR="00F15236">
              <w:rPr>
                <w:rFonts w:ascii="仿宋_GB2312" w:hAnsi="仿宋_GB2312" w:cs="仿宋_GB2312" w:hint="eastAsia"/>
                <w:smallCaps w:val="0"/>
                <w:szCs w:val="32"/>
              </w:rPr>
              <w:instrText xml:space="preserve"> PAGEREF _Toc86842077 \h </w:instrText>
            </w:r>
            <w:r w:rsidR="00F15236">
              <w:rPr>
                <w:rFonts w:ascii="仿宋_GB2312" w:hAnsi="仿宋_GB2312" w:cs="仿宋_GB2312" w:hint="eastAsia"/>
                <w:smallCaps w:val="0"/>
                <w:szCs w:val="32"/>
              </w:rPr>
            </w:r>
            <w:r w:rsidR="00F15236">
              <w:rPr>
                <w:rFonts w:ascii="仿宋_GB2312" w:hAnsi="仿宋_GB2312" w:cs="仿宋_GB2312" w:hint="eastAsia"/>
                <w:smallCaps w:val="0"/>
                <w:szCs w:val="32"/>
              </w:rPr>
              <w:fldChar w:fldCharType="separate"/>
            </w:r>
            <w:r w:rsidR="00602604">
              <w:rPr>
                <w:rFonts w:ascii="仿宋_GB2312" w:hAnsi="仿宋_GB2312" w:cs="仿宋_GB2312"/>
                <w:smallCaps w:val="0"/>
                <w:noProof/>
                <w:szCs w:val="32"/>
              </w:rPr>
              <w:t>34</w:t>
            </w:r>
            <w:r w:rsidR="00F15236">
              <w:rPr>
                <w:rFonts w:ascii="仿宋_GB2312" w:hAnsi="仿宋_GB2312" w:cs="仿宋_GB2312" w:hint="eastAsia"/>
                <w:smallCaps w:val="0"/>
                <w:szCs w:val="32"/>
              </w:rPr>
              <w:fldChar w:fldCharType="end"/>
            </w:r>
          </w:hyperlink>
        </w:p>
        <w:p w14:paraId="66A017E8" w14:textId="52BF6AB6" w:rsidR="00A1708E" w:rsidRDefault="008D09E0">
          <w:pPr>
            <w:pStyle w:val="TOC2"/>
            <w:tabs>
              <w:tab w:val="clear" w:pos="709"/>
              <w:tab w:val="clear" w:pos="9060"/>
              <w:tab w:val="right" w:leader="dot" w:pos="8730"/>
            </w:tabs>
            <w:ind w:leftChars="200" w:left="637" w:firstLineChars="0" w:firstLine="0"/>
            <w:jc w:val="both"/>
            <w:rPr>
              <w:rFonts w:ascii="仿宋_GB2312" w:hAnsi="仿宋_GB2312" w:cs="仿宋_GB2312"/>
              <w:smallCaps w:val="0"/>
              <w:szCs w:val="32"/>
            </w:rPr>
          </w:pPr>
          <w:hyperlink w:anchor="_Toc86842078" w:history="1">
            <w:r w:rsidR="00F15236">
              <w:rPr>
                <w:rFonts w:hAnsi="仿宋_GB2312" w:cs="仿宋_GB2312"/>
                <w:smallCaps w:val="0"/>
                <w:szCs w:val="32"/>
              </w:rPr>
              <w:t>（二）环境保护对策</w:t>
            </w:r>
            <w:r w:rsidR="00F15236">
              <w:rPr>
                <w:rFonts w:ascii="仿宋_GB2312" w:hAnsi="仿宋_GB2312" w:cs="仿宋_GB2312" w:hint="eastAsia"/>
                <w:smallCaps w:val="0"/>
                <w:szCs w:val="32"/>
              </w:rPr>
              <w:tab/>
            </w:r>
            <w:r w:rsidR="00F15236">
              <w:rPr>
                <w:rFonts w:ascii="仿宋_GB2312" w:hAnsi="仿宋_GB2312" w:cs="仿宋_GB2312" w:hint="eastAsia"/>
                <w:smallCaps w:val="0"/>
                <w:szCs w:val="32"/>
              </w:rPr>
              <w:fldChar w:fldCharType="begin"/>
            </w:r>
            <w:r w:rsidR="00F15236">
              <w:rPr>
                <w:rFonts w:ascii="仿宋_GB2312" w:hAnsi="仿宋_GB2312" w:cs="仿宋_GB2312" w:hint="eastAsia"/>
                <w:smallCaps w:val="0"/>
                <w:szCs w:val="32"/>
              </w:rPr>
              <w:instrText xml:space="preserve"> PAGEREF _Toc86842078 \h </w:instrText>
            </w:r>
            <w:r w:rsidR="00F15236">
              <w:rPr>
                <w:rFonts w:ascii="仿宋_GB2312" w:hAnsi="仿宋_GB2312" w:cs="仿宋_GB2312" w:hint="eastAsia"/>
                <w:smallCaps w:val="0"/>
                <w:szCs w:val="32"/>
              </w:rPr>
            </w:r>
            <w:r w:rsidR="00F15236">
              <w:rPr>
                <w:rFonts w:ascii="仿宋_GB2312" w:hAnsi="仿宋_GB2312" w:cs="仿宋_GB2312" w:hint="eastAsia"/>
                <w:smallCaps w:val="0"/>
                <w:szCs w:val="32"/>
              </w:rPr>
              <w:fldChar w:fldCharType="separate"/>
            </w:r>
            <w:r w:rsidR="00602604">
              <w:rPr>
                <w:rFonts w:ascii="仿宋_GB2312" w:hAnsi="仿宋_GB2312" w:cs="仿宋_GB2312"/>
                <w:smallCaps w:val="0"/>
                <w:noProof/>
                <w:szCs w:val="32"/>
              </w:rPr>
              <w:t>35</w:t>
            </w:r>
            <w:r w:rsidR="00F15236">
              <w:rPr>
                <w:rFonts w:ascii="仿宋_GB2312" w:hAnsi="仿宋_GB2312" w:cs="仿宋_GB2312" w:hint="eastAsia"/>
                <w:smallCaps w:val="0"/>
                <w:szCs w:val="32"/>
              </w:rPr>
              <w:fldChar w:fldCharType="end"/>
            </w:r>
          </w:hyperlink>
        </w:p>
        <w:p w14:paraId="26C20AE1" w14:textId="4CA328E9" w:rsidR="00A1708E" w:rsidRDefault="008D09E0">
          <w:pPr>
            <w:pStyle w:val="TOC2"/>
            <w:tabs>
              <w:tab w:val="clear" w:pos="709"/>
              <w:tab w:val="clear" w:pos="9060"/>
              <w:tab w:val="right" w:leader="dot" w:pos="8730"/>
            </w:tabs>
            <w:ind w:leftChars="200" w:left="637" w:firstLineChars="0" w:firstLine="0"/>
            <w:jc w:val="both"/>
            <w:rPr>
              <w:rFonts w:ascii="仿宋_GB2312" w:hAnsi="仿宋_GB2312" w:cs="仿宋_GB2312"/>
              <w:smallCaps w:val="0"/>
              <w:szCs w:val="32"/>
            </w:rPr>
          </w:pPr>
          <w:hyperlink w:anchor="_Toc86842079" w:history="1">
            <w:r w:rsidR="00F15236">
              <w:rPr>
                <w:rFonts w:ascii="黑体" w:eastAsia="黑体" w:hAnsi="黑体"/>
                <w:smallCaps w:val="0"/>
                <w:szCs w:val="32"/>
              </w:rPr>
              <w:t>十、保障措施</w:t>
            </w:r>
            <w:r w:rsidR="00F15236">
              <w:rPr>
                <w:rFonts w:ascii="黑体" w:eastAsia="黑体" w:hAnsi="黑体"/>
                <w:smallCaps w:val="0"/>
                <w:szCs w:val="32"/>
              </w:rPr>
              <w:tab/>
            </w:r>
            <w:r w:rsidR="00F15236">
              <w:rPr>
                <w:rFonts w:ascii="黑体" w:eastAsia="黑体" w:hAnsi="黑体"/>
                <w:smallCaps w:val="0"/>
                <w:szCs w:val="32"/>
              </w:rPr>
              <w:fldChar w:fldCharType="begin"/>
            </w:r>
            <w:r w:rsidR="00F15236">
              <w:rPr>
                <w:rFonts w:ascii="黑体" w:eastAsia="黑体" w:hAnsi="黑体"/>
                <w:smallCaps w:val="0"/>
                <w:szCs w:val="32"/>
              </w:rPr>
              <w:instrText xml:space="preserve"> PAGEREF _Toc86842079 \h </w:instrText>
            </w:r>
            <w:r w:rsidR="00F15236">
              <w:rPr>
                <w:rFonts w:ascii="黑体" w:eastAsia="黑体" w:hAnsi="黑体"/>
                <w:smallCaps w:val="0"/>
                <w:szCs w:val="32"/>
              </w:rPr>
            </w:r>
            <w:r w:rsidR="00F15236">
              <w:rPr>
                <w:rFonts w:ascii="黑体" w:eastAsia="黑体" w:hAnsi="黑体"/>
                <w:smallCaps w:val="0"/>
                <w:szCs w:val="32"/>
              </w:rPr>
              <w:fldChar w:fldCharType="separate"/>
            </w:r>
            <w:r w:rsidR="00602604">
              <w:rPr>
                <w:rFonts w:ascii="黑体" w:eastAsia="黑体" w:hAnsi="黑体"/>
                <w:smallCaps w:val="0"/>
                <w:noProof/>
                <w:szCs w:val="32"/>
              </w:rPr>
              <w:t>36</w:t>
            </w:r>
            <w:r w:rsidR="00F15236">
              <w:rPr>
                <w:rFonts w:ascii="黑体" w:eastAsia="黑体" w:hAnsi="黑体"/>
                <w:smallCaps w:val="0"/>
                <w:szCs w:val="32"/>
              </w:rPr>
              <w:fldChar w:fldCharType="end"/>
            </w:r>
          </w:hyperlink>
        </w:p>
        <w:p w14:paraId="7D282D48" w14:textId="0953F852" w:rsidR="00A1708E" w:rsidRDefault="008D09E0">
          <w:pPr>
            <w:pStyle w:val="TOC2"/>
            <w:tabs>
              <w:tab w:val="clear" w:pos="709"/>
              <w:tab w:val="clear" w:pos="9060"/>
              <w:tab w:val="right" w:leader="dot" w:pos="8730"/>
            </w:tabs>
            <w:ind w:leftChars="200" w:left="637" w:firstLineChars="0" w:firstLine="0"/>
            <w:jc w:val="both"/>
            <w:rPr>
              <w:rFonts w:ascii="仿宋_GB2312" w:hAnsi="仿宋_GB2312" w:cs="仿宋_GB2312"/>
              <w:smallCaps w:val="0"/>
              <w:szCs w:val="32"/>
            </w:rPr>
          </w:pPr>
          <w:hyperlink w:anchor="_Toc86842080" w:history="1">
            <w:r w:rsidR="00F15236">
              <w:rPr>
                <w:rFonts w:hAnsi="仿宋_GB2312" w:cs="仿宋_GB2312"/>
                <w:smallCaps w:val="0"/>
                <w:szCs w:val="32"/>
              </w:rPr>
              <w:t>（一）组织领导协调</w:t>
            </w:r>
            <w:r w:rsidR="00F15236">
              <w:rPr>
                <w:rFonts w:ascii="仿宋_GB2312" w:hAnsi="仿宋_GB2312" w:cs="仿宋_GB2312" w:hint="eastAsia"/>
                <w:smallCaps w:val="0"/>
                <w:szCs w:val="32"/>
              </w:rPr>
              <w:tab/>
            </w:r>
            <w:r w:rsidR="00F15236">
              <w:rPr>
                <w:rFonts w:ascii="仿宋_GB2312" w:hAnsi="仿宋_GB2312" w:cs="仿宋_GB2312" w:hint="eastAsia"/>
                <w:smallCaps w:val="0"/>
                <w:szCs w:val="32"/>
              </w:rPr>
              <w:fldChar w:fldCharType="begin"/>
            </w:r>
            <w:r w:rsidR="00F15236">
              <w:rPr>
                <w:rFonts w:ascii="仿宋_GB2312" w:hAnsi="仿宋_GB2312" w:cs="仿宋_GB2312" w:hint="eastAsia"/>
                <w:smallCaps w:val="0"/>
                <w:szCs w:val="32"/>
              </w:rPr>
              <w:instrText xml:space="preserve"> PAGEREF _Toc86842080 \h </w:instrText>
            </w:r>
            <w:r w:rsidR="00F15236">
              <w:rPr>
                <w:rFonts w:ascii="仿宋_GB2312" w:hAnsi="仿宋_GB2312" w:cs="仿宋_GB2312" w:hint="eastAsia"/>
                <w:smallCaps w:val="0"/>
                <w:szCs w:val="32"/>
              </w:rPr>
            </w:r>
            <w:r w:rsidR="00F15236">
              <w:rPr>
                <w:rFonts w:ascii="仿宋_GB2312" w:hAnsi="仿宋_GB2312" w:cs="仿宋_GB2312" w:hint="eastAsia"/>
                <w:smallCaps w:val="0"/>
                <w:szCs w:val="32"/>
              </w:rPr>
              <w:fldChar w:fldCharType="separate"/>
            </w:r>
            <w:r w:rsidR="00602604">
              <w:rPr>
                <w:rFonts w:ascii="仿宋_GB2312" w:hAnsi="仿宋_GB2312" w:cs="仿宋_GB2312"/>
                <w:smallCaps w:val="0"/>
                <w:noProof/>
                <w:szCs w:val="32"/>
              </w:rPr>
              <w:t>36</w:t>
            </w:r>
            <w:r w:rsidR="00F15236">
              <w:rPr>
                <w:rFonts w:ascii="仿宋_GB2312" w:hAnsi="仿宋_GB2312" w:cs="仿宋_GB2312" w:hint="eastAsia"/>
                <w:smallCaps w:val="0"/>
                <w:szCs w:val="32"/>
              </w:rPr>
              <w:fldChar w:fldCharType="end"/>
            </w:r>
          </w:hyperlink>
        </w:p>
        <w:p w14:paraId="095E114E" w14:textId="0154482A" w:rsidR="00A1708E" w:rsidRDefault="008D09E0">
          <w:pPr>
            <w:pStyle w:val="TOC2"/>
            <w:tabs>
              <w:tab w:val="clear" w:pos="709"/>
              <w:tab w:val="clear" w:pos="9060"/>
              <w:tab w:val="right" w:leader="dot" w:pos="8730"/>
            </w:tabs>
            <w:ind w:leftChars="200" w:left="637" w:firstLineChars="0" w:firstLine="0"/>
            <w:jc w:val="both"/>
            <w:rPr>
              <w:rFonts w:ascii="仿宋_GB2312" w:hAnsi="仿宋_GB2312" w:cs="仿宋_GB2312"/>
              <w:smallCaps w:val="0"/>
              <w:szCs w:val="32"/>
            </w:rPr>
          </w:pPr>
          <w:hyperlink w:anchor="_Toc86842081" w:history="1">
            <w:r w:rsidR="00F15236">
              <w:rPr>
                <w:rFonts w:hAnsi="仿宋_GB2312" w:cs="仿宋_GB2312"/>
                <w:smallCaps w:val="0"/>
                <w:szCs w:val="32"/>
              </w:rPr>
              <w:t>（二）强化资金保障</w:t>
            </w:r>
            <w:r w:rsidR="00F15236">
              <w:rPr>
                <w:rFonts w:ascii="仿宋_GB2312" w:hAnsi="仿宋_GB2312" w:cs="仿宋_GB2312" w:hint="eastAsia"/>
                <w:smallCaps w:val="0"/>
                <w:szCs w:val="32"/>
              </w:rPr>
              <w:tab/>
            </w:r>
            <w:r w:rsidR="00F15236">
              <w:rPr>
                <w:rFonts w:ascii="仿宋_GB2312" w:hAnsi="仿宋_GB2312" w:cs="仿宋_GB2312" w:hint="eastAsia"/>
                <w:smallCaps w:val="0"/>
                <w:szCs w:val="32"/>
              </w:rPr>
              <w:fldChar w:fldCharType="begin"/>
            </w:r>
            <w:r w:rsidR="00F15236">
              <w:rPr>
                <w:rFonts w:ascii="仿宋_GB2312" w:hAnsi="仿宋_GB2312" w:cs="仿宋_GB2312" w:hint="eastAsia"/>
                <w:smallCaps w:val="0"/>
                <w:szCs w:val="32"/>
              </w:rPr>
              <w:instrText xml:space="preserve"> PAGEREF _Toc86842081 \h </w:instrText>
            </w:r>
            <w:r w:rsidR="00F15236">
              <w:rPr>
                <w:rFonts w:ascii="仿宋_GB2312" w:hAnsi="仿宋_GB2312" w:cs="仿宋_GB2312" w:hint="eastAsia"/>
                <w:smallCaps w:val="0"/>
                <w:szCs w:val="32"/>
              </w:rPr>
            </w:r>
            <w:r w:rsidR="00F15236">
              <w:rPr>
                <w:rFonts w:ascii="仿宋_GB2312" w:hAnsi="仿宋_GB2312" w:cs="仿宋_GB2312" w:hint="eastAsia"/>
                <w:smallCaps w:val="0"/>
                <w:szCs w:val="32"/>
              </w:rPr>
              <w:fldChar w:fldCharType="separate"/>
            </w:r>
            <w:r w:rsidR="00602604">
              <w:rPr>
                <w:rFonts w:ascii="仿宋_GB2312" w:hAnsi="仿宋_GB2312" w:cs="仿宋_GB2312"/>
                <w:smallCaps w:val="0"/>
                <w:noProof/>
                <w:szCs w:val="32"/>
              </w:rPr>
              <w:t>36</w:t>
            </w:r>
            <w:r w:rsidR="00F15236">
              <w:rPr>
                <w:rFonts w:ascii="仿宋_GB2312" w:hAnsi="仿宋_GB2312" w:cs="仿宋_GB2312" w:hint="eastAsia"/>
                <w:smallCaps w:val="0"/>
                <w:szCs w:val="32"/>
              </w:rPr>
              <w:fldChar w:fldCharType="end"/>
            </w:r>
          </w:hyperlink>
        </w:p>
        <w:p w14:paraId="78CA9168" w14:textId="3EE40E4C" w:rsidR="00A1708E" w:rsidRDefault="008D09E0">
          <w:pPr>
            <w:pStyle w:val="TOC2"/>
            <w:tabs>
              <w:tab w:val="clear" w:pos="709"/>
              <w:tab w:val="clear" w:pos="9060"/>
              <w:tab w:val="right" w:leader="dot" w:pos="8730"/>
            </w:tabs>
            <w:ind w:leftChars="200" w:left="637" w:firstLineChars="0" w:firstLine="0"/>
            <w:jc w:val="both"/>
            <w:rPr>
              <w:rFonts w:ascii="仿宋_GB2312" w:hAnsi="仿宋_GB2312" w:cs="仿宋_GB2312"/>
              <w:smallCaps w:val="0"/>
              <w:szCs w:val="32"/>
            </w:rPr>
          </w:pPr>
          <w:hyperlink w:anchor="_Toc86842082" w:history="1">
            <w:r w:rsidR="00F15236">
              <w:rPr>
                <w:rFonts w:hAnsi="仿宋_GB2312" w:cs="仿宋_GB2312"/>
                <w:smallCaps w:val="0"/>
                <w:szCs w:val="32"/>
              </w:rPr>
              <w:t>（三）强化用地保障</w:t>
            </w:r>
            <w:r w:rsidR="00F15236">
              <w:rPr>
                <w:rFonts w:ascii="仿宋_GB2312" w:hAnsi="仿宋_GB2312" w:cs="仿宋_GB2312" w:hint="eastAsia"/>
                <w:smallCaps w:val="0"/>
                <w:szCs w:val="32"/>
              </w:rPr>
              <w:tab/>
            </w:r>
            <w:r w:rsidR="00F15236">
              <w:rPr>
                <w:rFonts w:ascii="仿宋_GB2312" w:hAnsi="仿宋_GB2312" w:cs="仿宋_GB2312" w:hint="eastAsia"/>
                <w:smallCaps w:val="0"/>
                <w:szCs w:val="32"/>
              </w:rPr>
              <w:fldChar w:fldCharType="begin"/>
            </w:r>
            <w:r w:rsidR="00F15236">
              <w:rPr>
                <w:rFonts w:ascii="仿宋_GB2312" w:hAnsi="仿宋_GB2312" w:cs="仿宋_GB2312" w:hint="eastAsia"/>
                <w:smallCaps w:val="0"/>
                <w:szCs w:val="32"/>
              </w:rPr>
              <w:instrText xml:space="preserve"> PAGEREF _Toc86842082 \h </w:instrText>
            </w:r>
            <w:r w:rsidR="00F15236">
              <w:rPr>
                <w:rFonts w:ascii="仿宋_GB2312" w:hAnsi="仿宋_GB2312" w:cs="仿宋_GB2312" w:hint="eastAsia"/>
                <w:smallCaps w:val="0"/>
                <w:szCs w:val="32"/>
              </w:rPr>
            </w:r>
            <w:r w:rsidR="00F15236">
              <w:rPr>
                <w:rFonts w:ascii="仿宋_GB2312" w:hAnsi="仿宋_GB2312" w:cs="仿宋_GB2312" w:hint="eastAsia"/>
                <w:smallCaps w:val="0"/>
                <w:szCs w:val="32"/>
              </w:rPr>
              <w:fldChar w:fldCharType="separate"/>
            </w:r>
            <w:r w:rsidR="00602604">
              <w:rPr>
                <w:rFonts w:ascii="仿宋_GB2312" w:hAnsi="仿宋_GB2312" w:cs="仿宋_GB2312"/>
                <w:smallCaps w:val="0"/>
                <w:noProof/>
                <w:szCs w:val="32"/>
              </w:rPr>
              <w:t>37</w:t>
            </w:r>
            <w:r w:rsidR="00F15236">
              <w:rPr>
                <w:rFonts w:ascii="仿宋_GB2312" w:hAnsi="仿宋_GB2312" w:cs="仿宋_GB2312" w:hint="eastAsia"/>
                <w:smallCaps w:val="0"/>
                <w:szCs w:val="32"/>
              </w:rPr>
              <w:fldChar w:fldCharType="end"/>
            </w:r>
          </w:hyperlink>
        </w:p>
        <w:p w14:paraId="0E394C34" w14:textId="3EA575CF" w:rsidR="00A1708E" w:rsidRDefault="008D09E0">
          <w:pPr>
            <w:pStyle w:val="TOC2"/>
            <w:tabs>
              <w:tab w:val="clear" w:pos="709"/>
              <w:tab w:val="clear" w:pos="9060"/>
              <w:tab w:val="right" w:leader="dot" w:pos="8730"/>
            </w:tabs>
            <w:ind w:leftChars="200" w:left="637" w:firstLineChars="0" w:firstLine="0"/>
            <w:jc w:val="both"/>
            <w:rPr>
              <w:rFonts w:ascii="仿宋_GB2312" w:hAnsi="仿宋_GB2312" w:cs="仿宋_GB2312"/>
              <w:smallCaps w:val="0"/>
              <w:szCs w:val="32"/>
            </w:rPr>
          </w:pPr>
          <w:hyperlink w:anchor="_Toc86842083" w:history="1">
            <w:r w:rsidR="00F15236">
              <w:rPr>
                <w:rFonts w:hAnsi="仿宋_GB2312" w:cs="仿宋_GB2312"/>
                <w:smallCaps w:val="0"/>
                <w:szCs w:val="32"/>
              </w:rPr>
              <w:t>（四）注重稳定风险</w:t>
            </w:r>
            <w:r w:rsidR="00F15236">
              <w:rPr>
                <w:rFonts w:ascii="仿宋_GB2312" w:hAnsi="仿宋_GB2312" w:cs="仿宋_GB2312" w:hint="eastAsia"/>
                <w:smallCaps w:val="0"/>
                <w:szCs w:val="32"/>
              </w:rPr>
              <w:tab/>
            </w:r>
            <w:r w:rsidR="00F15236">
              <w:rPr>
                <w:rFonts w:ascii="仿宋_GB2312" w:hAnsi="仿宋_GB2312" w:cs="仿宋_GB2312" w:hint="eastAsia"/>
                <w:smallCaps w:val="0"/>
                <w:szCs w:val="32"/>
              </w:rPr>
              <w:fldChar w:fldCharType="begin"/>
            </w:r>
            <w:r w:rsidR="00F15236">
              <w:rPr>
                <w:rFonts w:ascii="仿宋_GB2312" w:hAnsi="仿宋_GB2312" w:cs="仿宋_GB2312" w:hint="eastAsia"/>
                <w:smallCaps w:val="0"/>
                <w:szCs w:val="32"/>
              </w:rPr>
              <w:instrText xml:space="preserve"> PAGEREF _Toc86842083 \h </w:instrText>
            </w:r>
            <w:r w:rsidR="00F15236">
              <w:rPr>
                <w:rFonts w:ascii="仿宋_GB2312" w:hAnsi="仿宋_GB2312" w:cs="仿宋_GB2312" w:hint="eastAsia"/>
                <w:smallCaps w:val="0"/>
                <w:szCs w:val="32"/>
              </w:rPr>
            </w:r>
            <w:r w:rsidR="00F15236">
              <w:rPr>
                <w:rFonts w:ascii="仿宋_GB2312" w:hAnsi="仿宋_GB2312" w:cs="仿宋_GB2312" w:hint="eastAsia"/>
                <w:smallCaps w:val="0"/>
                <w:szCs w:val="32"/>
              </w:rPr>
              <w:fldChar w:fldCharType="separate"/>
            </w:r>
            <w:r w:rsidR="00602604">
              <w:rPr>
                <w:rFonts w:ascii="仿宋_GB2312" w:hAnsi="仿宋_GB2312" w:cs="仿宋_GB2312"/>
                <w:smallCaps w:val="0"/>
                <w:noProof/>
                <w:szCs w:val="32"/>
              </w:rPr>
              <w:t>37</w:t>
            </w:r>
            <w:r w:rsidR="00F15236">
              <w:rPr>
                <w:rFonts w:ascii="仿宋_GB2312" w:hAnsi="仿宋_GB2312" w:cs="仿宋_GB2312" w:hint="eastAsia"/>
                <w:smallCaps w:val="0"/>
                <w:szCs w:val="32"/>
              </w:rPr>
              <w:fldChar w:fldCharType="end"/>
            </w:r>
          </w:hyperlink>
        </w:p>
        <w:p w14:paraId="472D1F76" w14:textId="1EBB78CF" w:rsidR="00A1708E" w:rsidRDefault="008D09E0">
          <w:pPr>
            <w:pStyle w:val="TOC2"/>
            <w:tabs>
              <w:tab w:val="clear" w:pos="709"/>
              <w:tab w:val="clear" w:pos="9060"/>
              <w:tab w:val="right" w:leader="dot" w:pos="8730"/>
            </w:tabs>
            <w:ind w:leftChars="200" w:left="637" w:firstLineChars="0" w:firstLine="0"/>
            <w:jc w:val="both"/>
            <w:rPr>
              <w:rFonts w:ascii="仿宋_GB2312" w:hAnsi="仿宋_GB2312" w:cs="仿宋_GB2312"/>
              <w:smallCaps w:val="0"/>
              <w:szCs w:val="32"/>
            </w:rPr>
          </w:pPr>
          <w:hyperlink w:anchor="_Toc86842084" w:history="1">
            <w:r w:rsidR="00F15236">
              <w:rPr>
                <w:rFonts w:hAnsi="仿宋_GB2312" w:cs="仿宋_GB2312"/>
                <w:smallCaps w:val="0"/>
                <w:szCs w:val="32"/>
              </w:rPr>
              <w:t>（五）加强评估监督</w:t>
            </w:r>
            <w:r w:rsidR="00F15236">
              <w:rPr>
                <w:rFonts w:ascii="仿宋_GB2312" w:hAnsi="仿宋_GB2312" w:cs="仿宋_GB2312" w:hint="eastAsia"/>
                <w:smallCaps w:val="0"/>
                <w:szCs w:val="32"/>
              </w:rPr>
              <w:tab/>
            </w:r>
            <w:r w:rsidR="00F15236">
              <w:rPr>
                <w:rFonts w:ascii="仿宋_GB2312" w:hAnsi="仿宋_GB2312" w:cs="仿宋_GB2312" w:hint="eastAsia"/>
                <w:smallCaps w:val="0"/>
                <w:szCs w:val="32"/>
              </w:rPr>
              <w:fldChar w:fldCharType="begin"/>
            </w:r>
            <w:r w:rsidR="00F15236">
              <w:rPr>
                <w:rFonts w:ascii="仿宋_GB2312" w:hAnsi="仿宋_GB2312" w:cs="仿宋_GB2312" w:hint="eastAsia"/>
                <w:smallCaps w:val="0"/>
                <w:szCs w:val="32"/>
              </w:rPr>
              <w:instrText xml:space="preserve"> PAGEREF _Toc86842084 \h </w:instrText>
            </w:r>
            <w:r w:rsidR="00F15236">
              <w:rPr>
                <w:rFonts w:ascii="仿宋_GB2312" w:hAnsi="仿宋_GB2312" w:cs="仿宋_GB2312" w:hint="eastAsia"/>
                <w:smallCaps w:val="0"/>
                <w:szCs w:val="32"/>
              </w:rPr>
            </w:r>
            <w:r w:rsidR="00F15236">
              <w:rPr>
                <w:rFonts w:ascii="仿宋_GB2312" w:hAnsi="仿宋_GB2312" w:cs="仿宋_GB2312" w:hint="eastAsia"/>
                <w:smallCaps w:val="0"/>
                <w:szCs w:val="32"/>
              </w:rPr>
              <w:fldChar w:fldCharType="separate"/>
            </w:r>
            <w:r w:rsidR="00602604">
              <w:rPr>
                <w:rFonts w:ascii="仿宋_GB2312" w:hAnsi="仿宋_GB2312" w:cs="仿宋_GB2312"/>
                <w:smallCaps w:val="0"/>
                <w:noProof/>
                <w:szCs w:val="32"/>
              </w:rPr>
              <w:t>38</w:t>
            </w:r>
            <w:r w:rsidR="00F15236">
              <w:rPr>
                <w:rFonts w:ascii="仿宋_GB2312" w:hAnsi="仿宋_GB2312" w:cs="仿宋_GB2312" w:hint="eastAsia"/>
                <w:smallCaps w:val="0"/>
                <w:szCs w:val="32"/>
              </w:rPr>
              <w:fldChar w:fldCharType="end"/>
            </w:r>
          </w:hyperlink>
        </w:p>
        <w:p w14:paraId="291CD107" w14:textId="0963C00A" w:rsidR="00A1708E" w:rsidRDefault="008D09E0">
          <w:pPr>
            <w:pStyle w:val="TOC2"/>
            <w:tabs>
              <w:tab w:val="clear" w:pos="709"/>
              <w:tab w:val="clear" w:pos="9060"/>
              <w:tab w:val="right" w:leader="dot" w:pos="8730"/>
            </w:tabs>
            <w:ind w:leftChars="200" w:left="637" w:firstLineChars="0" w:firstLine="0"/>
            <w:jc w:val="both"/>
            <w:rPr>
              <w:rFonts w:ascii="黑体" w:eastAsia="黑体" w:hAnsi="黑体"/>
              <w:smallCaps w:val="0"/>
              <w:szCs w:val="32"/>
            </w:rPr>
          </w:pPr>
          <w:hyperlink w:anchor="_Toc86842085" w:history="1">
            <w:r w:rsidR="00F15236">
              <w:rPr>
                <w:rFonts w:ascii="黑体" w:eastAsia="黑体" w:hAnsi="黑体"/>
                <w:smallCaps w:val="0"/>
                <w:szCs w:val="32"/>
              </w:rPr>
              <w:t>十一、资金匡算</w:t>
            </w:r>
            <w:r w:rsidR="00F15236">
              <w:rPr>
                <w:rFonts w:ascii="黑体" w:eastAsia="黑体" w:hAnsi="黑体"/>
                <w:smallCaps w:val="0"/>
                <w:szCs w:val="32"/>
              </w:rPr>
              <w:tab/>
            </w:r>
            <w:r w:rsidR="00F15236">
              <w:rPr>
                <w:rFonts w:ascii="黑体" w:eastAsia="黑体" w:hAnsi="黑体"/>
                <w:smallCaps w:val="0"/>
                <w:szCs w:val="32"/>
              </w:rPr>
              <w:fldChar w:fldCharType="begin"/>
            </w:r>
            <w:r w:rsidR="00F15236">
              <w:rPr>
                <w:rFonts w:ascii="黑体" w:eastAsia="黑体" w:hAnsi="黑体"/>
                <w:smallCaps w:val="0"/>
                <w:szCs w:val="32"/>
              </w:rPr>
              <w:instrText xml:space="preserve"> PAGEREF _Toc86842085 \h </w:instrText>
            </w:r>
            <w:r w:rsidR="00F15236">
              <w:rPr>
                <w:rFonts w:ascii="黑体" w:eastAsia="黑体" w:hAnsi="黑体"/>
                <w:smallCaps w:val="0"/>
                <w:szCs w:val="32"/>
              </w:rPr>
            </w:r>
            <w:r w:rsidR="00F15236">
              <w:rPr>
                <w:rFonts w:ascii="黑体" w:eastAsia="黑体" w:hAnsi="黑体"/>
                <w:smallCaps w:val="0"/>
                <w:szCs w:val="32"/>
              </w:rPr>
              <w:fldChar w:fldCharType="separate"/>
            </w:r>
            <w:r w:rsidR="00602604">
              <w:rPr>
                <w:rFonts w:ascii="黑体" w:eastAsia="黑体" w:hAnsi="黑体"/>
                <w:smallCaps w:val="0"/>
                <w:noProof/>
                <w:szCs w:val="32"/>
              </w:rPr>
              <w:t>39</w:t>
            </w:r>
            <w:r w:rsidR="00F15236">
              <w:rPr>
                <w:rFonts w:ascii="黑体" w:eastAsia="黑体" w:hAnsi="黑体"/>
                <w:smallCaps w:val="0"/>
                <w:szCs w:val="32"/>
              </w:rPr>
              <w:fldChar w:fldCharType="end"/>
            </w:r>
          </w:hyperlink>
        </w:p>
        <w:p w14:paraId="518BC73E" w14:textId="4E9E0DB0" w:rsidR="00A1708E" w:rsidRDefault="008D09E0">
          <w:pPr>
            <w:pStyle w:val="TOC2"/>
            <w:tabs>
              <w:tab w:val="clear" w:pos="709"/>
              <w:tab w:val="clear" w:pos="9060"/>
              <w:tab w:val="right" w:leader="dot" w:pos="8730"/>
            </w:tabs>
            <w:ind w:leftChars="200" w:left="637" w:firstLineChars="0" w:firstLine="0"/>
            <w:jc w:val="both"/>
            <w:rPr>
              <w:rFonts w:ascii="仿宋_GB2312" w:hAnsi="仿宋_GB2312" w:cs="仿宋_GB2312"/>
              <w:smallCaps w:val="0"/>
              <w:szCs w:val="32"/>
            </w:rPr>
          </w:pPr>
          <w:hyperlink w:anchor="_Toc86842086" w:history="1">
            <w:r w:rsidR="00F15236">
              <w:rPr>
                <w:rFonts w:ascii="仿宋_GB2312" w:hAnsi="仿宋_GB2312" w:cs="仿宋_GB2312"/>
                <w:smallCaps w:val="0"/>
                <w:szCs w:val="32"/>
              </w:rPr>
              <w:t>附表</w:t>
            </w:r>
            <w:r w:rsidR="00F15236">
              <w:rPr>
                <w:rFonts w:ascii="仿宋_GB2312" w:hAnsi="仿宋_GB2312" w:cs="仿宋_GB2312"/>
                <w:smallCaps w:val="0"/>
                <w:szCs w:val="32"/>
              </w:rPr>
              <w:tab/>
            </w:r>
            <w:r w:rsidR="00F15236">
              <w:rPr>
                <w:rFonts w:ascii="仿宋_GB2312" w:hAnsi="仿宋_GB2312" w:cs="仿宋_GB2312"/>
                <w:smallCaps w:val="0"/>
                <w:szCs w:val="32"/>
              </w:rPr>
              <w:fldChar w:fldCharType="begin"/>
            </w:r>
            <w:r w:rsidR="00F15236">
              <w:rPr>
                <w:rFonts w:ascii="仿宋_GB2312" w:hAnsi="仿宋_GB2312" w:cs="仿宋_GB2312"/>
                <w:smallCaps w:val="0"/>
                <w:szCs w:val="32"/>
              </w:rPr>
              <w:instrText xml:space="preserve"> PAGEREF _Toc86842086 \h </w:instrText>
            </w:r>
            <w:r w:rsidR="00F15236">
              <w:rPr>
                <w:rFonts w:ascii="仿宋_GB2312" w:hAnsi="仿宋_GB2312" w:cs="仿宋_GB2312"/>
                <w:smallCaps w:val="0"/>
                <w:szCs w:val="32"/>
              </w:rPr>
            </w:r>
            <w:r w:rsidR="00F15236">
              <w:rPr>
                <w:rFonts w:ascii="仿宋_GB2312" w:hAnsi="仿宋_GB2312" w:cs="仿宋_GB2312"/>
                <w:smallCaps w:val="0"/>
                <w:szCs w:val="32"/>
              </w:rPr>
              <w:fldChar w:fldCharType="separate"/>
            </w:r>
            <w:r w:rsidR="00602604">
              <w:rPr>
                <w:rFonts w:ascii="仿宋_GB2312" w:hAnsi="仿宋_GB2312" w:cs="仿宋_GB2312"/>
                <w:smallCaps w:val="0"/>
                <w:noProof/>
                <w:szCs w:val="32"/>
              </w:rPr>
              <w:t>41</w:t>
            </w:r>
            <w:r w:rsidR="00F15236">
              <w:rPr>
                <w:rFonts w:ascii="仿宋_GB2312" w:hAnsi="仿宋_GB2312" w:cs="仿宋_GB2312"/>
                <w:smallCaps w:val="0"/>
                <w:szCs w:val="32"/>
              </w:rPr>
              <w:fldChar w:fldCharType="end"/>
            </w:r>
          </w:hyperlink>
        </w:p>
        <w:p w14:paraId="7A677D39" w14:textId="6996F6AF" w:rsidR="00A1708E" w:rsidRDefault="008D09E0">
          <w:pPr>
            <w:pStyle w:val="TOC2"/>
            <w:tabs>
              <w:tab w:val="clear" w:pos="709"/>
              <w:tab w:val="clear" w:pos="9060"/>
              <w:tab w:val="right" w:leader="dot" w:pos="8730"/>
            </w:tabs>
            <w:ind w:leftChars="200" w:left="637" w:firstLineChars="0" w:firstLine="0"/>
            <w:jc w:val="both"/>
            <w:rPr>
              <w:rFonts w:ascii="仿宋_GB2312" w:hAnsi="仿宋_GB2312" w:cs="仿宋_GB2312"/>
              <w:smallCaps w:val="0"/>
              <w:szCs w:val="32"/>
            </w:rPr>
          </w:pPr>
          <w:hyperlink w:anchor="_Toc86842087" w:history="1">
            <w:r w:rsidR="00F15236">
              <w:rPr>
                <w:rFonts w:ascii="仿宋_GB2312" w:hAnsi="仿宋_GB2312" w:cs="仿宋_GB2312"/>
                <w:smallCaps w:val="0"/>
                <w:szCs w:val="32"/>
              </w:rPr>
              <w:t>附图</w:t>
            </w:r>
            <w:r w:rsidR="00F15236">
              <w:rPr>
                <w:rFonts w:ascii="仿宋_GB2312" w:hAnsi="仿宋_GB2312" w:cs="仿宋_GB2312"/>
                <w:smallCaps w:val="0"/>
                <w:szCs w:val="32"/>
              </w:rPr>
              <w:tab/>
            </w:r>
            <w:r w:rsidR="00F15236">
              <w:rPr>
                <w:rFonts w:ascii="仿宋_GB2312" w:hAnsi="仿宋_GB2312" w:cs="仿宋_GB2312"/>
                <w:smallCaps w:val="0"/>
                <w:szCs w:val="32"/>
              </w:rPr>
              <w:fldChar w:fldCharType="begin"/>
            </w:r>
            <w:r w:rsidR="00F15236">
              <w:rPr>
                <w:rFonts w:ascii="仿宋_GB2312" w:hAnsi="仿宋_GB2312" w:cs="仿宋_GB2312"/>
                <w:smallCaps w:val="0"/>
                <w:szCs w:val="32"/>
              </w:rPr>
              <w:instrText xml:space="preserve"> PAGEREF _Toc86842087 \h </w:instrText>
            </w:r>
            <w:r w:rsidR="00F15236">
              <w:rPr>
                <w:rFonts w:ascii="仿宋_GB2312" w:hAnsi="仿宋_GB2312" w:cs="仿宋_GB2312"/>
                <w:smallCaps w:val="0"/>
                <w:szCs w:val="32"/>
              </w:rPr>
            </w:r>
            <w:r w:rsidR="00F15236">
              <w:rPr>
                <w:rFonts w:ascii="仿宋_GB2312" w:hAnsi="仿宋_GB2312" w:cs="仿宋_GB2312"/>
                <w:smallCaps w:val="0"/>
                <w:szCs w:val="32"/>
              </w:rPr>
              <w:fldChar w:fldCharType="separate"/>
            </w:r>
            <w:r w:rsidR="00602604">
              <w:rPr>
                <w:rFonts w:ascii="仿宋_GB2312" w:hAnsi="仿宋_GB2312" w:cs="仿宋_GB2312"/>
                <w:smallCaps w:val="0"/>
                <w:noProof/>
                <w:szCs w:val="32"/>
              </w:rPr>
              <w:t>42</w:t>
            </w:r>
            <w:r w:rsidR="00F15236">
              <w:rPr>
                <w:rFonts w:ascii="仿宋_GB2312" w:hAnsi="仿宋_GB2312" w:cs="仿宋_GB2312"/>
                <w:smallCaps w:val="0"/>
                <w:szCs w:val="32"/>
              </w:rPr>
              <w:fldChar w:fldCharType="end"/>
            </w:r>
          </w:hyperlink>
        </w:p>
        <w:p w14:paraId="6F3BDC87" w14:textId="77777777" w:rsidR="00A1708E" w:rsidRDefault="00F15236">
          <w:pPr>
            <w:ind w:firstLine="637"/>
          </w:pPr>
          <w:r>
            <w:rPr>
              <w:rFonts w:eastAsia="黑体" w:cs="Times New Roman"/>
            </w:rPr>
            <w:fldChar w:fldCharType="end"/>
          </w:r>
          <w:r>
            <w:rPr>
              <w:b/>
              <w:bCs/>
              <w:lang w:val="zh-CN"/>
            </w:rPr>
            <w:t xml:space="preserve"> </w:t>
          </w:r>
        </w:p>
      </w:sdtContent>
    </w:sdt>
    <w:p w14:paraId="66882BBD" w14:textId="77777777" w:rsidR="00A1708E" w:rsidRDefault="00A1708E">
      <w:pPr>
        <w:spacing w:line="500" w:lineRule="exact"/>
        <w:ind w:firstLine="640"/>
        <w:rPr>
          <w:b/>
          <w:i/>
          <w:szCs w:val="24"/>
        </w:rPr>
        <w:sectPr w:rsidR="00A1708E">
          <w:headerReference w:type="even" r:id="rId7"/>
          <w:headerReference w:type="default" r:id="rId8"/>
          <w:footerReference w:type="even" r:id="rId9"/>
          <w:footerReference w:type="default" r:id="rId10"/>
          <w:headerReference w:type="first" r:id="rId11"/>
          <w:footerReference w:type="first" r:id="rId12"/>
          <w:pgSz w:w="11906" w:h="16838"/>
          <w:pgMar w:top="1701" w:right="1134" w:bottom="1418" w:left="1134" w:header="851" w:footer="851" w:gutter="567"/>
          <w:pgNumType w:fmt="upperRoman" w:start="1"/>
          <w:cols w:space="425"/>
          <w:docGrid w:type="linesAndChars" w:linePitch="326" w:charSpace="-270"/>
        </w:sectPr>
      </w:pPr>
    </w:p>
    <w:p w14:paraId="1102E5E1" w14:textId="77777777" w:rsidR="00A1708E" w:rsidRDefault="00F15236">
      <w:pPr>
        <w:spacing w:beforeLines="100" w:before="312" w:afterLines="100" w:after="312" w:line="360" w:lineRule="auto"/>
        <w:ind w:firstLineChars="0" w:firstLine="0"/>
        <w:jc w:val="center"/>
        <w:rPr>
          <w:rFonts w:ascii="方正小标宋简体" w:eastAsia="方正小标宋简体" w:hAnsi="方正小标宋简体" w:cs="方正小标宋简体"/>
          <w:sz w:val="40"/>
          <w:szCs w:val="40"/>
        </w:rPr>
      </w:pPr>
      <w:r>
        <w:rPr>
          <w:rFonts w:ascii="方正小标宋简体" w:eastAsia="方正小标宋简体" w:hAnsi="方正小标宋简体" w:cs="方正小标宋简体" w:hint="eastAsia"/>
          <w:sz w:val="40"/>
          <w:szCs w:val="40"/>
        </w:rPr>
        <w:lastRenderedPageBreak/>
        <w:t>赣州市“十四五”综合交通运输体系规划</w:t>
      </w:r>
    </w:p>
    <w:p w14:paraId="373991A6" w14:textId="77777777" w:rsidR="00A1708E" w:rsidRDefault="00F15236">
      <w:pPr>
        <w:widowControl/>
        <w:ind w:firstLine="640"/>
        <w:rPr>
          <w:rFonts w:ascii="仿宋_GB2312" w:hAnsi="仿宋_GB2312" w:cs="仿宋_GB2312"/>
          <w:szCs w:val="32"/>
        </w:rPr>
      </w:pPr>
      <w:r>
        <w:rPr>
          <w:rFonts w:ascii="仿宋_GB2312" w:hAnsi="仿宋_GB2312" w:cs="仿宋_GB2312" w:hint="eastAsia"/>
          <w:szCs w:val="32"/>
        </w:rPr>
        <w:t>“十四五”时期是我国开启全面建设社会主义现代化国家新征程、向第二个百年奋斗目标进军的第一个五年，是江西省与全国同步全面建设社会主义现代化的开局起步期，也是推进交通强省建设的第一个五年。为加快构建现代化综合交通运输体系，科学指导城市“十四五”时期交通运输事业发展，市交通运输局组织编制《赣州市“十四五”综合交通运输体系规划》。依据《江西省“十四五”综合交通运输体系发展规划》《赣州市国民经济和社会发展第十四个五年规划和二</w:t>
      </w:r>
      <w:r>
        <w:rPr>
          <w:rFonts w:ascii="微软雅黑" w:eastAsia="微软雅黑" w:hAnsi="微软雅黑" w:cs="微软雅黑" w:hint="eastAsia"/>
          <w:szCs w:val="32"/>
        </w:rPr>
        <w:t>〇</w:t>
      </w:r>
      <w:r>
        <w:rPr>
          <w:rFonts w:ascii="仿宋_GB2312" w:hAnsi="仿宋_GB2312" w:cs="仿宋_GB2312" w:hint="eastAsia"/>
          <w:szCs w:val="32"/>
        </w:rPr>
        <w:t>三五年远景目标纲要》编制本规划。本规划立足</w:t>
      </w:r>
      <w:proofErr w:type="gramStart"/>
      <w:r>
        <w:rPr>
          <w:rFonts w:ascii="仿宋_GB2312" w:hAnsi="仿宋_GB2312" w:cs="仿宋_GB2312" w:hint="eastAsia"/>
          <w:szCs w:val="32"/>
        </w:rPr>
        <w:t>于落实</w:t>
      </w:r>
      <w:proofErr w:type="gramEnd"/>
      <w:r>
        <w:rPr>
          <w:rFonts w:ascii="仿宋_GB2312" w:hAnsi="仿宋_GB2312" w:cs="仿宋_GB2312" w:hint="eastAsia"/>
          <w:szCs w:val="32"/>
        </w:rPr>
        <w:t>《交通强国建设纲要》，贯彻省委省政府《关于推进交通强省建设的意见》精神，提出了未来一段时期赣州市构建综合运输通道和立体交通网络、提高货运物流和客运出行服务水平、提升交通行业可持续发展和治理能力方面的主要任务，是今后五年安排重大项目和政府投资、指导交通运输事业发展的重要依据。</w:t>
      </w:r>
    </w:p>
    <w:p w14:paraId="36956DE3" w14:textId="77777777" w:rsidR="00A1708E" w:rsidRDefault="00F15236">
      <w:pPr>
        <w:pStyle w:val="1"/>
        <w:spacing w:before="156" w:after="156"/>
        <w:ind w:firstLineChars="0" w:firstLine="0"/>
        <w:jc w:val="both"/>
        <w:rPr>
          <w:sz w:val="30"/>
          <w:szCs w:val="30"/>
        </w:rPr>
      </w:pPr>
      <w:r>
        <w:rPr>
          <w:sz w:val="30"/>
          <w:szCs w:val="30"/>
        </w:rPr>
        <w:br w:type="page"/>
      </w:r>
    </w:p>
    <w:p w14:paraId="1DA57C7A" w14:textId="77777777" w:rsidR="00A1708E" w:rsidRDefault="00F15236">
      <w:pPr>
        <w:pStyle w:val="1"/>
        <w:adjustRightInd/>
        <w:snapToGrid/>
        <w:spacing w:beforeLines="0" w:before="0" w:afterLines="0" w:after="0"/>
        <w:ind w:firstLine="640"/>
        <w:jc w:val="both"/>
        <w:textAlignment w:val="auto"/>
        <w:rPr>
          <w:rFonts w:ascii="宋体" w:hAnsi="宋体" w:cs="黑体"/>
          <w:bCs/>
          <w:color w:val="000000"/>
          <w:sz w:val="32"/>
          <w:szCs w:val="44"/>
        </w:rPr>
      </w:pPr>
      <w:bookmarkStart w:id="0" w:name="_Toc86842037"/>
      <w:r>
        <w:rPr>
          <w:rFonts w:ascii="宋体" w:hAnsi="宋体" w:cs="黑体"/>
          <w:bCs/>
          <w:color w:val="000000"/>
          <w:sz w:val="32"/>
          <w:szCs w:val="44"/>
        </w:rPr>
        <w:lastRenderedPageBreak/>
        <w:t>一、发展基础</w:t>
      </w:r>
      <w:bookmarkEnd w:id="0"/>
    </w:p>
    <w:p w14:paraId="70A51415" w14:textId="77777777" w:rsidR="00A1708E" w:rsidRDefault="00F15236">
      <w:pPr>
        <w:pStyle w:val="2"/>
        <w:adjustRightInd/>
        <w:snapToGrid/>
        <w:spacing w:beforeLines="0" w:before="0" w:line="560" w:lineRule="exact"/>
        <w:ind w:firstLineChars="200" w:firstLine="643"/>
        <w:jc w:val="both"/>
        <w:textAlignment w:val="auto"/>
        <w:rPr>
          <w:rFonts w:ascii="宋体" w:eastAsia="楷体_GB2312" w:hAnsi="宋体" w:cs="楷体_GB2312"/>
          <w:color w:val="000000"/>
          <w:shd w:val="clear" w:color="auto" w:fill="auto"/>
        </w:rPr>
      </w:pPr>
      <w:bookmarkStart w:id="1" w:name="_Toc86842038"/>
      <w:r>
        <w:rPr>
          <w:rFonts w:ascii="宋体" w:eastAsia="楷体_GB2312" w:hAnsi="宋体" w:cs="楷体_GB2312" w:hint="eastAsia"/>
          <w:color w:val="000000"/>
          <w:shd w:val="clear" w:color="auto" w:fill="auto"/>
        </w:rPr>
        <w:t>（一）发展成就</w:t>
      </w:r>
      <w:bookmarkEnd w:id="1"/>
    </w:p>
    <w:p w14:paraId="08005993" w14:textId="77777777" w:rsidR="00A1708E" w:rsidRDefault="00F15236">
      <w:pPr>
        <w:widowControl/>
        <w:ind w:firstLine="640"/>
        <w:rPr>
          <w:rFonts w:ascii="仿宋_GB2312" w:hAnsi="仿宋_GB2312" w:cs="仿宋_GB2312"/>
          <w:szCs w:val="32"/>
        </w:rPr>
      </w:pPr>
      <w:r>
        <w:rPr>
          <w:rFonts w:ascii="仿宋_GB2312" w:hAnsi="仿宋_GB2312" w:cs="仿宋_GB2312" w:hint="eastAsia"/>
          <w:szCs w:val="32"/>
        </w:rPr>
        <w:t>“十三五”时期，在赣州市委、市政府的正确领导和上级有关部门的大力支持下，全市交通运输系统深入贯彻国家和省、市的各项工作部署和要求，全力推进综合交通建设，全面提升综合交通运输服务能力，为全市经济社会较快发展提供强力支撑和保障。</w:t>
      </w:r>
    </w:p>
    <w:p w14:paraId="10791E44" w14:textId="77777777" w:rsidR="00A1708E" w:rsidRDefault="00F15236">
      <w:pPr>
        <w:pStyle w:val="32"/>
        <w:spacing w:before="156"/>
        <w:ind w:firstLine="643"/>
        <w:rPr>
          <w:rFonts w:ascii="仿宋_GB2312" w:eastAsia="仿宋_GB2312" w:hAnsi="仿宋_GB2312" w:cs="仿宋_GB2312"/>
        </w:rPr>
      </w:pPr>
      <w:bookmarkStart w:id="2" w:name="_Toc86842039"/>
      <w:r>
        <w:rPr>
          <w:rFonts w:ascii="仿宋_GB2312" w:eastAsia="仿宋_GB2312" w:hAnsi="仿宋_GB2312" w:cs="仿宋_GB2312" w:hint="eastAsia"/>
        </w:rPr>
        <w:t>1．交通基础设施加快成网</w:t>
      </w:r>
      <w:bookmarkEnd w:id="2"/>
    </w:p>
    <w:p w14:paraId="118AE395" w14:textId="77777777" w:rsidR="00A1708E" w:rsidRDefault="00F15236">
      <w:pPr>
        <w:widowControl/>
        <w:ind w:firstLine="643"/>
        <w:rPr>
          <w:rFonts w:ascii="仿宋_GB2312" w:hAnsi="仿宋_GB2312" w:cs="仿宋_GB2312"/>
          <w:szCs w:val="32"/>
        </w:rPr>
      </w:pPr>
      <w:r>
        <w:rPr>
          <w:rFonts w:ascii="仿宋_GB2312" w:hAnsi="仿宋_GB2312" w:cs="仿宋_GB2312" w:hint="eastAsia"/>
          <w:b/>
          <w:bCs/>
          <w:szCs w:val="32"/>
        </w:rPr>
        <w:t>铁路建设快速发展。</w:t>
      </w:r>
      <w:r>
        <w:rPr>
          <w:rFonts w:ascii="仿宋_GB2312" w:hAnsi="仿宋_GB2312" w:cs="仿宋_GB2312" w:hint="eastAsia"/>
          <w:szCs w:val="32"/>
        </w:rPr>
        <w:t>铁路建设实现历史性突破，“十三五”时期铁路完成投资</w:t>
      </w:r>
      <w:r>
        <w:rPr>
          <w:rFonts w:ascii="仿宋_GB2312" w:hAnsi="仿宋_GB2312" w:cs="仿宋_GB2312" w:hint="eastAsia"/>
          <w:color w:val="000000" w:themeColor="text1"/>
          <w:szCs w:val="32"/>
        </w:rPr>
        <w:t>约300亿</w:t>
      </w:r>
      <w:r>
        <w:rPr>
          <w:rFonts w:ascii="仿宋_GB2312" w:hAnsi="仿宋_GB2312" w:cs="仿宋_GB2312" w:hint="eastAsia"/>
          <w:szCs w:val="32"/>
        </w:rPr>
        <w:t>元。铁路营运里程达663公里，赣</w:t>
      </w:r>
      <w:proofErr w:type="gramStart"/>
      <w:r>
        <w:rPr>
          <w:rFonts w:ascii="仿宋_GB2312" w:hAnsi="仿宋_GB2312" w:cs="仿宋_GB2312" w:hint="eastAsia"/>
          <w:szCs w:val="32"/>
        </w:rPr>
        <w:t>韶</w:t>
      </w:r>
      <w:proofErr w:type="gramEnd"/>
      <w:r>
        <w:rPr>
          <w:rFonts w:ascii="仿宋_GB2312" w:hAnsi="仿宋_GB2312" w:cs="仿宋_GB2312" w:hint="eastAsia"/>
          <w:szCs w:val="32"/>
        </w:rPr>
        <w:t>铁路、</w:t>
      </w:r>
      <w:proofErr w:type="gramStart"/>
      <w:r>
        <w:rPr>
          <w:rFonts w:ascii="仿宋_GB2312" w:hAnsi="仿宋_GB2312" w:cs="仿宋_GB2312" w:hint="eastAsia"/>
          <w:szCs w:val="32"/>
        </w:rPr>
        <w:t>赣瑞龙</w:t>
      </w:r>
      <w:proofErr w:type="gramEnd"/>
      <w:r>
        <w:rPr>
          <w:rFonts w:ascii="仿宋_GB2312" w:hAnsi="仿宋_GB2312" w:cs="仿宋_GB2312" w:hint="eastAsia"/>
          <w:szCs w:val="32"/>
        </w:rPr>
        <w:t>铁路、昌</w:t>
      </w:r>
      <w:proofErr w:type="gramStart"/>
      <w:r>
        <w:rPr>
          <w:rFonts w:ascii="仿宋_GB2312" w:hAnsi="仿宋_GB2312" w:cs="仿宋_GB2312" w:hint="eastAsia"/>
          <w:szCs w:val="32"/>
        </w:rPr>
        <w:t>赣客专3条</w:t>
      </w:r>
      <w:proofErr w:type="gramEnd"/>
      <w:r>
        <w:rPr>
          <w:rFonts w:ascii="仿宋_GB2312" w:hAnsi="仿宋_GB2312" w:cs="仿宋_GB2312" w:hint="eastAsia"/>
          <w:szCs w:val="32"/>
        </w:rPr>
        <w:t>铁路相继通车运营，赣南老区正式迈入“高铁时代”。赣深高铁、</w:t>
      </w:r>
      <w:proofErr w:type="gramStart"/>
      <w:r>
        <w:rPr>
          <w:rFonts w:ascii="仿宋_GB2312" w:hAnsi="仿宋_GB2312" w:cs="仿宋_GB2312" w:hint="eastAsia"/>
          <w:szCs w:val="32"/>
        </w:rPr>
        <w:t>兴泉铁路</w:t>
      </w:r>
      <w:proofErr w:type="gramEnd"/>
      <w:r>
        <w:rPr>
          <w:rFonts w:ascii="仿宋_GB2312" w:hAnsi="仿宋_GB2312" w:cs="仿宋_GB2312" w:hint="eastAsia"/>
          <w:szCs w:val="32"/>
        </w:rPr>
        <w:t>2条铁路正加快建设，</w:t>
      </w:r>
      <w:proofErr w:type="gramStart"/>
      <w:r>
        <w:rPr>
          <w:rFonts w:ascii="仿宋_GB2312" w:hAnsi="仿宋_GB2312" w:cs="仿宋_GB2312" w:hint="eastAsia"/>
          <w:szCs w:val="32"/>
        </w:rPr>
        <w:t>瑞梅铁路</w:t>
      </w:r>
      <w:proofErr w:type="gramEnd"/>
      <w:r>
        <w:rPr>
          <w:rFonts w:ascii="仿宋_GB2312" w:hAnsi="仿宋_GB2312" w:cs="仿宋_GB2312" w:hint="eastAsia"/>
          <w:szCs w:val="32"/>
        </w:rPr>
        <w:t>、</w:t>
      </w:r>
      <w:proofErr w:type="gramStart"/>
      <w:r>
        <w:rPr>
          <w:rFonts w:ascii="仿宋_GB2312" w:hAnsi="仿宋_GB2312" w:cs="仿宋_GB2312" w:hint="eastAsia"/>
          <w:szCs w:val="32"/>
        </w:rPr>
        <w:t>长赣高铁正式</w:t>
      </w:r>
      <w:proofErr w:type="gramEnd"/>
      <w:r>
        <w:rPr>
          <w:rFonts w:ascii="仿宋_GB2312" w:hAnsi="仿宋_GB2312" w:cs="仿宋_GB2312" w:hint="eastAsia"/>
          <w:szCs w:val="32"/>
        </w:rPr>
        <w:t>启动前期工作。</w:t>
      </w:r>
    </w:p>
    <w:p w14:paraId="18498C8B" w14:textId="77777777" w:rsidR="00A1708E" w:rsidRDefault="00F15236">
      <w:pPr>
        <w:widowControl/>
        <w:spacing w:line="360" w:lineRule="auto"/>
        <w:ind w:firstLine="643"/>
        <w:rPr>
          <w:rFonts w:ascii="仿宋_GB2312" w:hAnsi="仿宋_GB2312" w:cs="仿宋_GB2312"/>
          <w:szCs w:val="32"/>
        </w:rPr>
      </w:pPr>
      <w:r>
        <w:rPr>
          <w:rFonts w:ascii="仿宋_GB2312" w:hAnsi="仿宋_GB2312" w:cs="仿宋_GB2312" w:hint="eastAsia"/>
          <w:b/>
          <w:bCs/>
          <w:szCs w:val="32"/>
        </w:rPr>
        <w:t>高速公路骨架基本建成。</w:t>
      </w:r>
      <w:r>
        <w:rPr>
          <w:rFonts w:ascii="仿宋_GB2312" w:hAnsi="仿宋_GB2312" w:cs="仿宋_GB2312" w:hint="eastAsia"/>
          <w:szCs w:val="32"/>
        </w:rPr>
        <w:t>至2020年底全市高速公路通车总里程达1559公里，</w:t>
      </w:r>
      <w:r>
        <w:rPr>
          <w:rFonts w:ascii="仿宋_GB2312" w:hAnsi="仿宋_GB2312" w:cs="仿宋_GB2312" w:hint="eastAsia"/>
          <w:color w:val="000000" w:themeColor="text1"/>
          <w:szCs w:val="32"/>
        </w:rPr>
        <w:t>约占全省总里程的四分之一（江西省总里程6234公里），相较于“十二五”里程(1116公里)提高了40%；密度达到3.96公里/</w:t>
      </w:r>
      <w:proofErr w:type="gramStart"/>
      <w:r>
        <w:rPr>
          <w:rFonts w:ascii="仿宋_GB2312" w:hAnsi="仿宋_GB2312" w:cs="仿宋_GB2312" w:hint="eastAsia"/>
          <w:color w:val="000000" w:themeColor="text1"/>
          <w:szCs w:val="32"/>
        </w:rPr>
        <w:t>百平方公里</w:t>
      </w:r>
      <w:proofErr w:type="gramEnd"/>
      <w:r>
        <w:rPr>
          <w:rFonts w:ascii="仿宋_GB2312" w:hAnsi="仿宋_GB2312" w:cs="仿宋_GB2312" w:hint="eastAsia"/>
          <w:color w:val="000000" w:themeColor="text1"/>
          <w:szCs w:val="32"/>
        </w:rPr>
        <w:t>。基本形成“三纵三横六联”高速公路网，初步构建了通达粤港澳大湾区和海西经济区的4小时高速经济圈。</w:t>
      </w:r>
      <w:r>
        <w:rPr>
          <w:rFonts w:ascii="仿宋_GB2312" w:hAnsi="仿宋_GB2312" w:cs="仿宋_GB2312" w:hint="eastAsia"/>
          <w:szCs w:val="32"/>
        </w:rPr>
        <w:t>建成了兴国至赣县、宁都至安远、安远至定南（含定南联络线）、</w:t>
      </w:r>
      <w:proofErr w:type="gramStart"/>
      <w:r>
        <w:rPr>
          <w:rFonts w:ascii="仿宋_GB2312" w:hAnsi="仿宋_GB2312" w:cs="仿宋_GB2312" w:hint="eastAsia"/>
          <w:szCs w:val="32"/>
        </w:rPr>
        <w:t>广吉高速</w:t>
      </w:r>
      <w:proofErr w:type="gramEnd"/>
      <w:r>
        <w:rPr>
          <w:rFonts w:ascii="仿宋_GB2312" w:hAnsi="仿宋_GB2312" w:cs="仿宋_GB2312" w:hint="eastAsia"/>
          <w:szCs w:val="32"/>
        </w:rPr>
        <w:t>宁都段、兴赣高速北延等高速公路项目，高速公路出市出省大通道进一步畅通。</w:t>
      </w:r>
    </w:p>
    <w:p w14:paraId="58A179ED" w14:textId="77777777" w:rsidR="00A1708E" w:rsidRDefault="00F15236">
      <w:pPr>
        <w:widowControl/>
        <w:spacing w:line="360" w:lineRule="auto"/>
        <w:ind w:firstLine="643"/>
        <w:rPr>
          <w:rFonts w:ascii="仿宋_GB2312" w:hAnsi="仿宋_GB2312" w:cs="仿宋_GB2312"/>
          <w:szCs w:val="32"/>
        </w:rPr>
      </w:pPr>
      <w:r>
        <w:rPr>
          <w:rFonts w:ascii="仿宋_GB2312" w:hAnsi="仿宋_GB2312" w:cs="仿宋_GB2312" w:hint="eastAsia"/>
          <w:b/>
          <w:bCs/>
          <w:szCs w:val="32"/>
        </w:rPr>
        <w:lastRenderedPageBreak/>
        <w:t>普通国省道技术等级大幅提升。</w:t>
      </w:r>
      <w:r>
        <w:rPr>
          <w:rFonts w:ascii="仿宋_GB2312" w:hAnsi="仿宋_GB2312" w:cs="仿宋_GB2312" w:hint="eastAsia"/>
          <w:szCs w:val="32"/>
        </w:rPr>
        <w:t>“十三五”时期，全市累计投入</w:t>
      </w:r>
      <w:r>
        <w:rPr>
          <w:rFonts w:ascii="仿宋_GB2312" w:hAnsi="仿宋_GB2312" w:cs="仿宋_GB2312" w:hint="eastAsia"/>
          <w:color w:val="000000" w:themeColor="text1"/>
          <w:szCs w:val="32"/>
        </w:rPr>
        <w:t>约286</w:t>
      </w:r>
      <w:r>
        <w:rPr>
          <w:rFonts w:ascii="仿宋_GB2312" w:hAnsi="仿宋_GB2312" w:cs="仿宋_GB2312" w:hint="eastAsia"/>
          <w:szCs w:val="32"/>
        </w:rPr>
        <w:t>亿元，累计实施普通国省道升级</w:t>
      </w:r>
      <w:proofErr w:type="gramStart"/>
      <w:r>
        <w:rPr>
          <w:rFonts w:ascii="仿宋_GB2312" w:hAnsi="仿宋_GB2312" w:cs="仿宋_GB2312" w:hint="eastAsia"/>
          <w:szCs w:val="32"/>
        </w:rPr>
        <w:t>改造约</w:t>
      </w:r>
      <w:proofErr w:type="gramEnd"/>
      <w:r>
        <w:rPr>
          <w:rFonts w:ascii="仿宋_GB2312" w:hAnsi="仿宋_GB2312" w:cs="仿宋_GB2312" w:hint="eastAsia"/>
          <w:szCs w:val="32"/>
        </w:rPr>
        <w:t>1070公里。普通国道二级及以上比例由2015年底的78%提高至93%，普通省道二级及以上比例由29%提高至52%，实现了县县通国道，国省道乡镇通达率达75%，通达省级及以上工业园区通达的公路均达到二级及以上标准。</w:t>
      </w:r>
    </w:p>
    <w:p w14:paraId="45CF533D" w14:textId="77777777" w:rsidR="00A1708E" w:rsidRDefault="00F15236">
      <w:pPr>
        <w:ind w:firstLine="643"/>
        <w:rPr>
          <w:rFonts w:ascii="仿宋_GB2312" w:hAnsi="仿宋_GB2312" w:cs="仿宋_GB2312"/>
          <w:color w:val="000000" w:themeColor="text1"/>
          <w:szCs w:val="32"/>
        </w:rPr>
      </w:pPr>
      <w:r>
        <w:rPr>
          <w:rFonts w:ascii="仿宋_GB2312" w:hAnsi="仿宋_GB2312" w:cs="仿宋_GB2312" w:hint="eastAsia"/>
          <w:b/>
          <w:bCs/>
          <w:szCs w:val="32"/>
        </w:rPr>
        <w:t>四好农村路示范成效显著。</w:t>
      </w:r>
      <w:r>
        <w:rPr>
          <w:rFonts w:ascii="仿宋_GB2312" w:hAnsi="仿宋_GB2312" w:cs="仿宋_GB2312" w:hint="eastAsia"/>
          <w:szCs w:val="32"/>
        </w:rPr>
        <w:t>升级改造农村公路1.4万公里，率先在全省实现组组通目标。县道三级及以上比例达47%；实现25户以上人口自然村通水泥（油）路。完成县乡村道生命安全防护工程8371公里。完成农村公路危桥改造813座。“四好农村路”建设成效显著，安远、石城、会昌、寻乌、信丰、章贡分别被评为全国、全省“四好农村路”示范县（区）。</w:t>
      </w:r>
    </w:p>
    <w:p w14:paraId="3DB91258" w14:textId="77777777" w:rsidR="00A1708E" w:rsidRDefault="00F15236">
      <w:pPr>
        <w:ind w:firstLine="643"/>
        <w:rPr>
          <w:rFonts w:ascii="仿宋_GB2312" w:hAnsi="仿宋_GB2312" w:cs="仿宋_GB2312"/>
          <w:szCs w:val="32"/>
        </w:rPr>
      </w:pPr>
      <w:r>
        <w:rPr>
          <w:rFonts w:ascii="仿宋_GB2312" w:hAnsi="仿宋_GB2312" w:cs="仿宋_GB2312" w:hint="eastAsia"/>
          <w:b/>
          <w:bCs/>
          <w:szCs w:val="32"/>
        </w:rPr>
        <w:t>民航事业发展迅猛。</w:t>
      </w:r>
      <w:r>
        <w:rPr>
          <w:rFonts w:ascii="仿宋_GB2312" w:hAnsi="仿宋_GB2312" w:cs="仿宋_GB2312" w:hint="eastAsia"/>
          <w:szCs w:val="32"/>
        </w:rPr>
        <w:t>黄金机场完成二期改扩建，2019年旅客吞吐量达到209万人次，迈入中型机场行列。至2020年末，已开通航线35条，其中国际航线1条，通航城市37个。瑞金机场开工建设，</w:t>
      </w:r>
      <w:r>
        <w:rPr>
          <w:rFonts w:ascii="宋体" w:hAnsi="宋体" w:cs="仿宋_GB2312" w:hint="eastAsia"/>
          <w:szCs w:val="32"/>
        </w:rPr>
        <w:t>定南、石城、大余、安远、宁都、崇义、龙南等通用机场加快推进前期工作</w:t>
      </w:r>
      <w:r>
        <w:rPr>
          <w:rFonts w:ascii="仿宋_GB2312" w:hAnsi="仿宋_GB2312" w:cs="仿宋_GB2312" w:hint="eastAsia"/>
          <w:szCs w:val="32"/>
        </w:rPr>
        <w:t>。</w:t>
      </w:r>
    </w:p>
    <w:p w14:paraId="000182E1" w14:textId="77777777" w:rsidR="00A1708E" w:rsidRDefault="00F15236">
      <w:pPr>
        <w:ind w:firstLine="643"/>
        <w:rPr>
          <w:rFonts w:ascii="仿宋_GB2312" w:hAnsi="仿宋_GB2312" w:cs="仿宋_GB2312"/>
          <w:szCs w:val="32"/>
        </w:rPr>
      </w:pPr>
      <w:r>
        <w:rPr>
          <w:rFonts w:ascii="仿宋_GB2312" w:hAnsi="仿宋_GB2312" w:cs="仿宋_GB2312" w:hint="eastAsia"/>
          <w:b/>
          <w:bCs/>
          <w:szCs w:val="32"/>
        </w:rPr>
        <w:t>水运事业迎来发展新契机。</w:t>
      </w:r>
      <w:r>
        <w:rPr>
          <w:rFonts w:ascii="仿宋_GB2312" w:hAnsi="仿宋_GB2312" w:cs="仿宋_GB2312" w:hint="eastAsia"/>
          <w:szCs w:val="32"/>
        </w:rPr>
        <w:t>完成《赣州港总体规划》编制和批复工作。赣江航道（南昌至赣州）非防汛期基本实现三级通航。市政府与江西省港口集团签订《赣州港（水运）综合货运枢纽投资建设框架协议》。</w:t>
      </w:r>
      <w:proofErr w:type="gramStart"/>
      <w:r>
        <w:rPr>
          <w:rFonts w:ascii="仿宋_GB2312" w:hAnsi="仿宋_GB2312" w:cs="仿宋_GB2312" w:hint="eastAsia"/>
          <w:szCs w:val="32"/>
        </w:rPr>
        <w:t>赣州港</w:t>
      </w:r>
      <w:proofErr w:type="gramEnd"/>
      <w:r>
        <w:rPr>
          <w:rFonts w:ascii="仿宋_GB2312" w:hAnsi="仿宋_GB2312" w:cs="仿宋_GB2312" w:hint="eastAsia"/>
          <w:szCs w:val="32"/>
        </w:rPr>
        <w:t>赣县港区五云作业区综合枢纽码头于2020年12月启动建设。</w:t>
      </w:r>
    </w:p>
    <w:p w14:paraId="55069B19" w14:textId="77777777" w:rsidR="00A1708E" w:rsidRDefault="00A1708E">
      <w:pPr>
        <w:pStyle w:val="-"/>
        <w:spacing w:line="560" w:lineRule="exact"/>
        <w:ind w:firstLine="643"/>
        <w:jc w:val="center"/>
        <w:rPr>
          <w:rFonts w:eastAsia="宋体"/>
          <w:b/>
          <w:szCs w:val="32"/>
        </w:rPr>
      </w:pPr>
    </w:p>
    <w:p w14:paraId="7978F21C" w14:textId="77777777" w:rsidR="00A1708E" w:rsidRDefault="00F15236">
      <w:pPr>
        <w:pStyle w:val="210"/>
        <w:snapToGrid w:val="0"/>
        <w:ind w:left="0" w:firstLineChars="0" w:firstLine="0"/>
        <w:jc w:val="center"/>
        <w:rPr>
          <w:rFonts w:ascii="宋体" w:eastAsia="黑体" w:hAnsi="宋体" w:cs="黑体"/>
          <w:color w:val="000000"/>
          <w:sz w:val="30"/>
          <w:szCs w:val="30"/>
        </w:rPr>
      </w:pPr>
      <w:r>
        <w:rPr>
          <w:rFonts w:ascii="宋体" w:eastAsia="黑体" w:hAnsi="宋体" w:cs="黑体"/>
          <w:color w:val="000000"/>
          <w:sz w:val="30"/>
          <w:szCs w:val="30"/>
        </w:rPr>
        <w:lastRenderedPageBreak/>
        <w:t>表</w:t>
      </w:r>
      <w:r>
        <w:rPr>
          <w:rFonts w:ascii="宋体" w:eastAsia="黑体" w:hAnsi="宋体" w:cs="黑体"/>
          <w:color w:val="000000"/>
          <w:sz w:val="30"/>
          <w:szCs w:val="30"/>
        </w:rPr>
        <w:t>1 “</w:t>
      </w:r>
      <w:r>
        <w:rPr>
          <w:rFonts w:ascii="宋体" w:eastAsia="黑体" w:hAnsi="宋体" w:cs="黑体"/>
          <w:color w:val="000000"/>
          <w:sz w:val="30"/>
          <w:szCs w:val="30"/>
        </w:rPr>
        <w:t>十三五</w:t>
      </w:r>
      <w:r>
        <w:rPr>
          <w:rFonts w:ascii="宋体" w:eastAsia="黑体" w:hAnsi="宋体" w:cs="黑体"/>
          <w:color w:val="000000"/>
          <w:sz w:val="30"/>
          <w:szCs w:val="30"/>
        </w:rPr>
        <w:t>”</w:t>
      </w:r>
      <w:r>
        <w:rPr>
          <w:rFonts w:ascii="宋体" w:eastAsia="黑体" w:hAnsi="宋体" w:cs="黑体"/>
          <w:color w:val="000000"/>
          <w:sz w:val="30"/>
          <w:szCs w:val="30"/>
        </w:rPr>
        <w:t>规划主要目标完成情况</w:t>
      </w:r>
    </w:p>
    <w:tbl>
      <w:tblPr>
        <w:tblStyle w:val="ae"/>
        <w:tblW w:w="5000" w:type="pct"/>
        <w:tblBorders>
          <w:top w:val="double" w:sz="4" w:space="0" w:color="auto"/>
          <w:left w:val="double" w:sz="4" w:space="0" w:color="auto"/>
          <w:bottom w:val="double" w:sz="4" w:space="0" w:color="auto"/>
          <w:right w:val="double" w:sz="4" w:space="0" w:color="auto"/>
        </w:tblBorders>
        <w:tblLook w:val="04A0" w:firstRow="1" w:lastRow="0" w:firstColumn="1" w:lastColumn="0" w:noHBand="0" w:noVBand="1"/>
      </w:tblPr>
      <w:tblGrid>
        <w:gridCol w:w="4787"/>
        <w:gridCol w:w="3489"/>
      </w:tblGrid>
      <w:tr w:rsidR="00A1708E" w14:paraId="53AE246E" w14:textId="77777777">
        <w:trPr>
          <w:trHeight w:val="516"/>
        </w:trPr>
        <w:tc>
          <w:tcPr>
            <w:tcW w:w="2892" w:type="pct"/>
            <w:vAlign w:val="center"/>
          </w:tcPr>
          <w:p w14:paraId="2FED16AE" w14:textId="77777777" w:rsidR="00A1708E" w:rsidRDefault="00F15236">
            <w:pPr>
              <w:adjustRightInd w:val="0"/>
              <w:snapToGrid w:val="0"/>
              <w:spacing w:line="240" w:lineRule="auto"/>
              <w:ind w:firstLineChars="0" w:firstLine="0"/>
              <w:jc w:val="center"/>
              <w:textAlignment w:val="center"/>
              <w:rPr>
                <w:rFonts w:ascii="宋体" w:eastAsia="黑体" w:hAnsi="宋体" w:cs="黑体"/>
                <w:b/>
                <w:color w:val="000000"/>
                <w:kern w:val="0"/>
                <w:sz w:val="28"/>
                <w:szCs w:val="28"/>
              </w:rPr>
            </w:pPr>
            <w:r>
              <w:rPr>
                <w:rFonts w:ascii="宋体" w:eastAsia="黑体" w:hAnsi="宋体" w:cs="黑体"/>
                <w:b/>
                <w:color w:val="000000"/>
                <w:kern w:val="0"/>
                <w:sz w:val="28"/>
                <w:szCs w:val="28"/>
              </w:rPr>
              <w:t>指标</w:t>
            </w:r>
          </w:p>
        </w:tc>
        <w:tc>
          <w:tcPr>
            <w:tcW w:w="2108" w:type="pct"/>
            <w:vAlign w:val="center"/>
          </w:tcPr>
          <w:p w14:paraId="358BEA74" w14:textId="77777777" w:rsidR="00A1708E" w:rsidRDefault="00F15236">
            <w:pPr>
              <w:adjustRightInd w:val="0"/>
              <w:snapToGrid w:val="0"/>
              <w:spacing w:line="240" w:lineRule="auto"/>
              <w:ind w:firstLineChars="0" w:firstLine="0"/>
              <w:jc w:val="center"/>
              <w:textAlignment w:val="center"/>
              <w:rPr>
                <w:rFonts w:ascii="宋体" w:eastAsia="黑体" w:hAnsi="宋体" w:cs="黑体"/>
                <w:b/>
                <w:color w:val="000000"/>
                <w:kern w:val="0"/>
                <w:sz w:val="28"/>
                <w:szCs w:val="28"/>
              </w:rPr>
            </w:pPr>
            <w:r>
              <w:rPr>
                <w:rFonts w:ascii="宋体" w:eastAsia="黑体" w:hAnsi="宋体" w:cs="黑体"/>
                <w:b/>
                <w:color w:val="000000"/>
                <w:kern w:val="0"/>
                <w:sz w:val="28"/>
                <w:szCs w:val="28"/>
              </w:rPr>
              <w:t>2020</w:t>
            </w:r>
            <w:r>
              <w:rPr>
                <w:rFonts w:ascii="宋体" w:eastAsia="黑体" w:hAnsi="宋体" w:cs="黑体"/>
                <w:b/>
                <w:color w:val="000000"/>
                <w:kern w:val="0"/>
                <w:sz w:val="28"/>
                <w:szCs w:val="28"/>
              </w:rPr>
              <w:t>年</w:t>
            </w:r>
          </w:p>
        </w:tc>
      </w:tr>
      <w:tr w:rsidR="00A1708E" w14:paraId="0E3AB45D" w14:textId="77777777">
        <w:trPr>
          <w:trHeight w:val="454"/>
        </w:trPr>
        <w:tc>
          <w:tcPr>
            <w:tcW w:w="2892" w:type="pct"/>
            <w:vAlign w:val="center"/>
          </w:tcPr>
          <w:p w14:paraId="5AB863F4"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铁路运营里程（公里）</w:t>
            </w:r>
          </w:p>
        </w:tc>
        <w:tc>
          <w:tcPr>
            <w:tcW w:w="2108" w:type="pct"/>
            <w:vAlign w:val="center"/>
          </w:tcPr>
          <w:p w14:paraId="6EDF793B"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663</w:t>
            </w:r>
          </w:p>
        </w:tc>
      </w:tr>
      <w:tr w:rsidR="00A1708E" w14:paraId="1D3C7B21" w14:textId="77777777">
        <w:trPr>
          <w:trHeight w:val="454"/>
        </w:trPr>
        <w:tc>
          <w:tcPr>
            <w:tcW w:w="2892" w:type="pct"/>
            <w:vAlign w:val="center"/>
          </w:tcPr>
          <w:p w14:paraId="7D2604DC"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其中：高速铁路（公里）</w:t>
            </w:r>
          </w:p>
        </w:tc>
        <w:tc>
          <w:tcPr>
            <w:tcW w:w="2108" w:type="pct"/>
            <w:vAlign w:val="center"/>
          </w:tcPr>
          <w:p w14:paraId="36956B27"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221</w:t>
            </w:r>
          </w:p>
        </w:tc>
      </w:tr>
      <w:tr w:rsidR="00A1708E" w14:paraId="1340256F" w14:textId="77777777">
        <w:trPr>
          <w:trHeight w:val="454"/>
        </w:trPr>
        <w:tc>
          <w:tcPr>
            <w:tcW w:w="2892" w:type="pct"/>
            <w:vAlign w:val="center"/>
          </w:tcPr>
          <w:p w14:paraId="344C712A"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公路通车里程（公里）</w:t>
            </w:r>
          </w:p>
        </w:tc>
        <w:tc>
          <w:tcPr>
            <w:tcW w:w="2108" w:type="pct"/>
            <w:vAlign w:val="center"/>
          </w:tcPr>
          <w:p w14:paraId="739E195E"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43740</w:t>
            </w:r>
          </w:p>
        </w:tc>
      </w:tr>
      <w:tr w:rsidR="00A1708E" w14:paraId="46EDA457" w14:textId="77777777">
        <w:trPr>
          <w:trHeight w:val="454"/>
        </w:trPr>
        <w:tc>
          <w:tcPr>
            <w:tcW w:w="2892" w:type="pct"/>
            <w:vAlign w:val="center"/>
          </w:tcPr>
          <w:p w14:paraId="1EE8D796"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其中：高速公路（公里）</w:t>
            </w:r>
          </w:p>
        </w:tc>
        <w:tc>
          <w:tcPr>
            <w:tcW w:w="2108" w:type="pct"/>
            <w:vAlign w:val="center"/>
          </w:tcPr>
          <w:p w14:paraId="65A35B2C"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1559</w:t>
            </w:r>
          </w:p>
        </w:tc>
      </w:tr>
      <w:tr w:rsidR="00A1708E" w14:paraId="72AB17D4" w14:textId="77777777">
        <w:trPr>
          <w:trHeight w:val="454"/>
        </w:trPr>
        <w:tc>
          <w:tcPr>
            <w:tcW w:w="2892" w:type="pct"/>
            <w:vAlign w:val="center"/>
          </w:tcPr>
          <w:p w14:paraId="25C67307"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普通国道（公里）</w:t>
            </w:r>
          </w:p>
        </w:tc>
        <w:tc>
          <w:tcPr>
            <w:tcW w:w="2108" w:type="pct"/>
            <w:vAlign w:val="center"/>
          </w:tcPr>
          <w:p w14:paraId="493789B7"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1974</w:t>
            </w:r>
          </w:p>
        </w:tc>
      </w:tr>
      <w:tr w:rsidR="00A1708E" w14:paraId="07BDB5F0" w14:textId="77777777">
        <w:trPr>
          <w:trHeight w:val="454"/>
        </w:trPr>
        <w:tc>
          <w:tcPr>
            <w:tcW w:w="2892" w:type="pct"/>
            <w:vAlign w:val="center"/>
          </w:tcPr>
          <w:p w14:paraId="28BE24DE"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普通省道（公里）</w:t>
            </w:r>
          </w:p>
        </w:tc>
        <w:tc>
          <w:tcPr>
            <w:tcW w:w="2108" w:type="pct"/>
            <w:vAlign w:val="center"/>
          </w:tcPr>
          <w:p w14:paraId="21990E13"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1631</w:t>
            </w:r>
          </w:p>
        </w:tc>
      </w:tr>
      <w:tr w:rsidR="00A1708E" w14:paraId="627DF46A" w14:textId="77777777">
        <w:trPr>
          <w:trHeight w:val="454"/>
        </w:trPr>
        <w:tc>
          <w:tcPr>
            <w:tcW w:w="2892" w:type="pct"/>
            <w:vAlign w:val="center"/>
          </w:tcPr>
          <w:p w14:paraId="13F97329"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hint="eastAsia"/>
                <w:color w:val="000000"/>
                <w:kern w:val="0"/>
                <w:sz w:val="24"/>
                <w:szCs w:val="24"/>
              </w:rPr>
              <w:t>县道</w:t>
            </w:r>
          </w:p>
        </w:tc>
        <w:tc>
          <w:tcPr>
            <w:tcW w:w="2108" w:type="pct"/>
            <w:vAlign w:val="center"/>
          </w:tcPr>
          <w:p w14:paraId="63C39D7F"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hint="eastAsia"/>
                <w:color w:val="000000"/>
                <w:kern w:val="0"/>
                <w:sz w:val="24"/>
                <w:szCs w:val="24"/>
              </w:rPr>
              <w:t>4</w:t>
            </w:r>
            <w:r>
              <w:rPr>
                <w:rFonts w:ascii="宋体" w:hAnsi="宋体" w:cs="仿宋_GB2312"/>
                <w:color w:val="000000"/>
                <w:kern w:val="0"/>
                <w:sz w:val="24"/>
                <w:szCs w:val="24"/>
              </w:rPr>
              <w:t>745</w:t>
            </w:r>
          </w:p>
        </w:tc>
      </w:tr>
      <w:tr w:rsidR="00A1708E" w14:paraId="25D39C09" w14:textId="77777777">
        <w:trPr>
          <w:trHeight w:val="454"/>
        </w:trPr>
        <w:tc>
          <w:tcPr>
            <w:tcW w:w="2892" w:type="pct"/>
            <w:vAlign w:val="center"/>
          </w:tcPr>
          <w:p w14:paraId="15167A33"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hint="eastAsia"/>
                <w:color w:val="000000"/>
                <w:kern w:val="0"/>
                <w:sz w:val="24"/>
                <w:szCs w:val="24"/>
              </w:rPr>
              <w:t>乡道</w:t>
            </w:r>
          </w:p>
        </w:tc>
        <w:tc>
          <w:tcPr>
            <w:tcW w:w="2108" w:type="pct"/>
            <w:vAlign w:val="center"/>
          </w:tcPr>
          <w:p w14:paraId="1A5ABB64"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hint="eastAsia"/>
                <w:color w:val="000000"/>
                <w:kern w:val="0"/>
                <w:sz w:val="24"/>
                <w:szCs w:val="24"/>
              </w:rPr>
              <w:t>6</w:t>
            </w:r>
            <w:r>
              <w:rPr>
                <w:rFonts w:ascii="宋体" w:hAnsi="宋体" w:cs="仿宋_GB2312"/>
                <w:color w:val="000000"/>
                <w:kern w:val="0"/>
                <w:sz w:val="24"/>
                <w:szCs w:val="24"/>
              </w:rPr>
              <w:t>994</w:t>
            </w:r>
          </w:p>
        </w:tc>
      </w:tr>
      <w:tr w:rsidR="00A1708E" w14:paraId="7922AE1E" w14:textId="77777777">
        <w:trPr>
          <w:trHeight w:val="454"/>
        </w:trPr>
        <w:tc>
          <w:tcPr>
            <w:tcW w:w="2892" w:type="pct"/>
            <w:vAlign w:val="center"/>
          </w:tcPr>
          <w:p w14:paraId="4215BB4B"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hint="eastAsia"/>
                <w:color w:val="000000"/>
                <w:kern w:val="0"/>
                <w:sz w:val="24"/>
                <w:szCs w:val="24"/>
              </w:rPr>
              <w:t>村道</w:t>
            </w:r>
          </w:p>
        </w:tc>
        <w:tc>
          <w:tcPr>
            <w:tcW w:w="2108" w:type="pct"/>
            <w:vAlign w:val="center"/>
          </w:tcPr>
          <w:p w14:paraId="56BF04A9"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hint="eastAsia"/>
                <w:color w:val="000000"/>
                <w:kern w:val="0"/>
                <w:sz w:val="24"/>
                <w:szCs w:val="24"/>
              </w:rPr>
              <w:t>2</w:t>
            </w:r>
            <w:r>
              <w:rPr>
                <w:rFonts w:ascii="宋体" w:hAnsi="宋体" w:cs="仿宋_GB2312"/>
                <w:color w:val="000000"/>
                <w:kern w:val="0"/>
                <w:sz w:val="24"/>
                <w:szCs w:val="24"/>
              </w:rPr>
              <w:t>8293</w:t>
            </w:r>
          </w:p>
        </w:tc>
      </w:tr>
      <w:tr w:rsidR="00A1708E" w14:paraId="2D90E464" w14:textId="77777777">
        <w:trPr>
          <w:trHeight w:val="454"/>
        </w:trPr>
        <w:tc>
          <w:tcPr>
            <w:tcW w:w="2892" w:type="pct"/>
            <w:vAlign w:val="center"/>
          </w:tcPr>
          <w:p w14:paraId="427EB63A"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内河航道里程（公里）</w:t>
            </w:r>
          </w:p>
        </w:tc>
        <w:tc>
          <w:tcPr>
            <w:tcW w:w="2108" w:type="pct"/>
            <w:vAlign w:val="center"/>
          </w:tcPr>
          <w:p w14:paraId="12219655"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797</w:t>
            </w:r>
          </w:p>
        </w:tc>
      </w:tr>
      <w:tr w:rsidR="00A1708E" w14:paraId="76945068" w14:textId="77777777">
        <w:trPr>
          <w:trHeight w:val="454"/>
        </w:trPr>
        <w:tc>
          <w:tcPr>
            <w:tcW w:w="2892" w:type="pct"/>
            <w:vAlign w:val="center"/>
          </w:tcPr>
          <w:p w14:paraId="2A969BEF"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其中：三级航道（公里）</w:t>
            </w:r>
          </w:p>
        </w:tc>
        <w:tc>
          <w:tcPr>
            <w:tcW w:w="2108" w:type="pct"/>
            <w:vAlign w:val="center"/>
          </w:tcPr>
          <w:p w14:paraId="6EE8DDDD"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26.5</w:t>
            </w:r>
          </w:p>
        </w:tc>
      </w:tr>
      <w:tr w:rsidR="00A1708E" w14:paraId="366CB45A" w14:textId="77777777">
        <w:trPr>
          <w:trHeight w:val="454"/>
        </w:trPr>
        <w:tc>
          <w:tcPr>
            <w:tcW w:w="2892" w:type="pct"/>
            <w:vAlign w:val="center"/>
          </w:tcPr>
          <w:p w14:paraId="32DD9FFE"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民用航空机场数量</w:t>
            </w:r>
          </w:p>
        </w:tc>
        <w:tc>
          <w:tcPr>
            <w:tcW w:w="2108" w:type="pct"/>
            <w:vAlign w:val="center"/>
          </w:tcPr>
          <w:p w14:paraId="7B4F90A3"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1</w:t>
            </w:r>
          </w:p>
        </w:tc>
      </w:tr>
    </w:tbl>
    <w:p w14:paraId="034FB358" w14:textId="77777777" w:rsidR="00A1708E" w:rsidRDefault="00F15236">
      <w:pPr>
        <w:pStyle w:val="32"/>
        <w:spacing w:before="156"/>
        <w:ind w:firstLine="643"/>
        <w:rPr>
          <w:rFonts w:ascii="仿宋_GB2312" w:eastAsia="仿宋_GB2312" w:hAnsi="仿宋_GB2312" w:cs="仿宋_GB2312"/>
        </w:rPr>
      </w:pPr>
      <w:bookmarkStart w:id="3" w:name="_Toc86842040"/>
      <w:r>
        <w:rPr>
          <w:rFonts w:ascii="仿宋_GB2312" w:eastAsia="仿宋_GB2312" w:hAnsi="仿宋_GB2312" w:cs="仿宋_GB2312" w:hint="eastAsia"/>
        </w:rPr>
        <w:t>2．运输服务水平稳步提升</w:t>
      </w:r>
      <w:bookmarkEnd w:id="3"/>
    </w:p>
    <w:p w14:paraId="239FF7DC" w14:textId="77777777" w:rsidR="00A1708E" w:rsidRDefault="00F15236">
      <w:pPr>
        <w:widowControl/>
        <w:ind w:firstLine="643"/>
        <w:rPr>
          <w:rFonts w:ascii="仿宋_GB2312" w:hAnsi="仿宋_GB2312" w:cs="仿宋_GB2312"/>
          <w:szCs w:val="32"/>
        </w:rPr>
      </w:pPr>
      <w:r>
        <w:rPr>
          <w:rFonts w:ascii="仿宋_GB2312" w:hAnsi="仿宋_GB2312" w:cs="仿宋_GB2312" w:hint="eastAsia"/>
          <w:b/>
          <w:szCs w:val="32"/>
        </w:rPr>
        <w:t>客货运输平稳发展。</w:t>
      </w:r>
      <w:r>
        <w:rPr>
          <w:rFonts w:ascii="仿宋_GB2312" w:hAnsi="仿宋_GB2312" w:cs="仿宋_GB2312" w:hint="eastAsia"/>
          <w:bCs/>
          <w:szCs w:val="32"/>
        </w:rPr>
        <w:t>2020年全市公路水路客运量约5559万人，</w:t>
      </w:r>
      <w:r>
        <w:rPr>
          <w:rFonts w:ascii="仿宋_GB2312" w:hAnsi="仿宋_GB2312" w:cs="仿宋_GB2312" w:hint="eastAsia"/>
          <w:szCs w:val="32"/>
        </w:rPr>
        <w:t>旅客周转量380174万人公里。赣州市客货运体系有力保障了“十三五”时期各年春运、重大节假日，以及2020年新冠疫情期间的运输任务。2020年赣州市公路客运量5545万人、旅客周转量380010万人公里；水路客运量13.7万人，旅客周转量164万人公里。公路货运量13768万吨、货运周转量3238410万吨公里。水路货运量1059万吨、货运周转量74002万吨公里。民航运输快速发展，赣州黄金机场航线网络布局不断优化，服务品质不断提高，2019年赣州黄金机场运输起降17453架次，年旅客吞吐量达到209万人次，货邮</w:t>
      </w:r>
      <w:r>
        <w:rPr>
          <w:rFonts w:ascii="仿宋_GB2312" w:hAnsi="仿宋_GB2312" w:cs="仿宋_GB2312" w:hint="eastAsia"/>
          <w:szCs w:val="32"/>
        </w:rPr>
        <w:lastRenderedPageBreak/>
        <w:t>吞吐量5118吨。2020年受疫情影响，航空流量有所下滑。运输起降14746架次，年旅客吞吐量达到146万人次，货邮吞吐量4082吨。</w:t>
      </w:r>
    </w:p>
    <w:p w14:paraId="4AF471F0" w14:textId="77777777" w:rsidR="00A1708E" w:rsidRDefault="00F15236">
      <w:pPr>
        <w:widowControl/>
        <w:spacing w:line="360" w:lineRule="auto"/>
        <w:ind w:firstLine="643"/>
        <w:rPr>
          <w:rFonts w:ascii="仿宋_GB2312" w:hAnsi="仿宋_GB2312" w:cs="仿宋_GB2312"/>
          <w:color w:val="000000" w:themeColor="text1"/>
          <w:szCs w:val="32"/>
        </w:rPr>
      </w:pPr>
      <w:r>
        <w:rPr>
          <w:rFonts w:ascii="仿宋_GB2312" w:hAnsi="仿宋_GB2312" w:cs="仿宋_GB2312" w:hint="eastAsia"/>
          <w:b/>
          <w:bCs/>
          <w:color w:val="000000" w:themeColor="text1"/>
          <w:szCs w:val="32"/>
        </w:rPr>
        <w:t>客货运枢纽场站日趋完善。</w:t>
      </w:r>
      <w:r>
        <w:rPr>
          <w:rFonts w:ascii="仿宋_GB2312" w:hAnsi="仿宋_GB2312" w:cs="仿宋_GB2312" w:hint="eastAsia"/>
          <w:color w:val="000000" w:themeColor="text1"/>
          <w:szCs w:val="32"/>
        </w:rPr>
        <w:t>全市共20个二级及以上客运站。其中，赣州中心城区共有5个客运站，分别为赣州客运站、赣州汽车南站、赣县汽车站、南康区汽车东站、南康区唐江汽车站；18个县（市、区）至少各有一个二级及以上客运站。至2020年底，赣州市铁路货运站共有12个，其中二等站1个，三等站5个，四等站6个。建成52个物流园、物流中心。</w:t>
      </w:r>
    </w:p>
    <w:p w14:paraId="1EC3EBD1" w14:textId="77777777" w:rsidR="00A1708E" w:rsidRDefault="00F15236">
      <w:pPr>
        <w:widowControl/>
        <w:spacing w:line="360" w:lineRule="auto"/>
        <w:ind w:firstLine="643"/>
        <w:rPr>
          <w:rFonts w:ascii="仿宋_GB2312" w:hAnsi="仿宋_GB2312" w:cs="仿宋_GB2312"/>
          <w:color w:val="000000" w:themeColor="text1"/>
          <w:szCs w:val="32"/>
        </w:rPr>
      </w:pPr>
      <w:r>
        <w:rPr>
          <w:rFonts w:ascii="仿宋_GB2312" w:hAnsi="仿宋_GB2312" w:cs="仿宋_GB2312" w:hint="eastAsia"/>
          <w:b/>
          <w:bCs/>
          <w:color w:val="000000" w:themeColor="text1"/>
          <w:szCs w:val="32"/>
        </w:rPr>
        <w:t>多式联运初具规模。</w:t>
      </w:r>
      <w:r>
        <w:rPr>
          <w:rFonts w:ascii="仿宋_GB2312" w:hAnsi="仿宋_GB2312" w:cs="仿宋_GB2312" w:hint="eastAsia"/>
          <w:color w:val="000000" w:themeColor="text1"/>
          <w:szCs w:val="32"/>
        </w:rPr>
        <w:t>各港口、物流园、工业园区积极推进多式联运发展，公铁联运、铁海联运初具规模。目前，赣州国际陆港与深圳、厦门、广州、宁波、满洲里、霍尔果斯等沿海沿边口岸互联互通，开通了19条中欧班列线路、3条铁海联运“三同”班列线路和26条内贸（棚车）班列线路。2020年赣州国际陆港全年开行中欧（亚）班列238列，铁海联运“三同”班列1553列，内贸班列1511列，全年完成吞吐量约18.6万标箱，同比增长4.3%。</w:t>
      </w:r>
    </w:p>
    <w:p w14:paraId="5D3A6C6B" w14:textId="77777777" w:rsidR="00A1708E" w:rsidRDefault="00F15236">
      <w:pPr>
        <w:widowControl/>
        <w:spacing w:line="360" w:lineRule="auto"/>
        <w:ind w:firstLine="643"/>
        <w:rPr>
          <w:rFonts w:ascii="仿宋_GB2312" w:hAnsi="仿宋_GB2312" w:cs="仿宋_GB2312"/>
          <w:szCs w:val="32"/>
        </w:rPr>
      </w:pPr>
      <w:bookmarkStart w:id="4" w:name="_Hlk81488948"/>
      <w:r>
        <w:rPr>
          <w:rFonts w:ascii="仿宋_GB2312" w:hAnsi="仿宋_GB2312" w:cs="仿宋_GB2312" w:hint="eastAsia"/>
          <w:b/>
          <w:szCs w:val="32"/>
        </w:rPr>
        <w:t>邮政服务能力逐步提升。</w:t>
      </w:r>
      <w:r>
        <w:rPr>
          <w:rFonts w:ascii="仿宋_GB2312" w:hAnsi="仿宋_GB2312" w:cs="仿宋_GB2312" w:hint="eastAsia"/>
          <w:szCs w:val="32"/>
        </w:rPr>
        <w:t>至“十三五”期末，全市从事邮政服务和快递服务企业和分支机构共193个，涵盖15个品牌，其中依法取得快递业务经营许可证的企业共105个。</w:t>
      </w:r>
      <w:r>
        <w:rPr>
          <w:rFonts w:ascii="仿宋_GB2312" w:hAnsi="仿宋_GB2312" w:cs="仿宋_GB2312" w:hint="eastAsia"/>
          <w:szCs w:val="32"/>
        </w:rPr>
        <w:lastRenderedPageBreak/>
        <w:t>全市共有备案快递末端网点2502个，285个乡镇快递末端网点覆盖率达100%，基本实现快递服务“村村通”。2020年全市邮政业务总量和业务收入分别累计完成39.37亿元和26.92亿元；包裹快递业务量和业务收入分别累计完成13309.38万件和15.13亿元。“十三五”时期，邮政业务总量、业务收入年平均增长率分别达到21%和14%；快递业务量、业务收入年平均增长率达到25%和22%。</w:t>
      </w:r>
    </w:p>
    <w:p w14:paraId="255E2741" w14:textId="77777777" w:rsidR="00A1708E" w:rsidRDefault="00F15236">
      <w:pPr>
        <w:pStyle w:val="2"/>
        <w:adjustRightInd/>
        <w:snapToGrid/>
        <w:spacing w:beforeLines="0" w:before="0" w:line="560" w:lineRule="exact"/>
        <w:ind w:firstLineChars="200" w:firstLine="643"/>
        <w:jc w:val="both"/>
        <w:textAlignment w:val="auto"/>
        <w:rPr>
          <w:rFonts w:ascii="宋体" w:eastAsia="楷体_GB2312" w:hAnsi="宋体" w:cs="楷体_GB2312"/>
          <w:color w:val="000000"/>
          <w:shd w:val="clear" w:color="auto" w:fill="auto"/>
        </w:rPr>
      </w:pPr>
      <w:bookmarkStart w:id="5" w:name="_Toc86842041"/>
      <w:bookmarkEnd w:id="4"/>
      <w:r>
        <w:rPr>
          <w:rFonts w:ascii="宋体" w:eastAsia="楷体_GB2312" w:hAnsi="宋体" w:cs="楷体_GB2312" w:hint="eastAsia"/>
          <w:color w:val="000000"/>
          <w:shd w:val="clear" w:color="auto" w:fill="auto"/>
        </w:rPr>
        <w:t>（二）主要问题</w:t>
      </w:r>
      <w:bookmarkEnd w:id="5"/>
    </w:p>
    <w:p w14:paraId="2814AF0C" w14:textId="77777777" w:rsidR="00A1708E" w:rsidRDefault="00F15236">
      <w:pPr>
        <w:pStyle w:val="32"/>
        <w:spacing w:beforeLines="0" w:before="0" w:line="560" w:lineRule="exact"/>
        <w:ind w:firstLine="643"/>
        <w:rPr>
          <w:rFonts w:ascii="仿宋_GB2312" w:eastAsia="仿宋_GB2312" w:hAnsi="仿宋_GB2312" w:cs="仿宋_GB2312"/>
          <w:szCs w:val="32"/>
        </w:rPr>
      </w:pPr>
      <w:bookmarkStart w:id="6" w:name="_Toc86842042"/>
      <w:r>
        <w:rPr>
          <w:rFonts w:ascii="仿宋_GB2312" w:eastAsia="仿宋_GB2312" w:hAnsi="仿宋_GB2312" w:cs="仿宋_GB2312" w:hint="eastAsia"/>
          <w:szCs w:val="32"/>
        </w:rPr>
        <w:t>1.交通运输基础设施需提升质量</w:t>
      </w:r>
      <w:bookmarkEnd w:id="6"/>
    </w:p>
    <w:p w14:paraId="3C8C2F4F" w14:textId="77777777" w:rsidR="00A1708E" w:rsidRDefault="00F15236">
      <w:pPr>
        <w:widowControl/>
        <w:ind w:firstLine="643"/>
        <w:rPr>
          <w:rFonts w:ascii="仿宋_GB2312" w:hAnsi="仿宋_GB2312" w:cs="仿宋_GB2312"/>
          <w:b/>
          <w:bCs/>
          <w:szCs w:val="32"/>
        </w:rPr>
      </w:pPr>
      <w:r>
        <w:rPr>
          <w:rFonts w:ascii="仿宋_GB2312" w:hAnsi="仿宋_GB2312" w:cs="仿宋_GB2312" w:hint="eastAsia"/>
          <w:b/>
          <w:szCs w:val="32"/>
        </w:rPr>
        <w:t>交通网络覆盖有待完善。</w:t>
      </w:r>
      <w:r>
        <w:rPr>
          <w:rFonts w:ascii="仿宋_GB2312" w:hAnsi="仿宋_GB2312" w:cs="仿宋_GB2312" w:hint="eastAsia"/>
          <w:bCs/>
          <w:szCs w:val="32"/>
        </w:rPr>
        <w:t>铁路及高速公路覆盖未实现全覆盖，部分县城未能实现铁路通达，部分乡镇未能实现高速通达，未来仍有提升空间。</w:t>
      </w:r>
    </w:p>
    <w:p w14:paraId="68FFBC45" w14:textId="77777777" w:rsidR="00A1708E" w:rsidRDefault="00F15236">
      <w:pPr>
        <w:widowControl/>
        <w:ind w:firstLine="643"/>
        <w:rPr>
          <w:rFonts w:ascii="仿宋_GB2312" w:hAnsi="仿宋_GB2312" w:cs="仿宋_GB2312"/>
          <w:b/>
          <w:bCs/>
          <w:szCs w:val="32"/>
        </w:rPr>
      </w:pPr>
      <w:r>
        <w:rPr>
          <w:rFonts w:ascii="仿宋_GB2312" w:hAnsi="仿宋_GB2312" w:cs="仿宋_GB2312" w:hint="eastAsia"/>
          <w:b/>
          <w:szCs w:val="32"/>
        </w:rPr>
        <w:t>市域线网标准有待提升。</w:t>
      </w:r>
      <w:r>
        <w:rPr>
          <w:rFonts w:ascii="仿宋_GB2312" w:hAnsi="仿宋_GB2312" w:cs="仿宋_GB2312" w:hint="eastAsia"/>
          <w:bCs/>
          <w:szCs w:val="32"/>
        </w:rPr>
        <w:t>赣州市内既有京九铁路、赣龙铁路以及赣</w:t>
      </w:r>
      <w:proofErr w:type="gramStart"/>
      <w:r>
        <w:rPr>
          <w:rFonts w:ascii="仿宋_GB2312" w:hAnsi="仿宋_GB2312" w:cs="仿宋_GB2312" w:hint="eastAsia"/>
          <w:bCs/>
          <w:szCs w:val="32"/>
        </w:rPr>
        <w:t>韶</w:t>
      </w:r>
      <w:proofErr w:type="gramEnd"/>
      <w:r>
        <w:rPr>
          <w:rFonts w:ascii="仿宋_GB2312" w:hAnsi="仿宋_GB2312" w:cs="仿宋_GB2312" w:hint="eastAsia"/>
          <w:bCs/>
          <w:szCs w:val="32"/>
        </w:rPr>
        <w:t>铁路技术标准与速度值相对较低，客货运输质量不高。市域内高速公路以双向四车道为主，部分繁忙路段高峰期道路饱和度较高。普通国</w:t>
      </w:r>
      <w:proofErr w:type="gramStart"/>
      <w:r>
        <w:rPr>
          <w:rFonts w:ascii="仿宋_GB2312" w:hAnsi="仿宋_GB2312" w:cs="仿宋_GB2312" w:hint="eastAsia"/>
          <w:bCs/>
          <w:szCs w:val="32"/>
        </w:rPr>
        <w:t>省道仍</w:t>
      </w:r>
      <w:proofErr w:type="gramEnd"/>
      <w:r>
        <w:rPr>
          <w:rFonts w:ascii="仿宋_GB2312" w:hAnsi="仿宋_GB2312" w:cs="仿宋_GB2312" w:hint="eastAsia"/>
          <w:bCs/>
          <w:szCs w:val="32"/>
        </w:rPr>
        <w:t>存在部分低等级公路有待改造。“十四五”时期提升普通国省道技术标准仍是重点工作方向。</w:t>
      </w:r>
    </w:p>
    <w:p w14:paraId="35E6835A" w14:textId="77777777" w:rsidR="00A1708E" w:rsidRDefault="00F15236">
      <w:pPr>
        <w:pStyle w:val="32"/>
        <w:spacing w:beforeLines="0" w:before="0" w:line="560" w:lineRule="exact"/>
        <w:ind w:firstLine="643"/>
        <w:rPr>
          <w:rFonts w:ascii="仿宋_GB2312" w:eastAsia="仿宋_GB2312" w:hAnsi="仿宋_GB2312" w:cs="仿宋_GB2312"/>
          <w:szCs w:val="32"/>
        </w:rPr>
      </w:pPr>
      <w:bookmarkStart w:id="7" w:name="_Toc86842043"/>
      <w:r>
        <w:rPr>
          <w:rFonts w:ascii="仿宋_GB2312" w:eastAsia="仿宋_GB2312" w:hAnsi="仿宋_GB2312" w:cs="仿宋_GB2312" w:hint="eastAsia"/>
          <w:szCs w:val="32"/>
        </w:rPr>
        <w:t>2.运输服务水平有待提高</w:t>
      </w:r>
      <w:bookmarkEnd w:id="7"/>
    </w:p>
    <w:p w14:paraId="6749D6D4" w14:textId="77777777" w:rsidR="00A1708E" w:rsidRDefault="00F15236">
      <w:pPr>
        <w:widowControl/>
        <w:ind w:firstLine="643"/>
        <w:rPr>
          <w:rFonts w:ascii="仿宋_GB2312" w:hAnsi="仿宋_GB2312" w:cs="仿宋_GB2312"/>
          <w:b/>
          <w:bCs/>
          <w:szCs w:val="32"/>
        </w:rPr>
      </w:pPr>
      <w:r>
        <w:rPr>
          <w:rFonts w:ascii="仿宋_GB2312" w:hAnsi="仿宋_GB2312" w:cs="仿宋_GB2312" w:hint="eastAsia"/>
          <w:b/>
          <w:szCs w:val="32"/>
        </w:rPr>
        <w:t>货运基础设施薄弱，运输结构不均衡。</w:t>
      </w:r>
      <w:r>
        <w:rPr>
          <w:rFonts w:ascii="仿宋_GB2312" w:hAnsi="仿宋_GB2312" w:cs="仿宋_GB2312" w:hint="eastAsia"/>
          <w:bCs/>
          <w:szCs w:val="32"/>
        </w:rPr>
        <w:t>公路货运比例较高，占据全市货物运输的主导地位。民航货运基础设施不多，货邮吞吐量较少，占比低。水运潜力有待进一步发掘，赣江</w:t>
      </w:r>
      <w:r>
        <w:rPr>
          <w:rFonts w:ascii="仿宋_GB2312" w:hAnsi="仿宋_GB2312" w:cs="仿宋_GB2312" w:hint="eastAsia"/>
          <w:bCs/>
          <w:szCs w:val="32"/>
        </w:rPr>
        <w:lastRenderedPageBreak/>
        <w:t>三级航道有待疏浚。铁路货运场站设施不多，等级较低，二等铁路货运站仅赣州东站。</w:t>
      </w:r>
    </w:p>
    <w:p w14:paraId="16C379A1" w14:textId="77777777" w:rsidR="00A1708E" w:rsidRDefault="00F15236">
      <w:pPr>
        <w:widowControl/>
        <w:ind w:firstLine="643"/>
        <w:rPr>
          <w:rFonts w:ascii="仿宋_GB2312" w:hAnsi="仿宋_GB2312" w:cs="仿宋_GB2312"/>
          <w:b/>
          <w:bCs/>
          <w:szCs w:val="32"/>
        </w:rPr>
      </w:pPr>
      <w:r>
        <w:rPr>
          <w:rFonts w:ascii="仿宋_GB2312" w:hAnsi="仿宋_GB2312" w:cs="仿宋_GB2312" w:hint="eastAsia"/>
          <w:b/>
          <w:szCs w:val="32"/>
        </w:rPr>
        <w:t>运输方式转换衔接不顺畅。</w:t>
      </w:r>
      <w:r>
        <w:rPr>
          <w:rFonts w:ascii="仿宋_GB2312" w:hAnsi="仿宋_GB2312" w:cs="仿宋_GB2312" w:hint="eastAsia"/>
          <w:bCs/>
          <w:szCs w:val="32"/>
        </w:rPr>
        <w:t>各类型客运站点布局分散，各种交通方式的客运站距离较远，导致旅客衔接换乘不便、效率低且体验较差，与人民群众对于一体化出行、一站式服务的期盼有所差距。物流园区、</w:t>
      </w:r>
      <w:proofErr w:type="gramStart"/>
      <w:r>
        <w:rPr>
          <w:rFonts w:ascii="仿宋_GB2312" w:hAnsi="仿宋_GB2312" w:cs="仿宋_GB2312" w:hint="eastAsia"/>
          <w:bCs/>
          <w:szCs w:val="32"/>
        </w:rPr>
        <w:t>码头内公铁</w:t>
      </w:r>
      <w:proofErr w:type="gramEnd"/>
      <w:r>
        <w:rPr>
          <w:rFonts w:ascii="仿宋_GB2312" w:hAnsi="仿宋_GB2312" w:cs="仿宋_GB2312" w:hint="eastAsia"/>
          <w:bCs/>
          <w:szCs w:val="32"/>
        </w:rPr>
        <w:t>联运、水铁联运等多式联运模式发展的基础设施不完善，有待进一步提升。</w:t>
      </w:r>
    </w:p>
    <w:p w14:paraId="641DDD91" w14:textId="77777777" w:rsidR="00A1708E" w:rsidRDefault="00F15236">
      <w:pPr>
        <w:pStyle w:val="32"/>
        <w:spacing w:beforeLines="0" w:before="0" w:line="560" w:lineRule="exact"/>
        <w:ind w:firstLine="643"/>
        <w:rPr>
          <w:rFonts w:ascii="仿宋_GB2312" w:eastAsia="仿宋_GB2312" w:hAnsi="仿宋_GB2312" w:cs="仿宋_GB2312"/>
          <w:szCs w:val="32"/>
        </w:rPr>
      </w:pPr>
      <w:bookmarkStart w:id="8" w:name="_Toc86842044"/>
      <w:r>
        <w:rPr>
          <w:rFonts w:ascii="仿宋_GB2312" w:eastAsia="仿宋_GB2312" w:hAnsi="仿宋_GB2312" w:cs="仿宋_GB2312" w:hint="eastAsia"/>
          <w:szCs w:val="32"/>
        </w:rPr>
        <w:t>3.管理技术和协调机制有待突破</w:t>
      </w:r>
      <w:bookmarkEnd w:id="8"/>
    </w:p>
    <w:p w14:paraId="68C9F9D6" w14:textId="77777777" w:rsidR="00A1708E" w:rsidRDefault="00F15236">
      <w:pPr>
        <w:widowControl/>
        <w:ind w:firstLine="643"/>
        <w:rPr>
          <w:rFonts w:ascii="仿宋_GB2312" w:hAnsi="仿宋_GB2312" w:cs="仿宋_GB2312"/>
          <w:b/>
          <w:bCs/>
          <w:szCs w:val="32"/>
        </w:rPr>
      </w:pPr>
      <w:r>
        <w:rPr>
          <w:rFonts w:ascii="仿宋_GB2312" w:hAnsi="仿宋_GB2312" w:cs="仿宋_GB2312" w:hint="eastAsia"/>
          <w:b/>
          <w:szCs w:val="32"/>
        </w:rPr>
        <w:t>行业管理的高新技术应用不足。</w:t>
      </w:r>
      <w:r>
        <w:rPr>
          <w:rFonts w:ascii="仿宋_GB2312" w:hAnsi="仿宋_GB2312" w:cs="仿宋_GB2312" w:hint="eastAsia"/>
          <w:bCs/>
          <w:szCs w:val="32"/>
        </w:rPr>
        <w:t>交通领域信息化、智能化、机械化、绿色化的水平不高，对新业态的研究不够，行业新技术推广运用还欠缺。城市公共交通出行比例不高，城际、城乡、农村客运均等化服务还需进一步提高。第五代移动通信（</w:t>
      </w:r>
      <w:r>
        <w:rPr>
          <w:rFonts w:ascii="仿宋_GB2312" w:hAnsi="仿宋_GB2312" w:cs="仿宋_GB2312"/>
          <w:bCs/>
          <w:szCs w:val="32"/>
        </w:rPr>
        <w:t>5G）、北斗导航、人工智能、车联网、车路协同等行业新业态与交通运输行业融合度较低。</w:t>
      </w:r>
    </w:p>
    <w:p w14:paraId="278271BE" w14:textId="77777777" w:rsidR="00A1708E" w:rsidRDefault="00F15236">
      <w:pPr>
        <w:widowControl/>
        <w:ind w:firstLine="643"/>
        <w:rPr>
          <w:rFonts w:ascii="仿宋_GB2312" w:hAnsi="仿宋_GB2312" w:cs="仿宋_GB2312"/>
          <w:b/>
          <w:bCs/>
          <w:szCs w:val="32"/>
        </w:rPr>
      </w:pPr>
      <w:r>
        <w:rPr>
          <w:rFonts w:ascii="仿宋_GB2312" w:hAnsi="仿宋_GB2312" w:cs="仿宋_GB2312" w:hint="eastAsia"/>
          <w:b/>
          <w:szCs w:val="32"/>
        </w:rPr>
        <w:t>综合交通协调机制有待完善。</w:t>
      </w:r>
      <w:r>
        <w:rPr>
          <w:rFonts w:ascii="仿宋_GB2312" w:hAnsi="仿宋_GB2312" w:cs="仿宋_GB2312" w:hint="eastAsia"/>
          <w:bCs/>
          <w:szCs w:val="32"/>
        </w:rPr>
        <w:t>交通运输涉及交通、发改、财政、自然资源、生态环境等多个部门，仅</w:t>
      </w:r>
      <w:proofErr w:type="gramStart"/>
      <w:r>
        <w:rPr>
          <w:rFonts w:ascii="仿宋_GB2312" w:hAnsi="仿宋_GB2312" w:cs="仿宋_GB2312" w:hint="eastAsia"/>
          <w:bCs/>
          <w:szCs w:val="32"/>
        </w:rPr>
        <w:t>靠交通</w:t>
      </w:r>
      <w:proofErr w:type="gramEnd"/>
      <w:r>
        <w:rPr>
          <w:rFonts w:ascii="仿宋_GB2312" w:hAnsi="仿宋_GB2312" w:cs="仿宋_GB2312" w:hint="eastAsia"/>
          <w:bCs/>
          <w:szCs w:val="32"/>
        </w:rPr>
        <w:t>一个部门很难从整体上推动综合交通运输体系建设，在行业管理和监管中存在手段不足、效率</w:t>
      </w:r>
      <w:proofErr w:type="gramStart"/>
      <w:r>
        <w:rPr>
          <w:rFonts w:ascii="仿宋_GB2312" w:hAnsi="仿宋_GB2312" w:cs="仿宋_GB2312" w:hint="eastAsia"/>
          <w:bCs/>
          <w:szCs w:val="32"/>
        </w:rPr>
        <w:t>不</w:t>
      </w:r>
      <w:proofErr w:type="gramEnd"/>
      <w:r>
        <w:rPr>
          <w:rFonts w:ascii="仿宋_GB2312" w:hAnsi="仿宋_GB2312" w:cs="仿宋_GB2312" w:hint="eastAsia"/>
          <w:bCs/>
          <w:szCs w:val="32"/>
        </w:rPr>
        <w:t>高等问题。交通运输部门对铁路发展规划的参与较少，无法有效履行推进综合交通运输体系规划职责。</w:t>
      </w:r>
    </w:p>
    <w:p w14:paraId="5252482F" w14:textId="77777777" w:rsidR="00A1708E" w:rsidRDefault="00F15236">
      <w:pPr>
        <w:pStyle w:val="32"/>
        <w:spacing w:beforeLines="0" w:before="0" w:line="560" w:lineRule="exact"/>
        <w:ind w:firstLine="643"/>
        <w:rPr>
          <w:rFonts w:ascii="仿宋_GB2312" w:eastAsia="仿宋_GB2312" w:hAnsi="仿宋_GB2312" w:cs="仿宋_GB2312"/>
          <w:szCs w:val="32"/>
        </w:rPr>
      </w:pPr>
      <w:bookmarkStart w:id="9" w:name="_Toc86842045"/>
      <w:r>
        <w:rPr>
          <w:rFonts w:ascii="仿宋_GB2312" w:eastAsia="仿宋_GB2312" w:hAnsi="仿宋_GB2312" w:cs="仿宋_GB2312" w:hint="eastAsia"/>
          <w:szCs w:val="32"/>
        </w:rPr>
        <w:t>4.项目建设受环境及资金制约</w:t>
      </w:r>
      <w:bookmarkEnd w:id="9"/>
    </w:p>
    <w:p w14:paraId="39A81BD3" w14:textId="77777777" w:rsidR="00A1708E" w:rsidRDefault="00F15236">
      <w:pPr>
        <w:widowControl/>
        <w:ind w:firstLine="640"/>
        <w:rPr>
          <w:rFonts w:ascii="仿宋_GB2312" w:hAnsi="仿宋_GB2312" w:cs="仿宋_GB2312"/>
          <w:b/>
          <w:bCs/>
          <w:szCs w:val="32"/>
        </w:rPr>
      </w:pPr>
      <w:r>
        <w:rPr>
          <w:rFonts w:ascii="仿宋_GB2312" w:hAnsi="仿宋_GB2312" w:cs="仿宋_GB2312" w:hint="eastAsia"/>
          <w:bCs/>
          <w:szCs w:val="32"/>
        </w:rPr>
        <w:t>项目建设成本上涨，传统建设领域投资收益下行，融资平台和渠道不够多，社会资本参与度不高。地方配套资金支</w:t>
      </w:r>
      <w:r>
        <w:rPr>
          <w:rFonts w:ascii="仿宋_GB2312" w:hAnsi="仿宋_GB2312" w:cs="仿宋_GB2312" w:hint="eastAsia"/>
          <w:bCs/>
          <w:szCs w:val="32"/>
        </w:rPr>
        <w:lastRenderedPageBreak/>
        <w:t>持力度不够，农村公路建设、养护资金压力较大。涉及生态敏感区、保护区等方面的建设项目推进困难，调</w:t>
      </w:r>
      <w:proofErr w:type="gramStart"/>
      <w:r>
        <w:rPr>
          <w:rFonts w:ascii="仿宋_GB2312" w:hAnsi="仿宋_GB2312" w:cs="仿宋_GB2312" w:hint="eastAsia"/>
          <w:bCs/>
          <w:szCs w:val="32"/>
        </w:rPr>
        <w:t>规</w:t>
      </w:r>
      <w:proofErr w:type="gramEnd"/>
      <w:r>
        <w:rPr>
          <w:rFonts w:ascii="仿宋_GB2312" w:hAnsi="仿宋_GB2312" w:cs="仿宋_GB2312" w:hint="eastAsia"/>
          <w:bCs/>
          <w:szCs w:val="32"/>
        </w:rPr>
        <w:t>、报批等前期工作耗时长；涉及占用基本农田的项目报批困难，土地指标、基本农田指标问题难以解决。</w:t>
      </w:r>
    </w:p>
    <w:p w14:paraId="014044F3" w14:textId="77777777" w:rsidR="00A1708E" w:rsidRDefault="00F15236">
      <w:pPr>
        <w:pStyle w:val="1"/>
        <w:spacing w:before="156" w:after="156"/>
        <w:ind w:firstLineChars="0" w:firstLine="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br w:type="page"/>
      </w:r>
    </w:p>
    <w:p w14:paraId="19A1C2D8" w14:textId="77777777" w:rsidR="00A1708E" w:rsidRDefault="00F15236">
      <w:pPr>
        <w:pStyle w:val="1"/>
        <w:adjustRightInd/>
        <w:snapToGrid/>
        <w:spacing w:beforeLines="0" w:before="0" w:afterLines="0" w:after="0"/>
        <w:ind w:firstLine="640"/>
        <w:jc w:val="both"/>
        <w:textAlignment w:val="auto"/>
        <w:rPr>
          <w:rFonts w:ascii="宋体" w:hAnsi="宋体" w:cs="黑体"/>
          <w:bCs/>
          <w:color w:val="000000"/>
          <w:sz w:val="32"/>
          <w:szCs w:val="44"/>
        </w:rPr>
      </w:pPr>
      <w:bookmarkStart w:id="10" w:name="_Toc86842046"/>
      <w:r>
        <w:rPr>
          <w:rFonts w:ascii="宋体" w:hAnsi="宋体" w:cs="黑体"/>
          <w:bCs/>
          <w:color w:val="000000"/>
          <w:sz w:val="32"/>
          <w:szCs w:val="44"/>
        </w:rPr>
        <w:lastRenderedPageBreak/>
        <w:t>二、发展形势</w:t>
      </w:r>
      <w:bookmarkEnd w:id="10"/>
    </w:p>
    <w:p w14:paraId="6DBCA485" w14:textId="77777777" w:rsidR="00A1708E" w:rsidRDefault="00F15236">
      <w:pPr>
        <w:ind w:firstLine="640"/>
        <w:rPr>
          <w:rFonts w:ascii="仿宋_GB2312" w:hAnsi="仿宋_GB2312" w:cs="仿宋_GB2312"/>
          <w:szCs w:val="32"/>
        </w:rPr>
      </w:pPr>
      <w:r>
        <w:rPr>
          <w:rFonts w:ascii="仿宋_GB2312" w:hAnsi="仿宋_GB2312" w:cs="仿宋_GB2312" w:hint="eastAsia"/>
          <w:szCs w:val="32"/>
        </w:rPr>
        <w:t>“十四五”时期是开启全面建设社会主义现代化国家新征程的第一个五年，是我国由全面建成小康社会向基本实现社会主义现代化迈进的关键时期，交通运输作为国民经济的基础性、先导性、战略性产业和重要的服务性行业，承担着民生福祉补短板的重任。赣州市正处于苏区振兴发展的重要战略机遇期，新形势对全市“十四五”综合交通运输体系建设提出了新的更高的要求。</w:t>
      </w:r>
    </w:p>
    <w:p w14:paraId="790075AA" w14:textId="77777777" w:rsidR="00A1708E" w:rsidRDefault="00F15236">
      <w:pPr>
        <w:pStyle w:val="2"/>
        <w:adjustRightInd/>
        <w:snapToGrid/>
        <w:spacing w:beforeLines="0" w:before="0" w:line="560" w:lineRule="exact"/>
        <w:ind w:firstLineChars="200" w:firstLine="643"/>
        <w:jc w:val="both"/>
        <w:textAlignment w:val="auto"/>
        <w:rPr>
          <w:rFonts w:ascii="宋体" w:eastAsia="楷体_GB2312" w:hAnsi="宋体" w:cs="楷体_GB2312"/>
          <w:color w:val="000000"/>
          <w:shd w:val="clear" w:color="auto" w:fill="auto"/>
        </w:rPr>
      </w:pPr>
      <w:bookmarkStart w:id="11" w:name="_Toc86842047"/>
      <w:r>
        <w:rPr>
          <w:rFonts w:ascii="宋体" w:eastAsia="楷体_GB2312" w:hAnsi="宋体" w:cs="楷体_GB2312" w:hint="eastAsia"/>
          <w:color w:val="000000"/>
          <w:shd w:val="clear" w:color="auto" w:fill="auto"/>
        </w:rPr>
        <w:t>（一）支撑双循环的新发展格局，提高交通基础设施的保障能力</w:t>
      </w:r>
      <w:bookmarkEnd w:id="11"/>
    </w:p>
    <w:p w14:paraId="21AF0035" w14:textId="77777777" w:rsidR="00A1708E" w:rsidRDefault="00F15236">
      <w:pPr>
        <w:ind w:firstLine="640"/>
        <w:rPr>
          <w:rFonts w:ascii="仿宋_GB2312" w:hAnsi="仿宋_GB2312" w:cs="仿宋_GB2312"/>
          <w:szCs w:val="32"/>
        </w:rPr>
      </w:pPr>
      <w:r>
        <w:rPr>
          <w:rFonts w:ascii="仿宋_GB2312" w:hAnsi="仿宋_GB2312" w:cs="仿宋_GB2312" w:hint="eastAsia"/>
          <w:szCs w:val="32"/>
        </w:rPr>
        <w:t>构建“以国内大循环为主体、国内国际双循环相互促进的新发展格局”，是中央充分结合当前国内国际形势发展提出的重要战略部署。</w:t>
      </w:r>
      <w:r>
        <w:rPr>
          <w:rFonts w:ascii="仿宋_GB2312" w:hAnsi="仿宋_GB2312" w:cs="仿宋_GB2312" w:hint="eastAsia"/>
          <w:spacing w:val="4"/>
          <w:szCs w:val="32"/>
        </w:rPr>
        <w:t>交通运输作为重要基础领域和先行领域，要继续保持基础设施和服务能力适度超前配置，</w:t>
      </w:r>
      <w:r>
        <w:rPr>
          <w:rFonts w:ascii="仿宋_GB2312" w:hAnsi="仿宋_GB2312" w:cs="仿宋_GB2312" w:hint="eastAsia"/>
          <w:szCs w:val="32"/>
        </w:rPr>
        <w:t>为形成双循环的新发展格局提供坚强的保障。赣州市</w:t>
      </w:r>
      <w:r>
        <w:rPr>
          <w:rFonts w:ascii="仿宋_GB2312" w:hAnsi="仿宋_GB2312" w:cs="仿宋_GB2312" w:hint="eastAsia"/>
          <w:spacing w:val="4"/>
          <w:szCs w:val="32"/>
        </w:rPr>
        <w:t>应保持交通基础设施较快甚至适度超前的发展速度，</w:t>
      </w:r>
      <w:r>
        <w:rPr>
          <w:rFonts w:ascii="仿宋_GB2312" w:hAnsi="仿宋_GB2312" w:cs="仿宋_GB2312" w:hint="eastAsia"/>
          <w:szCs w:val="32"/>
        </w:rPr>
        <w:t>充分发挥交通运输基础设施对拉动国内需求、稳定经济增长的促进作用。要打通“大动脉”、畅通“微循环”，拓展交通运输网络的深度和广度，建设现代物流体系，</w:t>
      </w:r>
      <w:r>
        <w:rPr>
          <w:rFonts w:ascii="仿宋_GB2312" w:hAnsi="仿宋_GB2312" w:cs="仿宋_GB2312" w:hint="eastAsia"/>
          <w:spacing w:val="4"/>
          <w:szCs w:val="32"/>
        </w:rPr>
        <w:t>提高运输保障能力，</w:t>
      </w:r>
      <w:r>
        <w:rPr>
          <w:rFonts w:ascii="仿宋_GB2312" w:hAnsi="仿宋_GB2312" w:cs="仿宋_GB2312" w:hint="eastAsia"/>
          <w:szCs w:val="32"/>
        </w:rPr>
        <w:t>强化赣州融入国内国际双循环的通道支撑。</w:t>
      </w:r>
    </w:p>
    <w:p w14:paraId="51A7B80F" w14:textId="77777777" w:rsidR="00A1708E" w:rsidRDefault="00F15236">
      <w:pPr>
        <w:pStyle w:val="2"/>
        <w:adjustRightInd/>
        <w:snapToGrid/>
        <w:spacing w:beforeLines="0" w:before="0" w:line="560" w:lineRule="exact"/>
        <w:ind w:firstLineChars="200" w:firstLine="643"/>
        <w:jc w:val="both"/>
        <w:textAlignment w:val="auto"/>
        <w:rPr>
          <w:rFonts w:ascii="宋体" w:eastAsia="楷体_GB2312" w:hAnsi="宋体" w:cs="楷体_GB2312"/>
          <w:color w:val="000000"/>
          <w:shd w:val="clear" w:color="auto" w:fill="auto"/>
        </w:rPr>
      </w:pPr>
      <w:bookmarkStart w:id="12" w:name="_Toc86842048"/>
      <w:r>
        <w:rPr>
          <w:rFonts w:ascii="宋体" w:eastAsia="楷体_GB2312" w:hAnsi="宋体" w:cs="楷体_GB2312" w:hint="eastAsia"/>
          <w:color w:val="000000"/>
          <w:shd w:val="clear" w:color="auto" w:fill="auto"/>
        </w:rPr>
        <w:t>（二）对接国家重大战略，大力推进综合立体交通网建设</w:t>
      </w:r>
      <w:bookmarkEnd w:id="12"/>
    </w:p>
    <w:p w14:paraId="2A4D0A3E" w14:textId="77777777" w:rsidR="00A1708E" w:rsidRDefault="00F15236">
      <w:pPr>
        <w:ind w:firstLine="640"/>
        <w:rPr>
          <w:rFonts w:ascii="仿宋_GB2312" w:hAnsi="仿宋_GB2312" w:cs="仿宋_GB2312"/>
          <w:szCs w:val="32"/>
        </w:rPr>
      </w:pPr>
      <w:r>
        <w:rPr>
          <w:rFonts w:ascii="仿宋_GB2312" w:hAnsi="仿宋_GB2312" w:cs="仿宋_GB2312" w:hint="eastAsia"/>
          <w:szCs w:val="32"/>
        </w:rPr>
        <w:t>深度融入“一带一路”建设，全面对接融入粤港澳大湾</w:t>
      </w:r>
      <w:r>
        <w:rPr>
          <w:rFonts w:ascii="仿宋_GB2312" w:hAnsi="仿宋_GB2312" w:cs="仿宋_GB2312" w:hint="eastAsia"/>
          <w:szCs w:val="32"/>
        </w:rPr>
        <w:lastRenderedPageBreak/>
        <w:t>区等国家重大区域战略，促进新时代中部地区崛起和革命老区振兴发展，推进全国性综合交通枢纽城市建设。着力构建高品质高能级综合运输大通道大枢纽，增强水陆空国际战略通道能力，形成面向全球、畅达全国、畅通全省的交通运输系统。</w:t>
      </w:r>
    </w:p>
    <w:p w14:paraId="688EAA7D" w14:textId="77777777" w:rsidR="00A1708E" w:rsidRDefault="00F15236">
      <w:pPr>
        <w:pStyle w:val="2"/>
        <w:adjustRightInd/>
        <w:snapToGrid/>
        <w:spacing w:beforeLines="0" w:before="0" w:line="560" w:lineRule="exact"/>
        <w:ind w:firstLineChars="200" w:firstLine="643"/>
        <w:jc w:val="both"/>
        <w:textAlignment w:val="auto"/>
        <w:rPr>
          <w:rFonts w:ascii="宋体" w:eastAsia="楷体_GB2312" w:hAnsi="宋体" w:cs="楷体_GB2312"/>
          <w:color w:val="000000"/>
          <w:shd w:val="clear" w:color="auto" w:fill="auto"/>
        </w:rPr>
      </w:pPr>
      <w:bookmarkStart w:id="13" w:name="_Toc86842049"/>
      <w:r>
        <w:rPr>
          <w:rFonts w:ascii="宋体" w:eastAsia="楷体_GB2312" w:hAnsi="宋体" w:cs="楷体_GB2312" w:hint="eastAsia"/>
          <w:color w:val="000000"/>
          <w:shd w:val="clear" w:color="auto" w:fill="auto"/>
        </w:rPr>
        <w:t>（三）发挥交通先行引领作用，推动赣州市高质量发展</w:t>
      </w:r>
      <w:bookmarkEnd w:id="13"/>
    </w:p>
    <w:p w14:paraId="442F5F91" w14:textId="77777777" w:rsidR="00A1708E" w:rsidRDefault="00F15236">
      <w:pPr>
        <w:ind w:firstLine="640"/>
        <w:rPr>
          <w:rFonts w:ascii="仿宋_GB2312" w:hAnsi="仿宋_GB2312" w:cs="仿宋_GB2312"/>
          <w:szCs w:val="32"/>
        </w:rPr>
      </w:pPr>
      <w:r>
        <w:rPr>
          <w:rFonts w:ascii="仿宋_GB2312" w:hAnsi="仿宋_GB2312" w:cs="仿宋_GB2312" w:hint="eastAsia"/>
          <w:szCs w:val="32"/>
        </w:rPr>
        <w:t>推动交通与产业、空间协同发展，促进经开区和</w:t>
      </w:r>
      <w:proofErr w:type="gramStart"/>
      <w:r>
        <w:rPr>
          <w:rFonts w:ascii="仿宋_GB2312" w:hAnsi="仿宋_GB2312" w:cs="仿宋_GB2312" w:hint="eastAsia"/>
          <w:szCs w:val="32"/>
        </w:rPr>
        <w:t>蓉江</w:t>
      </w:r>
      <w:proofErr w:type="gramEnd"/>
      <w:r>
        <w:rPr>
          <w:rFonts w:ascii="仿宋_GB2312" w:hAnsi="仿宋_GB2312" w:cs="仿宋_GB2312" w:hint="eastAsia"/>
          <w:szCs w:val="32"/>
        </w:rPr>
        <w:t>新区的高质量开发，强化龙南市、瑞金市两大增长极的带动作用，要求更好地发挥交通运输先行引领作用。增强中心城市的对外集聚辐射能力，优化交通基础设施布局，推进城乡交通运输一体化发展，</w:t>
      </w:r>
      <w:proofErr w:type="gramStart"/>
      <w:r>
        <w:rPr>
          <w:rFonts w:ascii="仿宋_GB2312" w:hAnsi="仿宋_GB2312" w:cs="仿宋_GB2312" w:hint="eastAsia"/>
          <w:szCs w:val="32"/>
        </w:rPr>
        <w:t>助力新型</w:t>
      </w:r>
      <w:proofErr w:type="gramEnd"/>
      <w:r>
        <w:rPr>
          <w:rFonts w:ascii="仿宋_GB2312" w:hAnsi="仿宋_GB2312" w:cs="仿宋_GB2312" w:hint="eastAsia"/>
          <w:szCs w:val="32"/>
        </w:rPr>
        <w:t>城镇化和乡村振兴战略实施。</w:t>
      </w:r>
    </w:p>
    <w:p w14:paraId="68721591" w14:textId="77777777" w:rsidR="00A1708E" w:rsidRDefault="00F15236">
      <w:pPr>
        <w:pStyle w:val="2"/>
        <w:adjustRightInd/>
        <w:snapToGrid/>
        <w:spacing w:beforeLines="0" w:before="0" w:line="560" w:lineRule="exact"/>
        <w:ind w:firstLineChars="200" w:firstLine="643"/>
        <w:jc w:val="both"/>
        <w:textAlignment w:val="auto"/>
        <w:rPr>
          <w:rFonts w:ascii="宋体" w:eastAsia="楷体_GB2312" w:hAnsi="宋体" w:cs="楷体_GB2312"/>
          <w:color w:val="000000"/>
          <w:shd w:val="clear" w:color="auto" w:fill="auto"/>
        </w:rPr>
      </w:pPr>
      <w:bookmarkStart w:id="14" w:name="_Toc86842050"/>
      <w:r>
        <w:rPr>
          <w:rFonts w:ascii="宋体" w:eastAsia="楷体_GB2312" w:hAnsi="宋体" w:cs="楷体_GB2312" w:hint="eastAsia"/>
          <w:color w:val="000000"/>
          <w:shd w:val="clear" w:color="auto" w:fill="auto"/>
        </w:rPr>
        <w:t>（四）加快科技赋能交通，提供人民满意的交通运输服务</w:t>
      </w:r>
      <w:bookmarkEnd w:id="14"/>
    </w:p>
    <w:p w14:paraId="7BB237FC" w14:textId="77777777" w:rsidR="00A1708E" w:rsidRDefault="00F15236">
      <w:pPr>
        <w:ind w:firstLine="640"/>
        <w:rPr>
          <w:rFonts w:ascii="仿宋_GB2312" w:hAnsi="仿宋_GB2312" w:cs="仿宋_GB2312"/>
          <w:szCs w:val="32"/>
        </w:rPr>
      </w:pPr>
      <w:r>
        <w:rPr>
          <w:rFonts w:ascii="仿宋_GB2312" w:hAnsi="仿宋_GB2312" w:cs="仿宋_GB2312" w:hint="eastAsia"/>
          <w:szCs w:val="32"/>
        </w:rPr>
        <w:t>进入新时代，人民群众出行呈现出多层次、多样化、个性化的需求。当前新一代科技革命和产业变革方兴未艾，为交通行业供、需两侧提供了发展新动能。需求方面，高端化、个性化、体验性出行服务需求，高准时性、低货损、小批量等新兴物流服务需求高速增长。供给方面，智慧高速、智慧物流等新技术和“一站式”客运出行服务等新模式将在“十四五”时期落地应用。未来新一轮科技革命和产业变革加速演进，要求交通运输加快转型升级，推动交通运输新业态、新模式创新发展。</w:t>
      </w:r>
    </w:p>
    <w:p w14:paraId="7F1AB65B" w14:textId="77777777" w:rsidR="00A1708E" w:rsidRDefault="00F15236">
      <w:pPr>
        <w:pStyle w:val="1"/>
        <w:spacing w:before="156" w:after="156"/>
        <w:ind w:firstLineChars="0" w:firstLine="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br w:type="page"/>
      </w:r>
    </w:p>
    <w:p w14:paraId="3ED2ABFB" w14:textId="77777777" w:rsidR="00A1708E" w:rsidRDefault="00F15236">
      <w:pPr>
        <w:pStyle w:val="1"/>
        <w:adjustRightInd/>
        <w:snapToGrid/>
        <w:spacing w:beforeLines="0" w:before="0" w:afterLines="0" w:after="0"/>
        <w:ind w:firstLine="640"/>
        <w:jc w:val="both"/>
        <w:textAlignment w:val="auto"/>
        <w:rPr>
          <w:rFonts w:ascii="宋体" w:hAnsi="宋体" w:cs="黑体"/>
          <w:bCs/>
          <w:color w:val="000000"/>
          <w:sz w:val="32"/>
          <w:szCs w:val="44"/>
        </w:rPr>
      </w:pPr>
      <w:bookmarkStart w:id="15" w:name="_Toc86842051"/>
      <w:r>
        <w:rPr>
          <w:rFonts w:ascii="宋体" w:hAnsi="宋体" w:cs="黑体"/>
          <w:bCs/>
          <w:color w:val="000000"/>
          <w:sz w:val="32"/>
          <w:szCs w:val="44"/>
        </w:rPr>
        <w:lastRenderedPageBreak/>
        <w:t>三、总体要求</w:t>
      </w:r>
      <w:bookmarkEnd w:id="15"/>
    </w:p>
    <w:p w14:paraId="331C9DD1" w14:textId="77777777" w:rsidR="00A1708E" w:rsidRDefault="00F15236">
      <w:pPr>
        <w:pStyle w:val="2"/>
        <w:adjustRightInd/>
        <w:snapToGrid/>
        <w:spacing w:beforeLines="0" w:before="0" w:line="560" w:lineRule="exact"/>
        <w:ind w:firstLineChars="200" w:firstLine="643"/>
        <w:jc w:val="both"/>
        <w:textAlignment w:val="auto"/>
        <w:rPr>
          <w:rFonts w:ascii="宋体" w:eastAsia="楷体_GB2312" w:hAnsi="宋体" w:cs="楷体_GB2312"/>
          <w:color w:val="000000"/>
          <w:shd w:val="clear" w:color="auto" w:fill="auto"/>
        </w:rPr>
      </w:pPr>
      <w:bookmarkStart w:id="16" w:name="_Toc86842052"/>
      <w:bookmarkStart w:id="17" w:name="_Hlk85096662"/>
      <w:r>
        <w:rPr>
          <w:rFonts w:ascii="宋体" w:eastAsia="楷体_GB2312" w:hAnsi="宋体" w:cs="楷体_GB2312" w:hint="eastAsia"/>
          <w:color w:val="000000"/>
          <w:shd w:val="clear" w:color="auto" w:fill="auto"/>
        </w:rPr>
        <w:t>（一）指导思想</w:t>
      </w:r>
      <w:bookmarkEnd w:id="16"/>
    </w:p>
    <w:p w14:paraId="6BDF2866" w14:textId="4812DA77" w:rsidR="00A1708E" w:rsidRDefault="00F15236">
      <w:pPr>
        <w:widowControl/>
        <w:ind w:firstLine="640"/>
        <w:rPr>
          <w:rFonts w:ascii="仿宋_GB2312" w:hAnsi="仿宋_GB2312" w:cs="仿宋_GB2312"/>
          <w:color w:val="000000" w:themeColor="text1"/>
          <w:szCs w:val="32"/>
        </w:rPr>
      </w:pPr>
      <w:bookmarkStart w:id="18" w:name="_Hlk85185103"/>
      <w:bookmarkStart w:id="19" w:name="_Hlk82163041"/>
      <w:r>
        <w:rPr>
          <w:rFonts w:ascii="仿宋_GB2312" w:hAnsi="仿宋_GB2312" w:cs="仿宋_GB2312" w:hint="eastAsia"/>
          <w:color w:val="000000" w:themeColor="text1"/>
          <w:szCs w:val="32"/>
        </w:rPr>
        <w:t>以习近平新时代中国特色社会主义思想为指导，坚持以人民为中心的发展思想，全面贯彻党的十九大、十九届二中、三中、四中、五中</w:t>
      </w:r>
      <w:r w:rsidR="0092419F">
        <w:rPr>
          <w:rFonts w:ascii="仿宋_GB2312" w:hAnsi="仿宋_GB2312" w:cs="仿宋_GB2312" w:hint="eastAsia"/>
          <w:color w:val="000000" w:themeColor="text1"/>
          <w:szCs w:val="32"/>
        </w:rPr>
        <w:t>、六中</w:t>
      </w:r>
      <w:r>
        <w:rPr>
          <w:rFonts w:ascii="仿宋_GB2312" w:hAnsi="仿宋_GB2312" w:cs="仿宋_GB2312" w:hint="eastAsia"/>
          <w:color w:val="000000" w:themeColor="text1"/>
          <w:szCs w:val="32"/>
        </w:rPr>
        <w:t>全会精神，坚决贯彻习近平总书记视察江西和赣州重要讲话精神，聚焦“</w:t>
      </w:r>
      <w:r w:rsidR="006C6F7B">
        <w:rPr>
          <w:rFonts w:ascii="仿宋_GB2312" w:hAnsi="仿宋_GB2312" w:cs="仿宋_GB2312" w:hint="eastAsia"/>
          <w:color w:val="000000" w:themeColor="text1"/>
          <w:szCs w:val="32"/>
        </w:rPr>
        <w:t>作</w:t>
      </w:r>
      <w:r>
        <w:rPr>
          <w:rFonts w:ascii="仿宋_GB2312" w:hAnsi="仿宋_GB2312" w:cs="仿宋_GB2312" w:hint="eastAsia"/>
          <w:color w:val="000000" w:themeColor="text1"/>
          <w:szCs w:val="32"/>
        </w:rPr>
        <w:t>示范、勇争先”的目标定位和“五个推进”的重要要求。按照《交通强国建设纲要》《关于推进交通强省建设的意见》的部署，大力实施“三大战略、八大行动”，围绕建设省域副中心城市、创建国家商贸服务型物流枢纽承载城市、打造对接融入粤港澳大湾区桥头堡等省级、国家级战略，将赣州市建设成为开放、高效、畅达的全国性综合交通枢纽城市，智慧、绿色、魅力的革命老区交通运输高质量发展城市</w:t>
      </w:r>
      <w:bookmarkEnd w:id="18"/>
      <w:r>
        <w:rPr>
          <w:rFonts w:ascii="仿宋_GB2312" w:hAnsi="仿宋_GB2312" w:cs="仿宋_GB2312" w:hint="eastAsia"/>
          <w:color w:val="000000" w:themeColor="text1"/>
          <w:szCs w:val="32"/>
        </w:rPr>
        <w:t>。</w:t>
      </w:r>
    </w:p>
    <w:p w14:paraId="6B1DCA36" w14:textId="77777777" w:rsidR="00A1708E" w:rsidRDefault="00F15236">
      <w:pPr>
        <w:pStyle w:val="2"/>
        <w:adjustRightInd/>
        <w:snapToGrid/>
        <w:spacing w:beforeLines="0" w:before="0" w:line="560" w:lineRule="exact"/>
        <w:ind w:firstLineChars="200" w:firstLine="643"/>
        <w:jc w:val="both"/>
        <w:textAlignment w:val="auto"/>
        <w:rPr>
          <w:rFonts w:ascii="宋体" w:eastAsia="楷体_GB2312" w:hAnsi="宋体" w:cs="楷体_GB2312"/>
          <w:color w:val="000000"/>
          <w:shd w:val="clear" w:color="auto" w:fill="auto"/>
        </w:rPr>
      </w:pPr>
      <w:bookmarkStart w:id="20" w:name="_Toc86842053"/>
      <w:bookmarkEnd w:id="17"/>
      <w:bookmarkEnd w:id="19"/>
      <w:r>
        <w:rPr>
          <w:rFonts w:ascii="宋体" w:eastAsia="楷体_GB2312" w:hAnsi="宋体" w:cs="楷体_GB2312" w:hint="eastAsia"/>
          <w:color w:val="000000"/>
          <w:shd w:val="clear" w:color="auto" w:fill="auto"/>
        </w:rPr>
        <w:t>（二）基本原则</w:t>
      </w:r>
      <w:bookmarkEnd w:id="20"/>
    </w:p>
    <w:p w14:paraId="70E36EE1" w14:textId="77777777" w:rsidR="00A1708E" w:rsidRDefault="00F15236">
      <w:pPr>
        <w:widowControl/>
        <w:ind w:firstLine="643"/>
        <w:rPr>
          <w:rFonts w:ascii="仿宋_GB2312" w:hAnsi="仿宋_GB2312" w:cs="仿宋_GB2312"/>
          <w:color w:val="000000" w:themeColor="text1"/>
          <w:szCs w:val="32"/>
        </w:rPr>
      </w:pPr>
      <w:bookmarkStart w:id="21" w:name="_Hlk82011718"/>
      <w:r>
        <w:rPr>
          <w:rFonts w:ascii="仿宋_GB2312" w:hAnsi="仿宋_GB2312" w:cs="仿宋_GB2312" w:hint="eastAsia"/>
          <w:b/>
          <w:bCs/>
          <w:color w:val="000000" w:themeColor="text1"/>
          <w:szCs w:val="32"/>
        </w:rPr>
        <w:t>适度超前，重点突破。</w:t>
      </w:r>
      <w:r>
        <w:rPr>
          <w:rFonts w:ascii="仿宋_GB2312" w:hAnsi="仿宋_GB2312" w:cs="仿宋_GB2312" w:hint="eastAsia"/>
          <w:color w:val="000000" w:themeColor="text1"/>
          <w:szCs w:val="32"/>
        </w:rPr>
        <w:t>坚持交通先行、适度引领，合理把握发展节奏，突出交通与经济社会协调发展。着力补短板、优结构、提品质，适度超前谋划一批重大交通工程，重点在对外大通道建设上取得重大突破。</w:t>
      </w:r>
    </w:p>
    <w:p w14:paraId="602191EA" w14:textId="77777777" w:rsidR="00A1708E" w:rsidRDefault="00F15236">
      <w:pPr>
        <w:widowControl/>
        <w:spacing w:line="360" w:lineRule="auto"/>
        <w:ind w:firstLine="643"/>
        <w:rPr>
          <w:rFonts w:ascii="仿宋_GB2312" w:hAnsi="仿宋_GB2312" w:cs="仿宋_GB2312"/>
          <w:color w:val="000000" w:themeColor="text1"/>
          <w:szCs w:val="32"/>
        </w:rPr>
      </w:pPr>
      <w:r>
        <w:rPr>
          <w:rFonts w:ascii="仿宋_GB2312" w:hAnsi="仿宋_GB2312" w:cs="仿宋_GB2312" w:hint="eastAsia"/>
          <w:b/>
          <w:bCs/>
          <w:color w:val="000000" w:themeColor="text1"/>
          <w:szCs w:val="32"/>
        </w:rPr>
        <w:t>创新发展，激发活力。</w:t>
      </w:r>
      <w:r>
        <w:rPr>
          <w:rFonts w:ascii="仿宋_GB2312" w:hAnsi="仿宋_GB2312" w:cs="仿宋_GB2312" w:hint="eastAsia"/>
          <w:color w:val="000000" w:themeColor="text1"/>
          <w:szCs w:val="32"/>
        </w:rPr>
        <w:t>加快战略思维、发展路径、工作方法和体制机制的创新，激发交通运输发展的内生动力。将创新贯穿交通运输发展全过程，强化大数据、云计算、物联网的广泛应用，为交通运输发展提供新动能，拓展交通运输发展的新空间。全面深化交通运输管理体制、投融资机制、</w:t>
      </w:r>
      <w:r>
        <w:rPr>
          <w:rFonts w:ascii="仿宋_GB2312" w:hAnsi="仿宋_GB2312" w:cs="仿宋_GB2312" w:hint="eastAsia"/>
          <w:color w:val="000000" w:themeColor="text1"/>
          <w:szCs w:val="32"/>
        </w:rPr>
        <w:lastRenderedPageBreak/>
        <w:t>运输市场环境等重点领域和关键环节的改革，推进交通运输治理体系和治理能力现代化。</w:t>
      </w:r>
    </w:p>
    <w:p w14:paraId="02E7B8AB" w14:textId="77777777" w:rsidR="00A1708E" w:rsidRDefault="00F15236">
      <w:pPr>
        <w:widowControl/>
        <w:spacing w:line="360" w:lineRule="auto"/>
        <w:ind w:firstLine="643"/>
        <w:rPr>
          <w:rFonts w:ascii="仿宋_GB2312" w:hAnsi="仿宋_GB2312" w:cs="仿宋_GB2312"/>
          <w:color w:val="000000" w:themeColor="text1"/>
          <w:szCs w:val="32"/>
        </w:rPr>
      </w:pPr>
      <w:r>
        <w:rPr>
          <w:rFonts w:ascii="仿宋_GB2312" w:hAnsi="仿宋_GB2312" w:cs="仿宋_GB2312" w:hint="eastAsia"/>
          <w:b/>
          <w:bCs/>
          <w:color w:val="000000" w:themeColor="text1"/>
          <w:szCs w:val="32"/>
        </w:rPr>
        <w:t>共享发展，惠民利民。</w:t>
      </w:r>
      <w:r>
        <w:rPr>
          <w:rFonts w:ascii="仿宋_GB2312" w:hAnsi="仿宋_GB2312" w:cs="仿宋_GB2312" w:hint="eastAsia"/>
          <w:color w:val="000000" w:themeColor="text1"/>
          <w:szCs w:val="32"/>
        </w:rPr>
        <w:t>坚持以人民为中心的发展思想，加快改善乡村群众出行条件，持续推进交通运输公共服务向农村地区延伸，重视城乡交通融合发展。不断增强人民群众的获得感和满意度，使交通运输发展成果更多地惠及全体人民。</w:t>
      </w:r>
    </w:p>
    <w:p w14:paraId="0EA438DD" w14:textId="77777777" w:rsidR="00A1708E" w:rsidRDefault="00F15236">
      <w:pPr>
        <w:widowControl/>
        <w:spacing w:line="360" w:lineRule="auto"/>
        <w:ind w:firstLine="643"/>
        <w:rPr>
          <w:rFonts w:ascii="仿宋_GB2312" w:hAnsi="仿宋_GB2312" w:cs="仿宋_GB2312"/>
          <w:color w:val="000000" w:themeColor="text1"/>
          <w:szCs w:val="32"/>
        </w:rPr>
      </w:pPr>
      <w:r>
        <w:rPr>
          <w:rFonts w:ascii="仿宋_GB2312" w:hAnsi="仿宋_GB2312" w:cs="仿宋_GB2312" w:hint="eastAsia"/>
          <w:b/>
          <w:bCs/>
          <w:color w:val="000000" w:themeColor="text1"/>
          <w:szCs w:val="32"/>
        </w:rPr>
        <w:t>绿色发展，注重安全。</w:t>
      </w:r>
      <w:r>
        <w:rPr>
          <w:rFonts w:ascii="仿宋_GB2312" w:hAnsi="仿宋_GB2312" w:cs="仿宋_GB2312" w:hint="eastAsia"/>
          <w:color w:val="000000" w:themeColor="text1"/>
          <w:szCs w:val="32"/>
        </w:rPr>
        <w:t>贯彻绿色发展理念，加强生态文明建设，推动交通运输领域能源结构优化，增强交通运输减排与应对气候变化能力，鼓励绿色低碳出行，助力城市“碳中和、碳达峰”战略部署。同时提升交通基础设施网络的安全性和可靠性，提高应对自然灾害、突发事件的保障能力。</w:t>
      </w:r>
    </w:p>
    <w:p w14:paraId="4D26275D" w14:textId="77777777" w:rsidR="00A1708E" w:rsidRDefault="00F15236">
      <w:pPr>
        <w:pStyle w:val="2"/>
        <w:adjustRightInd/>
        <w:snapToGrid/>
        <w:spacing w:beforeLines="0" w:before="0" w:line="560" w:lineRule="exact"/>
        <w:ind w:firstLineChars="200" w:firstLine="643"/>
        <w:jc w:val="both"/>
        <w:textAlignment w:val="auto"/>
        <w:rPr>
          <w:rFonts w:ascii="宋体" w:eastAsia="楷体_GB2312" w:hAnsi="宋体" w:cs="楷体_GB2312"/>
          <w:color w:val="000000"/>
          <w:shd w:val="clear" w:color="auto" w:fill="auto"/>
        </w:rPr>
      </w:pPr>
      <w:bookmarkStart w:id="22" w:name="_Toc86842054"/>
      <w:bookmarkEnd w:id="21"/>
      <w:r>
        <w:rPr>
          <w:rFonts w:ascii="宋体" w:eastAsia="楷体_GB2312" w:hAnsi="宋体" w:cs="楷体_GB2312" w:hint="eastAsia"/>
          <w:color w:val="000000"/>
          <w:shd w:val="clear" w:color="auto" w:fill="auto"/>
        </w:rPr>
        <w:t>（三）发展目标</w:t>
      </w:r>
      <w:bookmarkEnd w:id="22"/>
    </w:p>
    <w:p w14:paraId="4BC10AA7" w14:textId="77777777" w:rsidR="00A1708E" w:rsidRDefault="00F15236">
      <w:pPr>
        <w:pStyle w:val="32"/>
        <w:spacing w:before="156"/>
        <w:ind w:firstLine="643"/>
        <w:rPr>
          <w:rFonts w:ascii="仿宋_GB2312" w:eastAsia="仿宋_GB2312" w:hAnsi="仿宋_GB2312" w:cs="仿宋_GB2312"/>
          <w:szCs w:val="32"/>
        </w:rPr>
      </w:pPr>
      <w:bookmarkStart w:id="23" w:name="_Toc86842055"/>
      <w:r>
        <w:rPr>
          <w:rFonts w:ascii="仿宋_GB2312" w:eastAsia="仿宋_GB2312" w:hAnsi="仿宋_GB2312" w:cs="仿宋_GB2312" w:hint="eastAsia"/>
          <w:szCs w:val="32"/>
        </w:rPr>
        <w:t>1．总体目标</w:t>
      </w:r>
      <w:bookmarkEnd w:id="23"/>
    </w:p>
    <w:p w14:paraId="47C289C6" w14:textId="3015AA0C" w:rsidR="00A1708E" w:rsidRDefault="00F15236">
      <w:pPr>
        <w:widowControl/>
        <w:ind w:firstLine="640"/>
        <w:rPr>
          <w:rFonts w:ascii="仿宋_GB2312" w:hAnsi="仿宋_GB2312" w:cs="仿宋_GB2312"/>
          <w:color w:val="000000" w:themeColor="text1"/>
          <w:szCs w:val="32"/>
        </w:rPr>
      </w:pPr>
      <w:bookmarkStart w:id="24" w:name="_Hlk85183294"/>
      <w:bookmarkStart w:id="25" w:name="_Hlk82013219"/>
      <w:r>
        <w:rPr>
          <w:rFonts w:ascii="仿宋_GB2312" w:hAnsi="仿宋_GB2312" w:cs="仿宋_GB2312" w:hint="eastAsia"/>
          <w:color w:val="000000" w:themeColor="text1"/>
          <w:szCs w:val="32"/>
        </w:rPr>
        <w:t>到2025年，初步形成与“与世界相交、与时代同步”的安全、便捷、高效、绿色、经济、可持续的综合交通运输体系，综合交通运输服务能力和水平位居全国革命老区前列，引领和助</w:t>
      </w:r>
      <w:proofErr w:type="gramStart"/>
      <w:r>
        <w:rPr>
          <w:rFonts w:ascii="仿宋_GB2312" w:hAnsi="仿宋_GB2312" w:cs="仿宋_GB2312" w:hint="eastAsia"/>
          <w:color w:val="000000" w:themeColor="text1"/>
          <w:szCs w:val="32"/>
        </w:rPr>
        <w:t>推交通</w:t>
      </w:r>
      <w:proofErr w:type="gramEnd"/>
      <w:r>
        <w:rPr>
          <w:rFonts w:ascii="仿宋_GB2312" w:hAnsi="仿宋_GB2312" w:cs="仿宋_GB2312" w:hint="eastAsia"/>
          <w:color w:val="000000" w:themeColor="text1"/>
          <w:szCs w:val="32"/>
        </w:rPr>
        <w:t>建设全面发展，打造交通强国赣州样板。持续优化完善综合立体交通网络，基本实现“赣州123出行交通圈”和“赣州123快货物流圈”的目标，着力构建“纵横立体，融入湾区</w:t>
      </w:r>
      <w:r w:rsidR="006C6F7B">
        <w:rPr>
          <w:rFonts w:ascii="仿宋_GB2312" w:hAnsi="仿宋_GB2312" w:cs="仿宋_GB2312" w:hint="eastAsia"/>
          <w:color w:val="000000" w:themeColor="text1"/>
          <w:szCs w:val="32"/>
        </w:rPr>
        <w:t>，畅通全国</w:t>
      </w:r>
      <w:r>
        <w:rPr>
          <w:rFonts w:ascii="仿宋_GB2312" w:hAnsi="仿宋_GB2312" w:cs="仿宋_GB2312" w:hint="eastAsia"/>
          <w:color w:val="000000" w:themeColor="text1"/>
          <w:szCs w:val="32"/>
        </w:rPr>
        <w:t>”的综合交通运输枢纽城市。</w:t>
      </w:r>
    </w:p>
    <w:tbl>
      <w:tblPr>
        <w:tblStyle w:val="ae"/>
        <w:tblW w:w="0" w:type="auto"/>
        <w:tblBorders>
          <w:top w:val="double" w:sz="4" w:space="0" w:color="auto"/>
          <w:left w:val="double" w:sz="4" w:space="0" w:color="auto"/>
          <w:bottom w:val="double" w:sz="4" w:space="0" w:color="auto"/>
          <w:right w:val="double" w:sz="4" w:space="0" w:color="auto"/>
        </w:tblBorders>
        <w:tblLook w:val="04A0" w:firstRow="1" w:lastRow="0" w:firstColumn="1" w:lastColumn="0" w:noHBand="0" w:noVBand="1"/>
      </w:tblPr>
      <w:tblGrid>
        <w:gridCol w:w="8276"/>
      </w:tblGrid>
      <w:tr w:rsidR="00A1708E" w14:paraId="79931E56" w14:textId="77777777">
        <w:trPr>
          <w:trHeight w:val="597"/>
        </w:trPr>
        <w:tc>
          <w:tcPr>
            <w:tcW w:w="8473" w:type="dxa"/>
            <w:vAlign w:val="center"/>
          </w:tcPr>
          <w:bookmarkEnd w:id="24"/>
          <w:p w14:paraId="0D2C5A5B" w14:textId="77777777" w:rsidR="00A1708E" w:rsidRDefault="00F15236">
            <w:pPr>
              <w:overflowPunct w:val="0"/>
              <w:adjustRightInd w:val="0"/>
              <w:snapToGrid w:val="0"/>
              <w:spacing w:line="600" w:lineRule="exact"/>
              <w:ind w:firstLineChars="0" w:firstLine="0"/>
              <w:jc w:val="center"/>
              <w:rPr>
                <w:rFonts w:ascii="仿宋_GB2312" w:hAnsi="仿宋_GB2312" w:cs="仿宋_GB2312"/>
                <w:b/>
                <w:bCs/>
                <w:color w:val="000000" w:themeColor="text1"/>
                <w:szCs w:val="32"/>
              </w:rPr>
            </w:pPr>
            <w:r>
              <w:rPr>
                <w:rFonts w:ascii="宋体" w:eastAsia="黑体" w:hAnsi="宋体" w:cs="黑体" w:hint="eastAsia"/>
                <w:color w:val="000000"/>
                <w:szCs w:val="32"/>
              </w:rPr>
              <w:lastRenderedPageBreak/>
              <w:t>专栏</w:t>
            </w:r>
            <w:r>
              <w:rPr>
                <w:rFonts w:ascii="宋体" w:eastAsia="黑体" w:hAnsi="宋体" w:cs="黑体" w:hint="eastAsia"/>
                <w:color w:val="000000"/>
                <w:szCs w:val="32"/>
              </w:rPr>
              <w:t xml:space="preserve">1  </w:t>
            </w:r>
            <w:r>
              <w:rPr>
                <w:rFonts w:ascii="宋体" w:eastAsia="黑体" w:hAnsi="宋体" w:cs="黑体" w:hint="eastAsia"/>
                <w:color w:val="000000"/>
                <w:szCs w:val="32"/>
              </w:rPr>
              <w:t>“</w:t>
            </w:r>
            <w:r>
              <w:rPr>
                <w:rFonts w:ascii="宋体" w:eastAsia="黑体" w:hAnsi="宋体" w:cs="黑体" w:hint="eastAsia"/>
                <w:color w:val="000000"/>
                <w:szCs w:val="32"/>
              </w:rPr>
              <w:t>123</w:t>
            </w:r>
            <w:r>
              <w:rPr>
                <w:rFonts w:ascii="宋体" w:eastAsia="黑体" w:hAnsi="宋体" w:cs="黑体" w:hint="eastAsia"/>
                <w:color w:val="000000"/>
                <w:szCs w:val="32"/>
              </w:rPr>
              <w:t>”出行及物流发展目标</w:t>
            </w:r>
          </w:p>
        </w:tc>
      </w:tr>
      <w:tr w:rsidR="00A1708E" w14:paraId="4A67D5D0" w14:textId="77777777">
        <w:trPr>
          <w:trHeight w:val="416"/>
        </w:trPr>
        <w:tc>
          <w:tcPr>
            <w:tcW w:w="8473" w:type="dxa"/>
            <w:vAlign w:val="center"/>
          </w:tcPr>
          <w:p w14:paraId="1BFFBBCF" w14:textId="77777777" w:rsidR="00A1708E" w:rsidRDefault="00F15236">
            <w:pPr>
              <w:overflowPunct w:val="0"/>
              <w:adjustRightInd w:val="0"/>
              <w:snapToGrid w:val="0"/>
              <w:spacing w:line="440" w:lineRule="exact"/>
              <w:ind w:firstLine="562"/>
              <w:rPr>
                <w:rFonts w:ascii="宋体" w:hAnsi="宋体" w:cs="仿宋_GB2312"/>
                <w:b/>
                <w:bCs/>
                <w:color w:val="000000"/>
                <w:sz w:val="28"/>
                <w:szCs w:val="28"/>
              </w:rPr>
            </w:pPr>
            <w:r>
              <w:rPr>
                <w:rFonts w:ascii="宋体" w:hAnsi="宋体" w:cs="仿宋_GB2312" w:hint="eastAsia"/>
                <w:b/>
                <w:bCs/>
                <w:color w:val="000000"/>
                <w:sz w:val="28"/>
                <w:szCs w:val="28"/>
              </w:rPr>
              <w:t>（一）“赣州</w:t>
            </w:r>
            <w:r>
              <w:rPr>
                <w:rFonts w:ascii="宋体" w:hAnsi="宋体" w:cs="仿宋_GB2312" w:hint="eastAsia"/>
                <w:b/>
                <w:bCs/>
                <w:color w:val="000000"/>
                <w:sz w:val="28"/>
                <w:szCs w:val="28"/>
              </w:rPr>
              <w:t>123</w:t>
            </w:r>
            <w:r>
              <w:rPr>
                <w:rFonts w:ascii="宋体" w:hAnsi="宋体" w:cs="仿宋_GB2312" w:hint="eastAsia"/>
                <w:b/>
                <w:bCs/>
                <w:color w:val="000000"/>
                <w:sz w:val="28"/>
                <w:szCs w:val="28"/>
              </w:rPr>
              <w:t>出行交通圈”</w:t>
            </w:r>
          </w:p>
          <w:p w14:paraId="3CD4C3B3" w14:textId="77777777" w:rsidR="00A1708E" w:rsidRDefault="00F15236">
            <w:pPr>
              <w:overflowPunct w:val="0"/>
              <w:adjustRightInd w:val="0"/>
              <w:snapToGrid w:val="0"/>
              <w:spacing w:line="440" w:lineRule="exact"/>
              <w:ind w:firstLine="560"/>
              <w:rPr>
                <w:rFonts w:ascii="宋体" w:hAnsi="宋体" w:cs="仿宋_GB2312"/>
                <w:color w:val="000000"/>
                <w:sz w:val="28"/>
                <w:szCs w:val="28"/>
              </w:rPr>
            </w:pPr>
            <w:r>
              <w:rPr>
                <w:rFonts w:ascii="宋体" w:hAnsi="宋体" w:cs="仿宋_GB2312" w:hint="eastAsia"/>
                <w:color w:val="000000"/>
                <w:sz w:val="28"/>
                <w:szCs w:val="28"/>
              </w:rPr>
              <w:t>1</w:t>
            </w:r>
            <w:r>
              <w:rPr>
                <w:rFonts w:ascii="宋体" w:hAnsi="宋体" w:cs="仿宋_GB2312" w:hint="eastAsia"/>
                <w:color w:val="000000"/>
                <w:sz w:val="28"/>
                <w:szCs w:val="28"/>
              </w:rPr>
              <w:t>小时基本覆盖赣州市中心城区乡镇；</w:t>
            </w:r>
            <w:r>
              <w:rPr>
                <w:rFonts w:ascii="宋体" w:hAnsi="宋体" w:cs="仿宋_GB2312" w:hint="eastAsia"/>
                <w:color w:val="000000"/>
                <w:sz w:val="28"/>
                <w:szCs w:val="28"/>
              </w:rPr>
              <w:t>2</w:t>
            </w:r>
            <w:r>
              <w:rPr>
                <w:rFonts w:ascii="宋体" w:hAnsi="宋体" w:cs="仿宋_GB2312" w:hint="eastAsia"/>
                <w:color w:val="000000"/>
                <w:sz w:val="28"/>
                <w:szCs w:val="28"/>
              </w:rPr>
              <w:t>小时基本覆盖赣州市域各县（市）及周边省会、设区市；</w:t>
            </w:r>
            <w:r>
              <w:rPr>
                <w:rFonts w:ascii="宋体" w:hAnsi="宋体" w:cs="仿宋_GB2312" w:hint="eastAsia"/>
                <w:color w:val="000000"/>
                <w:sz w:val="28"/>
                <w:szCs w:val="28"/>
              </w:rPr>
              <w:t>3</w:t>
            </w:r>
            <w:r>
              <w:rPr>
                <w:rFonts w:ascii="宋体" w:hAnsi="宋体" w:cs="仿宋_GB2312" w:hint="eastAsia"/>
                <w:color w:val="000000"/>
                <w:sz w:val="28"/>
                <w:szCs w:val="28"/>
              </w:rPr>
              <w:t>小时基本覆盖全国主要城市。</w:t>
            </w:r>
          </w:p>
          <w:p w14:paraId="49647927" w14:textId="77777777" w:rsidR="00A1708E" w:rsidRDefault="00F15236">
            <w:pPr>
              <w:overflowPunct w:val="0"/>
              <w:adjustRightInd w:val="0"/>
              <w:snapToGrid w:val="0"/>
              <w:spacing w:line="440" w:lineRule="exact"/>
              <w:ind w:firstLine="562"/>
              <w:rPr>
                <w:rFonts w:ascii="宋体" w:hAnsi="宋体" w:cs="仿宋_GB2312"/>
                <w:b/>
                <w:bCs/>
                <w:color w:val="000000"/>
                <w:sz w:val="28"/>
                <w:szCs w:val="28"/>
              </w:rPr>
            </w:pPr>
            <w:r>
              <w:rPr>
                <w:rFonts w:ascii="宋体" w:hAnsi="宋体" w:cs="仿宋_GB2312" w:hint="eastAsia"/>
                <w:b/>
                <w:bCs/>
                <w:color w:val="000000"/>
                <w:sz w:val="28"/>
                <w:szCs w:val="28"/>
              </w:rPr>
              <w:t>（二）“赣州</w:t>
            </w:r>
            <w:r>
              <w:rPr>
                <w:rFonts w:ascii="宋体" w:hAnsi="宋体" w:cs="仿宋_GB2312" w:hint="eastAsia"/>
                <w:b/>
                <w:bCs/>
                <w:color w:val="000000"/>
                <w:sz w:val="28"/>
                <w:szCs w:val="28"/>
              </w:rPr>
              <w:t>123</w:t>
            </w:r>
            <w:r>
              <w:rPr>
                <w:rFonts w:ascii="宋体" w:hAnsi="宋体" w:cs="仿宋_GB2312" w:hint="eastAsia"/>
                <w:b/>
                <w:bCs/>
                <w:color w:val="000000"/>
                <w:sz w:val="28"/>
                <w:szCs w:val="28"/>
              </w:rPr>
              <w:t>快货物流圈”</w:t>
            </w:r>
          </w:p>
          <w:p w14:paraId="2E889FD1" w14:textId="77777777" w:rsidR="00A1708E" w:rsidRDefault="00F15236">
            <w:pPr>
              <w:overflowPunct w:val="0"/>
              <w:adjustRightInd w:val="0"/>
              <w:snapToGrid w:val="0"/>
              <w:spacing w:line="440" w:lineRule="exact"/>
              <w:ind w:firstLine="560"/>
              <w:rPr>
                <w:rFonts w:ascii="仿宋_GB2312" w:hAnsi="仿宋_GB2312" w:cs="仿宋_GB2312"/>
                <w:color w:val="000000" w:themeColor="text1"/>
                <w:szCs w:val="32"/>
              </w:rPr>
            </w:pPr>
            <w:r>
              <w:rPr>
                <w:rFonts w:ascii="宋体" w:hAnsi="宋体" w:cs="仿宋_GB2312" w:hint="eastAsia"/>
                <w:color w:val="000000"/>
                <w:sz w:val="28"/>
                <w:szCs w:val="28"/>
              </w:rPr>
              <w:t>1</w:t>
            </w:r>
            <w:r>
              <w:rPr>
                <w:rFonts w:ascii="宋体" w:hAnsi="宋体" w:cs="仿宋_GB2312" w:hint="eastAsia"/>
                <w:color w:val="000000"/>
                <w:sz w:val="28"/>
                <w:szCs w:val="28"/>
              </w:rPr>
              <w:t>天基本到达市域内所有建制村；</w:t>
            </w:r>
            <w:r>
              <w:rPr>
                <w:rFonts w:ascii="宋体" w:hAnsi="宋体" w:cs="仿宋_GB2312" w:hint="eastAsia"/>
                <w:color w:val="000000"/>
                <w:sz w:val="28"/>
                <w:szCs w:val="28"/>
              </w:rPr>
              <w:t>2</w:t>
            </w:r>
            <w:r>
              <w:rPr>
                <w:rFonts w:ascii="宋体" w:hAnsi="宋体" w:cs="仿宋_GB2312" w:hint="eastAsia"/>
                <w:color w:val="000000"/>
                <w:sz w:val="28"/>
                <w:szCs w:val="28"/>
              </w:rPr>
              <w:t>天基本到达国内其它物流枢纽城市；</w:t>
            </w:r>
            <w:r>
              <w:rPr>
                <w:rFonts w:ascii="宋体" w:hAnsi="宋体" w:cs="仿宋_GB2312" w:hint="eastAsia"/>
                <w:color w:val="000000"/>
                <w:sz w:val="28"/>
                <w:szCs w:val="28"/>
              </w:rPr>
              <w:t>3</w:t>
            </w:r>
            <w:r>
              <w:rPr>
                <w:rFonts w:ascii="宋体" w:hAnsi="宋体" w:cs="仿宋_GB2312" w:hint="eastAsia"/>
                <w:color w:val="000000"/>
                <w:sz w:val="28"/>
                <w:szCs w:val="28"/>
              </w:rPr>
              <w:t>天基本到达“一带一路”沿线主要国家。</w:t>
            </w:r>
          </w:p>
        </w:tc>
      </w:tr>
    </w:tbl>
    <w:p w14:paraId="0C8271F2" w14:textId="77777777" w:rsidR="00A1708E" w:rsidRDefault="00F15236">
      <w:pPr>
        <w:pStyle w:val="32"/>
        <w:spacing w:before="156"/>
        <w:ind w:firstLine="643"/>
        <w:rPr>
          <w:rFonts w:ascii="仿宋_GB2312" w:eastAsia="仿宋_GB2312" w:hAnsi="仿宋_GB2312" w:cs="仿宋_GB2312"/>
          <w:szCs w:val="32"/>
        </w:rPr>
      </w:pPr>
      <w:bookmarkStart w:id="26" w:name="_Toc86842056"/>
      <w:bookmarkEnd w:id="25"/>
      <w:r>
        <w:rPr>
          <w:rFonts w:ascii="仿宋_GB2312" w:eastAsia="仿宋_GB2312" w:hAnsi="仿宋_GB2312" w:cs="仿宋_GB2312" w:hint="eastAsia"/>
          <w:szCs w:val="32"/>
        </w:rPr>
        <w:t>2．具体目标</w:t>
      </w:r>
      <w:bookmarkEnd w:id="26"/>
    </w:p>
    <w:p w14:paraId="0359FB2D" w14:textId="77777777" w:rsidR="00A1708E" w:rsidRDefault="00F15236">
      <w:pPr>
        <w:pStyle w:val="-"/>
        <w:spacing w:line="560" w:lineRule="exact"/>
        <w:ind w:firstLine="643"/>
        <w:rPr>
          <w:rFonts w:ascii="仿宋_GB2312" w:hAnsi="仿宋_GB2312" w:cs="仿宋_GB2312"/>
          <w:bCs/>
          <w:color w:val="auto"/>
          <w:szCs w:val="32"/>
        </w:rPr>
      </w:pPr>
      <w:r>
        <w:rPr>
          <w:rFonts w:ascii="仿宋_GB2312" w:hAnsi="仿宋_GB2312" w:cs="仿宋_GB2312" w:hint="eastAsia"/>
          <w:b/>
          <w:bCs/>
          <w:color w:val="000000" w:themeColor="text1"/>
          <w:szCs w:val="32"/>
        </w:rPr>
        <w:t>交通运输体系外联内通。铁路方面，</w:t>
      </w:r>
      <w:r>
        <w:rPr>
          <w:rFonts w:ascii="仿宋_GB2312" w:hAnsi="仿宋_GB2312" w:cs="仿宋_GB2312" w:hint="eastAsia"/>
          <w:bCs/>
          <w:color w:val="auto"/>
          <w:szCs w:val="32"/>
        </w:rPr>
        <w:t>到2025年末，力争全市铁路里程达到</w:t>
      </w:r>
      <w:r>
        <w:rPr>
          <w:rFonts w:ascii="仿宋_GB2312" w:hAnsi="仿宋_GB2312" w:cs="仿宋_GB2312"/>
          <w:bCs/>
          <w:color w:val="auto"/>
          <w:szCs w:val="32"/>
        </w:rPr>
        <w:t>1000</w:t>
      </w:r>
      <w:r>
        <w:rPr>
          <w:rFonts w:ascii="仿宋_GB2312" w:hAnsi="仿宋_GB2312" w:cs="仿宋_GB2312" w:hint="eastAsia"/>
          <w:bCs/>
          <w:color w:val="auto"/>
          <w:szCs w:val="32"/>
        </w:rPr>
        <w:t>公里以上，其中完成续建261公里，开工</w:t>
      </w:r>
      <w:r>
        <w:rPr>
          <w:rFonts w:ascii="仿宋_GB2312" w:hAnsi="仿宋_GB2312" w:cs="仿宋_GB2312"/>
          <w:bCs/>
          <w:color w:val="auto"/>
          <w:szCs w:val="32"/>
        </w:rPr>
        <w:t>235</w:t>
      </w:r>
      <w:r>
        <w:rPr>
          <w:rFonts w:ascii="仿宋_GB2312" w:hAnsi="仿宋_GB2312" w:cs="仿宋_GB2312" w:hint="eastAsia"/>
          <w:bCs/>
          <w:color w:val="auto"/>
          <w:szCs w:val="32"/>
        </w:rPr>
        <w:t>公里，</w:t>
      </w:r>
      <w:r>
        <w:rPr>
          <w:rFonts w:ascii="宋体" w:hAnsi="宋体" w:cs="仿宋_GB2312" w:hint="eastAsia"/>
          <w:szCs w:val="32"/>
        </w:rPr>
        <w:t>加快形成“两纵三横两放射”的铁路网</w:t>
      </w:r>
      <w:r>
        <w:rPr>
          <w:rFonts w:ascii="仿宋_GB2312" w:hAnsi="仿宋_GB2312" w:cs="仿宋_GB2312" w:hint="eastAsia"/>
          <w:bCs/>
          <w:color w:val="auto"/>
          <w:szCs w:val="32"/>
        </w:rPr>
        <w:t>。续建和新建铁路完工后，铁路网将覆盖全市</w:t>
      </w:r>
      <w:r>
        <w:rPr>
          <w:rFonts w:ascii="仿宋_GB2312" w:hAnsi="仿宋_GB2312" w:cs="仿宋_GB2312"/>
          <w:bCs/>
          <w:color w:val="auto"/>
          <w:szCs w:val="32"/>
        </w:rPr>
        <w:t>80</w:t>
      </w:r>
      <w:r>
        <w:rPr>
          <w:rFonts w:ascii="仿宋_GB2312" w:hAnsi="仿宋_GB2312" w:cs="仿宋_GB2312" w:hint="eastAsia"/>
          <w:bCs/>
          <w:color w:val="auto"/>
          <w:szCs w:val="32"/>
        </w:rPr>
        <w:t>%的县（市、区）。初步形成赣州至吉安、龙岩、河源等毗邻地区“1小时高铁经济圈”，赣州至南昌、长沙、深圳等周边城“2小时高铁经济圈”。</w:t>
      </w:r>
      <w:r>
        <w:rPr>
          <w:rFonts w:ascii="仿宋_GB2312" w:hAnsi="仿宋_GB2312" w:cs="仿宋_GB2312" w:hint="eastAsia"/>
          <w:b/>
          <w:color w:val="auto"/>
          <w:szCs w:val="32"/>
        </w:rPr>
        <w:t>高速公路方面，</w:t>
      </w:r>
      <w:bookmarkStart w:id="27" w:name="_Hlk84691699"/>
      <w:r>
        <w:rPr>
          <w:rFonts w:ascii="仿宋_GB2312" w:hAnsi="仿宋_GB2312" w:cs="仿宋_GB2312" w:hint="eastAsia"/>
          <w:bCs/>
          <w:color w:val="auto"/>
          <w:szCs w:val="32"/>
        </w:rPr>
        <w:t>“</w:t>
      </w:r>
      <w:r>
        <w:rPr>
          <w:rFonts w:ascii="仿宋_GB2312" w:hAnsi="仿宋_GB2312" w:cs="仿宋_GB2312" w:hint="eastAsia"/>
          <w:bCs/>
          <w:color w:val="000000" w:themeColor="text1"/>
          <w:szCs w:val="32"/>
        </w:rPr>
        <w:t>十四五</w:t>
      </w:r>
      <w:r>
        <w:rPr>
          <w:rFonts w:ascii="仿宋_GB2312" w:hAnsi="仿宋_GB2312" w:cs="仿宋_GB2312" w:hint="eastAsia"/>
          <w:bCs/>
          <w:color w:val="auto"/>
          <w:szCs w:val="32"/>
        </w:rPr>
        <w:t>”建设及规划高速</w:t>
      </w:r>
      <w:r>
        <w:rPr>
          <w:rFonts w:ascii="仿宋_GB2312" w:hAnsi="仿宋_GB2312" w:cs="仿宋_GB2312" w:hint="eastAsia"/>
          <w:color w:val="000000" w:themeColor="text1"/>
          <w:szCs w:val="32"/>
        </w:rPr>
        <w:t>里程达596公里，</w:t>
      </w:r>
      <w:bookmarkEnd w:id="27"/>
      <w:r>
        <w:rPr>
          <w:rFonts w:ascii="仿宋_GB2312" w:hAnsi="仿宋_GB2312" w:cs="仿宋_GB2312" w:hint="eastAsia"/>
          <w:color w:val="000000" w:themeColor="text1"/>
          <w:szCs w:val="32"/>
        </w:rPr>
        <w:t>形成“四纵四横九联”的高速公路网，基本实现高速公路出入口30分钟到达乡镇、主要景区、经济园区等主要节点；基本实现中心城区2小时到达县（市）政府所在地。</w:t>
      </w:r>
      <w:r>
        <w:rPr>
          <w:rFonts w:ascii="仿宋_GB2312" w:hAnsi="仿宋_GB2312" w:cs="仿宋_GB2312" w:hint="eastAsia"/>
          <w:b/>
          <w:bCs/>
          <w:color w:val="000000" w:themeColor="text1"/>
          <w:szCs w:val="32"/>
        </w:rPr>
        <w:t>普通国省干线公路方面，</w:t>
      </w:r>
      <w:r>
        <w:rPr>
          <w:rFonts w:ascii="仿宋_GB2312" w:hAnsi="仿宋_GB2312" w:cs="仿宋_GB2312" w:hint="eastAsia"/>
          <w:color w:val="000000" w:themeColor="text1"/>
          <w:szCs w:val="32"/>
        </w:rPr>
        <w:t>力争实现全市普通国道二级及以上比例达95%，建成“五纵五横”的国省干线公路网。</w:t>
      </w:r>
      <w:r>
        <w:rPr>
          <w:rFonts w:ascii="仿宋_GB2312" w:hAnsi="仿宋_GB2312" w:cs="仿宋_GB2312" w:hint="eastAsia"/>
          <w:b/>
          <w:bCs/>
          <w:color w:val="000000" w:themeColor="text1"/>
          <w:szCs w:val="32"/>
        </w:rPr>
        <w:t>农村公路方面，</w:t>
      </w:r>
      <w:r>
        <w:rPr>
          <w:rFonts w:ascii="仿宋_GB2312" w:hAnsi="仿宋_GB2312" w:cs="仿宋_GB2312" w:hint="eastAsia"/>
          <w:color w:val="000000" w:themeColor="text1"/>
          <w:szCs w:val="32"/>
        </w:rPr>
        <w:t>实现县道三级及以上公路比例达70%以上；实现乡道双车道四级及以上公路比例达50%以上；基本实现全市各乡镇通三级以上公路，建制村通双车道比例达60%。</w:t>
      </w:r>
      <w:r>
        <w:rPr>
          <w:rFonts w:ascii="仿宋_GB2312" w:hAnsi="仿宋_GB2312" w:cs="仿宋_GB2312" w:hint="eastAsia"/>
          <w:b/>
          <w:color w:val="auto"/>
          <w:szCs w:val="32"/>
        </w:rPr>
        <w:t>水运方面，</w:t>
      </w:r>
      <w:r>
        <w:rPr>
          <w:rFonts w:ascii="仿宋_GB2312" w:hAnsi="仿宋_GB2312" w:cs="仿宋_GB2312" w:hint="eastAsia"/>
          <w:bCs/>
          <w:color w:val="auto"/>
          <w:szCs w:val="32"/>
        </w:rPr>
        <w:t>提升赣江等内河高等级航道通航能力，初步建成5个千吨级</w:t>
      </w:r>
      <w:r>
        <w:rPr>
          <w:rFonts w:ascii="仿宋_GB2312" w:hAnsi="仿宋_GB2312" w:cs="仿宋_GB2312" w:hint="eastAsia"/>
          <w:bCs/>
          <w:color w:val="auto"/>
          <w:szCs w:val="32"/>
        </w:rPr>
        <w:lastRenderedPageBreak/>
        <w:t>内河货运码头。全面实现赣州至南昌的三级航道通航，奠定通江达海的基础。提升水路、铁路货运量比例至15%以上。</w:t>
      </w:r>
    </w:p>
    <w:tbl>
      <w:tblPr>
        <w:tblStyle w:val="ae"/>
        <w:tblW w:w="0" w:type="auto"/>
        <w:tblBorders>
          <w:top w:val="double" w:sz="4" w:space="0" w:color="auto"/>
          <w:left w:val="double" w:sz="4" w:space="0" w:color="auto"/>
          <w:bottom w:val="double" w:sz="4" w:space="0" w:color="auto"/>
          <w:right w:val="double" w:sz="4" w:space="0" w:color="auto"/>
        </w:tblBorders>
        <w:tblLook w:val="04A0" w:firstRow="1" w:lastRow="0" w:firstColumn="1" w:lastColumn="0" w:noHBand="0" w:noVBand="1"/>
      </w:tblPr>
      <w:tblGrid>
        <w:gridCol w:w="8276"/>
      </w:tblGrid>
      <w:tr w:rsidR="00A1708E" w14:paraId="2B86F2D7" w14:textId="77777777">
        <w:trPr>
          <w:trHeight w:val="597"/>
        </w:trPr>
        <w:tc>
          <w:tcPr>
            <w:tcW w:w="8473" w:type="dxa"/>
            <w:vAlign w:val="center"/>
          </w:tcPr>
          <w:p w14:paraId="2E05B1E9" w14:textId="77777777" w:rsidR="00A1708E" w:rsidRDefault="00F15236">
            <w:pPr>
              <w:overflowPunct w:val="0"/>
              <w:adjustRightInd w:val="0"/>
              <w:snapToGrid w:val="0"/>
              <w:spacing w:line="600" w:lineRule="exact"/>
              <w:ind w:firstLineChars="0" w:firstLine="0"/>
              <w:jc w:val="center"/>
              <w:rPr>
                <w:rFonts w:ascii="仿宋_GB2312" w:hAnsi="仿宋_GB2312" w:cs="仿宋_GB2312"/>
                <w:b/>
                <w:bCs/>
                <w:color w:val="000000" w:themeColor="text1"/>
                <w:szCs w:val="32"/>
              </w:rPr>
            </w:pPr>
            <w:r>
              <w:rPr>
                <w:rFonts w:ascii="宋体" w:eastAsia="黑体" w:hAnsi="宋体" w:cs="黑体" w:hint="eastAsia"/>
                <w:color w:val="000000"/>
                <w:szCs w:val="32"/>
              </w:rPr>
              <w:t>专栏</w:t>
            </w:r>
            <w:r>
              <w:rPr>
                <w:rFonts w:ascii="宋体" w:eastAsia="黑体" w:hAnsi="宋体" w:cs="黑体" w:hint="eastAsia"/>
                <w:color w:val="000000"/>
                <w:szCs w:val="32"/>
              </w:rPr>
              <w:t xml:space="preserve">2  </w:t>
            </w:r>
            <w:r>
              <w:rPr>
                <w:rFonts w:ascii="宋体" w:eastAsia="黑体" w:hAnsi="宋体" w:cs="黑体" w:hint="eastAsia"/>
                <w:color w:val="000000"/>
                <w:szCs w:val="32"/>
              </w:rPr>
              <w:t>线网结构组成</w:t>
            </w:r>
          </w:p>
        </w:tc>
      </w:tr>
      <w:tr w:rsidR="00A1708E" w14:paraId="48617AE6" w14:textId="77777777">
        <w:trPr>
          <w:trHeight w:val="416"/>
        </w:trPr>
        <w:tc>
          <w:tcPr>
            <w:tcW w:w="8473" w:type="dxa"/>
            <w:vAlign w:val="center"/>
          </w:tcPr>
          <w:p w14:paraId="731EE89C" w14:textId="77777777" w:rsidR="00A1708E" w:rsidRDefault="00F15236">
            <w:pPr>
              <w:overflowPunct w:val="0"/>
              <w:adjustRightInd w:val="0"/>
              <w:snapToGrid w:val="0"/>
              <w:spacing w:line="440" w:lineRule="exact"/>
              <w:ind w:firstLine="562"/>
              <w:rPr>
                <w:rFonts w:ascii="宋体" w:hAnsi="宋体" w:cs="仿宋_GB2312"/>
                <w:b/>
                <w:bCs/>
                <w:color w:val="000000"/>
                <w:sz w:val="28"/>
                <w:szCs w:val="28"/>
              </w:rPr>
            </w:pPr>
            <w:r>
              <w:rPr>
                <w:rFonts w:ascii="宋体" w:hAnsi="宋体" w:cs="仿宋_GB2312" w:hint="eastAsia"/>
                <w:b/>
                <w:bCs/>
                <w:color w:val="000000"/>
                <w:sz w:val="28"/>
                <w:szCs w:val="28"/>
              </w:rPr>
              <w:t>（一）“两纵三横两放射”铁路网</w:t>
            </w:r>
          </w:p>
          <w:p w14:paraId="03CEA5F5" w14:textId="77777777" w:rsidR="00A1708E" w:rsidRDefault="00F15236">
            <w:pPr>
              <w:overflowPunct w:val="0"/>
              <w:adjustRightInd w:val="0"/>
              <w:snapToGrid w:val="0"/>
              <w:spacing w:line="440" w:lineRule="exact"/>
              <w:ind w:firstLine="560"/>
              <w:rPr>
                <w:rFonts w:ascii="宋体" w:hAnsi="宋体" w:cs="仿宋_GB2312"/>
                <w:color w:val="000000"/>
                <w:sz w:val="28"/>
                <w:szCs w:val="28"/>
              </w:rPr>
            </w:pPr>
            <w:r>
              <w:rPr>
                <w:rFonts w:ascii="宋体" w:hAnsi="宋体" w:cs="仿宋_GB2312" w:hint="eastAsia"/>
                <w:color w:val="000000"/>
                <w:sz w:val="28"/>
                <w:szCs w:val="28"/>
              </w:rPr>
              <w:t>两纵：京港通道、</w:t>
            </w:r>
            <w:proofErr w:type="gramStart"/>
            <w:r>
              <w:rPr>
                <w:rFonts w:ascii="宋体" w:hAnsi="宋体" w:cs="仿宋_GB2312" w:hint="eastAsia"/>
                <w:color w:val="000000"/>
                <w:sz w:val="28"/>
                <w:szCs w:val="28"/>
              </w:rPr>
              <w:t>鹰梅通道</w:t>
            </w:r>
            <w:proofErr w:type="gramEnd"/>
            <w:r>
              <w:rPr>
                <w:rFonts w:ascii="宋体" w:hAnsi="宋体" w:cs="仿宋_GB2312" w:hint="eastAsia"/>
                <w:color w:val="000000"/>
                <w:sz w:val="28"/>
                <w:szCs w:val="28"/>
              </w:rPr>
              <w:t>；三横：</w:t>
            </w:r>
            <w:proofErr w:type="gramStart"/>
            <w:r>
              <w:rPr>
                <w:rFonts w:ascii="宋体" w:hAnsi="宋体" w:cs="仿宋_GB2312" w:hint="eastAsia"/>
                <w:color w:val="000000"/>
                <w:sz w:val="28"/>
                <w:szCs w:val="28"/>
              </w:rPr>
              <w:t>兴泉通道</w:t>
            </w:r>
            <w:proofErr w:type="gramEnd"/>
            <w:r>
              <w:rPr>
                <w:rFonts w:ascii="宋体" w:hAnsi="宋体" w:cs="仿宋_GB2312" w:hint="eastAsia"/>
                <w:color w:val="000000"/>
                <w:sz w:val="28"/>
                <w:szCs w:val="28"/>
              </w:rPr>
              <w:t>、</w:t>
            </w:r>
            <w:proofErr w:type="gramStart"/>
            <w:r>
              <w:rPr>
                <w:rFonts w:ascii="宋体" w:hAnsi="宋体" w:cs="仿宋_GB2312" w:hint="eastAsia"/>
                <w:color w:val="000000"/>
                <w:sz w:val="28"/>
                <w:szCs w:val="28"/>
              </w:rPr>
              <w:t>厦渝通道</w:t>
            </w:r>
            <w:proofErr w:type="gramEnd"/>
            <w:r>
              <w:rPr>
                <w:rFonts w:ascii="宋体" w:hAnsi="宋体" w:cs="仿宋_GB2312" w:hint="eastAsia"/>
                <w:color w:val="000000"/>
                <w:sz w:val="28"/>
                <w:szCs w:val="28"/>
              </w:rPr>
              <w:t>、</w:t>
            </w:r>
            <w:proofErr w:type="gramStart"/>
            <w:r>
              <w:rPr>
                <w:rFonts w:ascii="宋体" w:hAnsi="宋体" w:cs="仿宋_GB2312" w:hint="eastAsia"/>
                <w:color w:val="000000"/>
                <w:sz w:val="28"/>
                <w:szCs w:val="28"/>
              </w:rPr>
              <w:t>厦昆通道</w:t>
            </w:r>
            <w:proofErr w:type="gramEnd"/>
            <w:r>
              <w:rPr>
                <w:rFonts w:ascii="宋体" w:hAnsi="宋体" w:cs="仿宋_GB2312" w:hint="eastAsia"/>
                <w:color w:val="000000"/>
                <w:sz w:val="28"/>
                <w:szCs w:val="28"/>
              </w:rPr>
              <w:t>；两放射：赣</w:t>
            </w:r>
            <w:proofErr w:type="gramStart"/>
            <w:r>
              <w:rPr>
                <w:rFonts w:ascii="宋体" w:hAnsi="宋体" w:cs="仿宋_GB2312" w:hint="eastAsia"/>
                <w:color w:val="000000"/>
                <w:sz w:val="28"/>
                <w:szCs w:val="28"/>
              </w:rPr>
              <w:t>韶</w:t>
            </w:r>
            <w:proofErr w:type="gramEnd"/>
            <w:r>
              <w:rPr>
                <w:rFonts w:ascii="宋体" w:hAnsi="宋体" w:cs="仿宋_GB2312" w:hint="eastAsia"/>
                <w:color w:val="000000"/>
                <w:sz w:val="28"/>
                <w:szCs w:val="28"/>
              </w:rPr>
              <w:t>通道、</w:t>
            </w:r>
            <w:proofErr w:type="gramStart"/>
            <w:r>
              <w:rPr>
                <w:rFonts w:ascii="宋体" w:hAnsi="宋体" w:cs="仿宋_GB2312" w:hint="eastAsia"/>
                <w:color w:val="000000"/>
                <w:sz w:val="28"/>
                <w:szCs w:val="28"/>
              </w:rPr>
              <w:t>赣广通道</w:t>
            </w:r>
            <w:proofErr w:type="gramEnd"/>
            <w:r>
              <w:rPr>
                <w:rFonts w:ascii="宋体" w:hAnsi="宋体" w:cs="仿宋_GB2312" w:hint="eastAsia"/>
                <w:color w:val="000000"/>
                <w:sz w:val="28"/>
                <w:szCs w:val="28"/>
              </w:rPr>
              <w:t>。</w:t>
            </w:r>
          </w:p>
          <w:p w14:paraId="29C15018" w14:textId="77777777" w:rsidR="00A1708E" w:rsidRDefault="00F15236">
            <w:pPr>
              <w:overflowPunct w:val="0"/>
              <w:adjustRightInd w:val="0"/>
              <w:snapToGrid w:val="0"/>
              <w:spacing w:line="440" w:lineRule="exact"/>
              <w:ind w:firstLine="562"/>
              <w:rPr>
                <w:rFonts w:ascii="宋体" w:hAnsi="宋体" w:cs="仿宋_GB2312"/>
                <w:b/>
                <w:bCs/>
                <w:color w:val="000000"/>
                <w:sz w:val="28"/>
                <w:szCs w:val="28"/>
              </w:rPr>
            </w:pPr>
            <w:r>
              <w:rPr>
                <w:rFonts w:ascii="宋体" w:hAnsi="宋体" w:cs="仿宋_GB2312" w:hint="eastAsia"/>
                <w:b/>
                <w:bCs/>
                <w:color w:val="000000"/>
                <w:sz w:val="28"/>
                <w:szCs w:val="28"/>
              </w:rPr>
              <w:t>（二）“四纵四横九联”高速公路网</w:t>
            </w:r>
          </w:p>
          <w:p w14:paraId="782A6303" w14:textId="77777777" w:rsidR="00A1708E" w:rsidRDefault="00F15236">
            <w:pPr>
              <w:overflowPunct w:val="0"/>
              <w:adjustRightInd w:val="0"/>
              <w:snapToGrid w:val="0"/>
              <w:spacing w:line="440" w:lineRule="exact"/>
              <w:ind w:firstLine="560"/>
              <w:rPr>
                <w:rFonts w:ascii="宋体" w:hAnsi="宋体" w:cs="仿宋_GB2312"/>
                <w:color w:val="000000"/>
                <w:sz w:val="28"/>
                <w:szCs w:val="28"/>
              </w:rPr>
            </w:pPr>
            <w:r>
              <w:rPr>
                <w:rFonts w:ascii="宋体" w:hAnsi="宋体" w:cs="仿宋_GB2312" w:hint="eastAsia"/>
                <w:color w:val="000000"/>
                <w:sz w:val="28"/>
                <w:szCs w:val="28"/>
              </w:rPr>
              <w:t>四纵：</w:t>
            </w:r>
            <w:proofErr w:type="gramStart"/>
            <w:r>
              <w:rPr>
                <w:rFonts w:ascii="宋体" w:hAnsi="宋体" w:cs="仿宋_GB2312" w:hint="eastAsia"/>
                <w:color w:val="000000"/>
                <w:sz w:val="28"/>
                <w:szCs w:val="28"/>
              </w:rPr>
              <w:t>济广高速</w:t>
            </w:r>
            <w:proofErr w:type="gramEnd"/>
            <w:r>
              <w:rPr>
                <w:rFonts w:ascii="宋体" w:hAnsi="宋体" w:cs="仿宋_GB2312" w:hint="eastAsia"/>
                <w:color w:val="000000"/>
                <w:sz w:val="28"/>
                <w:szCs w:val="28"/>
              </w:rPr>
              <w:t>、宁定高速、大广高速及复线、井大高速；四横：</w:t>
            </w:r>
            <w:proofErr w:type="gramStart"/>
            <w:r>
              <w:rPr>
                <w:rFonts w:ascii="宋体" w:hAnsi="宋体" w:cs="仿宋_GB2312" w:hint="eastAsia"/>
                <w:color w:val="000000"/>
                <w:sz w:val="28"/>
                <w:szCs w:val="28"/>
              </w:rPr>
              <w:t>广吉高速</w:t>
            </w:r>
            <w:proofErr w:type="gramEnd"/>
            <w:r>
              <w:rPr>
                <w:rFonts w:ascii="宋体" w:hAnsi="宋体" w:cs="仿宋_GB2312" w:hint="eastAsia"/>
                <w:color w:val="000000"/>
                <w:sz w:val="28"/>
                <w:szCs w:val="28"/>
              </w:rPr>
              <w:t>、泉南高速、</w:t>
            </w:r>
            <w:proofErr w:type="gramStart"/>
            <w:r>
              <w:rPr>
                <w:rFonts w:ascii="宋体" w:hAnsi="宋体" w:cs="仿宋_GB2312" w:hint="eastAsia"/>
                <w:color w:val="000000"/>
                <w:sz w:val="28"/>
                <w:szCs w:val="28"/>
              </w:rPr>
              <w:t>厦蓉高速</w:t>
            </w:r>
            <w:proofErr w:type="gramEnd"/>
            <w:r>
              <w:rPr>
                <w:rFonts w:ascii="宋体" w:hAnsi="宋体" w:cs="仿宋_GB2312" w:hint="eastAsia"/>
                <w:color w:val="000000"/>
                <w:sz w:val="28"/>
                <w:szCs w:val="28"/>
              </w:rPr>
              <w:t>、</w:t>
            </w:r>
            <w:proofErr w:type="gramStart"/>
            <w:r>
              <w:rPr>
                <w:rFonts w:ascii="宋体" w:hAnsi="宋体" w:cs="仿宋_GB2312" w:hint="eastAsia"/>
                <w:color w:val="000000"/>
                <w:sz w:val="28"/>
                <w:szCs w:val="28"/>
              </w:rPr>
              <w:t>寻全高速</w:t>
            </w:r>
            <w:proofErr w:type="gramEnd"/>
            <w:r>
              <w:rPr>
                <w:rFonts w:ascii="宋体" w:hAnsi="宋体" w:cs="仿宋_GB2312" w:hint="eastAsia"/>
                <w:color w:val="000000"/>
                <w:sz w:val="28"/>
                <w:szCs w:val="28"/>
              </w:rPr>
              <w:t>及西延；九联：寻乌至龙川高速、龙河联络线及复线、定南联络线、南韶高速、兴国至桂东高速、兴国至樟树高速、信丰至南雄高速、赣州至安远高速、会昌联络线</w:t>
            </w:r>
            <w:r>
              <w:rPr>
                <w:rFonts w:ascii="宋体" w:hAnsi="宋体" w:cs="仿宋_GB2312" w:hint="eastAsia"/>
                <w:color w:val="000000"/>
                <w:sz w:val="28"/>
                <w:szCs w:val="28"/>
              </w:rPr>
              <w:t>.</w:t>
            </w:r>
          </w:p>
          <w:p w14:paraId="0D255012" w14:textId="77777777" w:rsidR="00A1708E" w:rsidRDefault="00F15236">
            <w:pPr>
              <w:overflowPunct w:val="0"/>
              <w:adjustRightInd w:val="0"/>
              <w:snapToGrid w:val="0"/>
              <w:spacing w:line="440" w:lineRule="exact"/>
              <w:ind w:firstLine="562"/>
              <w:rPr>
                <w:rFonts w:ascii="宋体" w:hAnsi="宋体" w:cs="仿宋_GB2312"/>
                <w:b/>
                <w:bCs/>
                <w:color w:val="000000"/>
                <w:sz w:val="28"/>
                <w:szCs w:val="28"/>
              </w:rPr>
            </w:pPr>
            <w:r>
              <w:rPr>
                <w:rFonts w:ascii="宋体" w:hAnsi="宋体" w:cs="仿宋_GB2312" w:hint="eastAsia"/>
                <w:b/>
                <w:bCs/>
                <w:color w:val="000000"/>
                <w:sz w:val="28"/>
                <w:szCs w:val="28"/>
              </w:rPr>
              <w:t>（三）“五纵五横”国省干线网</w:t>
            </w:r>
          </w:p>
          <w:p w14:paraId="6B7D7E41" w14:textId="77777777" w:rsidR="00A1708E" w:rsidRDefault="00F15236">
            <w:pPr>
              <w:overflowPunct w:val="0"/>
              <w:adjustRightInd w:val="0"/>
              <w:snapToGrid w:val="0"/>
              <w:spacing w:line="440" w:lineRule="exact"/>
              <w:ind w:firstLine="560"/>
            </w:pPr>
            <w:r>
              <w:rPr>
                <w:rFonts w:ascii="宋体" w:hAnsi="宋体" w:cs="仿宋_GB2312" w:hint="eastAsia"/>
                <w:color w:val="000000"/>
                <w:sz w:val="28"/>
                <w:szCs w:val="28"/>
              </w:rPr>
              <w:t>五纵：</w:t>
            </w:r>
            <w:r>
              <w:rPr>
                <w:rFonts w:ascii="宋体" w:hAnsi="宋体" w:cs="仿宋_GB2312" w:hint="eastAsia"/>
                <w:color w:val="000000"/>
                <w:sz w:val="28"/>
                <w:szCs w:val="28"/>
              </w:rPr>
              <w:t>G206</w:t>
            </w:r>
            <w:r>
              <w:rPr>
                <w:rFonts w:ascii="宋体" w:hAnsi="宋体" w:cs="仿宋_GB2312" w:hint="eastAsia"/>
                <w:color w:val="000000"/>
                <w:sz w:val="28"/>
                <w:szCs w:val="28"/>
              </w:rPr>
              <w:t>、</w:t>
            </w:r>
            <w:r>
              <w:rPr>
                <w:rFonts w:ascii="宋体" w:hAnsi="宋体" w:cs="仿宋_GB2312" w:hint="eastAsia"/>
                <w:color w:val="000000"/>
                <w:sz w:val="28"/>
                <w:szCs w:val="28"/>
              </w:rPr>
              <w:t>G236</w:t>
            </w:r>
            <w:r>
              <w:rPr>
                <w:rFonts w:ascii="宋体" w:hAnsi="宋体" w:cs="仿宋_GB2312" w:hint="eastAsia"/>
                <w:color w:val="000000"/>
                <w:sz w:val="28"/>
                <w:szCs w:val="28"/>
              </w:rPr>
              <w:t>、</w:t>
            </w:r>
            <w:r>
              <w:rPr>
                <w:rFonts w:ascii="宋体" w:hAnsi="宋体" w:cs="仿宋_GB2312" w:hint="eastAsia"/>
                <w:color w:val="000000"/>
                <w:sz w:val="28"/>
                <w:szCs w:val="28"/>
              </w:rPr>
              <w:t>G</w:t>
            </w:r>
            <w:r>
              <w:rPr>
                <w:rFonts w:ascii="宋体" w:hAnsi="宋体" w:cs="仿宋_GB2312"/>
                <w:color w:val="000000"/>
                <w:sz w:val="28"/>
                <w:szCs w:val="28"/>
              </w:rPr>
              <w:t>238</w:t>
            </w:r>
            <w:r>
              <w:rPr>
                <w:rFonts w:ascii="宋体" w:hAnsi="宋体" w:cs="仿宋_GB2312" w:hint="eastAsia"/>
                <w:color w:val="000000"/>
                <w:sz w:val="28"/>
                <w:szCs w:val="28"/>
              </w:rPr>
              <w:t>、</w:t>
            </w:r>
            <w:r>
              <w:rPr>
                <w:rFonts w:ascii="宋体" w:hAnsi="宋体" w:cs="仿宋_GB2312" w:hint="eastAsia"/>
                <w:color w:val="000000"/>
                <w:sz w:val="28"/>
                <w:szCs w:val="28"/>
              </w:rPr>
              <w:t>G105</w:t>
            </w:r>
            <w:r>
              <w:rPr>
                <w:rFonts w:ascii="宋体" w:hAnsi="宋体" w:cs="仿宋_GB2312" w:hint="eastAsia"/>
                <w:color w:val="000000"/>
                <w:sz w:val="28"/>
                <w:szCs w:val="28"/>
              </w:rPr>
              <w:t>、</w:t>
            </w:r>
            <w:r>
              <w:rPr>
                <w:rFonts w:ascii="宋体" w:hAnsi="宋体" w:cs="仿宋_GB2312" w:hint="eastAsia"/>
                <w:color w:val="000000"/>
                <w:sz w:val="28"/>
                <w:szCs w:val="28"/>
              </w:rPr>
              <w:t>G220</w:t>
            </w:r>
            <w:r>
              <w:rPr>
                <w:rFonts w:ascii="宋体" w:hAnsi="宋体" w:cs="仿宋_GB2312" w:hint="eastAsia"/>
                <w:color w:val="000000"/>
                <w:sz w:val="28"/>
                <w:szCs w:val="28"/>
              </w:rPr>
              <w:t>；五横：</w:t>
            </w:r>
            <w:r>
              <w:rPr>
                <w:rFonts w:ascii="宋体" w:hAnsi="宋体" w:cs="仿宋_GB2312" w:hint="eastAsia"/>
                <w:color w:val="000000"/>
                <w:sz w:val="28"/>
                <w:szCs w:val="28"/>
              </w:rPr>
              <w:t>G356</w:t>
            </w:r>
            <w:r>
              <w:rPr>
                <w:rFonts w:ascii="宋体" w:hAnsi="宋体" w:cs="仿宋_GB2312" w:hint="eastAsia"/>
                <w:color w:val="000000"/>
                <w:sz w:val="28"/>
                <w:szCs w:val="28"/>
              </w:rPr>
              <w:t>、</w:t>
            </w:r>
            <w:r>
              <w:rPr>
                <w:rFonts w:ascii="宋体" w:hAnsi="宋体" w:cs="仿宋_GB2312" w:hint="eastAsia"/>
                <w:color w:val="000000"/>
                <w:sz w:val="28"/>
                <w:szCs w:val="28"/>
              </w:rPr>
              <w:t>G319</w:t>
            </w:r>
            <w:r>
              <w:rPr>
                <w:rFonts w:ascii="宋体" w:hAnsi="宋体" w:cs="仿宋_GB2312" w:hint="eastAsia"/>
                <w:color w:val="000000"/>
                <w:sz w:val="28"/>
                <w:szCs w:val="28"/>
              </w:rPr>
              <w:t>、</w:t>
            </w:r>
            <w:r>
              <w:rPr>
                <w:rFonts w:ascii="宋体" w:hAnsi="宋体" w:cs="仿宋_GB2312" w:hint="eastAsia"/>
                <w:color w:val="000000"/>
                <w:sz w:val="28"/>
                <w:szCs w:val="28"/>
              </w:rPr>
              <w:t>G323</w:t>
            </w:r>
            <w:r>
              <w:rPr>
                <w:rFonts w:ascii="宋体" w:hAnsi="宋体" w:cs="仿宋_GB2312" w:hint="eastAsia"/>
                <w:color w:val="000000"/>
                <w:sz w:val="28"/>
                <w:szCs w:val="28"/>
              </w:rPr>
              <w:t>、</w:t>
            </w:r>
            <w:r>
              <w:rPr>
                <w:rFonts w:ascii="宋体" w:hAnsi="宋体" w:cs="仿宋_GB2312" w:hint="eastAsia"/>
                <w:color w:val="000000"/>
                <w:sz w:val="28"/>
                <w:szCs w:val="28"/>
              </w:rPr>
              <w:t>G357</w:t>
            </w:r>
            <w:r>
              <w:rPr>
                <w:rFonts w:ascii="宋体" w:hAnsi="宋体" w:cs="仿宋_GB2312" w:hint="eastAsia"/>
                <w:color w:val="000000"/>
                <w:sz w:val="28"/>
                <w:szCs w:val="28"/>
              </w:rPr>
              <w:t>、</w:t>
            </w:r>
            <w:r>
              <w:rPr>
                <w:rFonts w:ascii="宋体" w:hAnsi="宋体" w:cs="仿宋_GB2312" w:hint="eastAsia"/>
                <w:color w:val="000000"/>
                <w:sz w:val="28"/>
                <w:szCs w:val="28"/>
              </w:rPr>
              <w:t>G358+G</w:t>
            </w:r>
            <w:r>
              <w:rPr>
                <w:rFonts w:ascii="宋体" w:hAnsi="宋体" w:cs="仿宋_GB2312"/>
                <w:color w:val="000000"/>
                <w:sz w:val="28"/>
                <w:szCs w:val="28"/>
              </w:rPr>
              <w:t>535</w:t>
            </w:r>
            <w:r>
              <w:rPr>
                <w:rFonts w:ascii="宋体" w:hAnsi="宋体" w:cs="仿宋_GB2312" w:hint="eastAsia"/>
                <w:color w:val="000000"/>
                <w:sz w:val="28"/>
                <w:szCs w:val="28"/>
              </w:rPr>
              <w:t>。</w:t>
            </w:r>
          </w:p>
        </w:tc>
      </w:tr>
    </w:tbl>
    <w:p w14:paraId="5EB4A9FC" w14:textId="77777777" w:rsidR="00A1708E" w:rsidRDefault="00F15236">
      <w:pPr>
        <w:pStyle w:val="-"/>
        <w:spacing w:line="560" w:lineRule="exact"/>
        <w:ind w:firstLine="643"/>
        <w:rPr>
          <w:rFonts w:ascii="仿宋_GB2312" w:hAnsi="仿宋_GB2312" w:cs="仿宋_GB2312"/>
          <w:bCs/>
          <w:color w:val="auto"/>
          <w:szCs w:val="32"/>
        </w:rPr>
      </w:pPr>
      <w:r>
        <w:rPr>
          <w:rFonts w:ascii="仿宋_GB2312" w:hAnsi="仿宋_GB2312" w:cs="仿宋_GB2312" w:hint="eastAsia"/>
          <w:b/>
          <w:color w:val="auto"/>
          <w:szCs w:val="32"/>
        </w:rPr>
        <w:t>运输服务日益便捷高效。航空方面，</w:t>
      </w:r>
      <w:r>
        <w:rPr>
          <w:rFonts w:ascii="仿宋_GB2312" w:hAnsi="仿宋_GB2312" w:cs="仿宋_GB2312" w:hint="eastAsia"/>
          <w:bCs/>
          <w:color w:val="auto"/>
          <w:szCs w:val="32"/>
        </w:rPr>
        <w:t>构建“一干一支七通用”的航空布局。完善航空基础建设，逐步增加航空货运比重，提升黄金机场的客货运能力。</w:t>
      </w:r>
      <w:bookmarkStart w:id="28" w:name="_Hlk82015038"/>
      <w:r>
        <w:rPr>
          <w:rFonts w:ascii="仿宋_GB2312" w:hAnsi="仿宋_GB2312" w:cs="仿宋_GB2312" w:hint="eastAsia"/>
          <w:bCs/>
          <w:color w:val="auto"/>
          <w:szCs w:val="32"/>
        </w:rPr>
        <w:t>争取2025年末赣州市民航吞吐量突破300万人次。</w:t>
      </w:r>
      <w:bookmarkEnd w:id="28"/>
      <w:r>
        <w:rPr>
          <w:rFonts w:ascii="仿宋_GB2312" w:hAnsi="仿宋_GB2312" w:cs="仿宋_GB2312" w:hint="eastAsia"/>
          <w:b/>
          <w:color w:val="auto"/>
          <w:szCs w:val="32"/>
        </w:rPr>
        <w:t>客运方面，</w:t>
      </w:r>
      <w:r>
        <w:rPr>
          <w:rFonts w:ascii="仿宋_GB2312" w:hAnsi="仿宋_GB2312" w:cs="仿宋_GB2312" w:hint="eastAsia"/>
          <w:bCs/>
          <w:color w:val="auto"/>
          <w:szCs w:val="32"/>
        </w:rPr>
        <w:t>结合铁路建设计划，建设12个综合客运枢纽站，加强公路、铁路、民航、水路等多种运输方式衔接，中心城区基本实现客运“零换乘”。完善城乡客运体系，引导乡镇客运站拓展旅游集散、商贸物流、邮政快递等功能，实现“一点多能、一网多用、多站合一”。</w:t>
      </w:r>
      <w:r>
        <w:rPr>
          <w:rFonts w:ascii="仿宋_GB2312" w:hAnsi="仿宋_GB2312" w:cs="仿宋_GB2312" w:hint="eastAsia"/>
          <w:b/>
          <w:color w:val="auto"/>
          <w:szCs w:val="32"/>
        </w:rPr>
        <w:t>物流方面，</w:t>
      </w:r>
      <w:r>
        <w:rPr>
          <w:rFonts w:ascii="仿宋_GB2312" w:hAnsi="仿宋_GB2312" w:cs="仿宋_GB2312" w:hint="eastAsia"/>
          <w:bCs/>
          <w:color w:val="auto"/>
          <w:szCs w:val="32"/>
        </w:rPr>
        <w:t>根据各县首位产业以及发展重点，计划建设52个物流园区。基本形成“通道+枢纽+网络”的现代物流运行体系，全面提升物流整体运行效率、服务水平和支撑能力。推</w:t>
      </w:r>
      <w:r>
        <w:rPr>
          <w:rFonts w:ascii="仿宋_GB2312" w:hAnsi="仿宋_GB2312" w:cs="仿宋_GB2312" w:hint="eastAsia"/>
          <w:bCs/>
          <w:color w:val="auto"/>
          <w:szCs w:val="32"/>
        </w:rPr>
        <w:lastRenderedPageBreak/>
        <w:t>进农村物流建设，构建三级配送体系，实现“一县</w:t>
      </w:r>
      <w:proofErr w:type="gramStart"/>
      <w:r>
        <w:rPr>
          <w:rFonts w:ascii="仿宋_GB2312" w:hAnsi="仿宋_GB2312" w:cs="仿宋_GB2312" w:hint="eastAsia"/>
          <w:bCs/>
          <w:color w:val="auto"/>
          <w:szCs w:val="32"/>
        </w:rPr>
        <w:t>一</w:t>
      </w:r>
      <w:proofErr w:type="gramEnd"/>
      <w:r>
        <w:rPr>
          <w:rFonts w:ascii="仿宋_GB2312" w:hAnsi="仿宋_GB2312" w:cs="仿宋_GB2312" w:hint="eastAsia"/>
          <w:bCs/>
          <w:color w:val="auto"/>
          <w:szCs w:val="32"/>
        </w:rPr>
        <w:t>园区、一镇</w:t>
      </w:r>
      <w:proofErr w:type="gramStart"/>
      <w:r>
        <w:rPr>
          <w:rFonts w:ascii="仿宋_GB2312" w:hAnsi="仿宋_GB2312" w:cs="仿宋_GB2312" w:hint="eastAsia"/>
          <w:bCs/>
          <w:color w:val="auto"/>
          <w:szCs w:val="32"/>
        </w:rPr>
        <w:t>一</w:t>
      </w:r>
      <w:proofErr w:type="gramEnd"/>
      <w:r>
        <w:rPr>
          <w:rFonts w:ascii="仿宋_GB2312" w:hAnsi="仿宋_GB2312" w:cs="仿宋_GB2312" w:hint="eastAsia"/>
          <w:bCs/>
          <w:color w:val="auto"/>
          <w:szCs w:val="32"/>
        </w:rPr>
        <w:t>中心、一村</w:t>
      </w:r>
      <w:proofErr w:type="gramStart"/>
      <w:r>
        <w:rPr>
          <w:rFonts w:ascii="仿宋_GB2312" w:hAnsi="仿宋_GB2312" w:cs="仿宋_GB2312" w:hint="eastAsia"/>
          <w:bCs/>
          <w:color w:val="auto"/>
          <w:szCs w:val="32"/>
        </w:rPr>
        <w:t>一</w:t>
      </w:r>
      <w:proofErr w:type="gramEnd"/>
      <w:r>
        <w:rPr>
          <w:rFonts w:ascii="仿宋_GB2312" w:hAnsi="仿宋_GB2312" w:cs="仿宋_GB2312" w:hint="eastAsia"/>
          <w:bCs/>
          <w:color w:val="auto"/>
          <w:szCs w:val="32"/>
        </w:rPr>
        <w:t>站点”。</w:t>
      </w:r>
      <w:r>
        <w:rPr>
          <w:rFonts w:ascii="仿宋_GB2312" w:hAnsi="仿宋_GB2312" w:cs="仿宋_GB2312" w:hint="eastAsia"/>
          <w:b/>
          <w:color w:val="auto"/>
          <w:szCs w:val="32"/>
        </w:rPr>
        <w:t>交通信息化方面，</w:t>
      </w:r>
      <w:r>
        <w:rPr>
          <w:rFonts w:ascii="仿宋_GB2312" w:hAnsi="仿宋_GB2312" w:cs="仿宋_GB2312" w:hint="eastAsia"/>
          <w:bCs/>
          <w:color w:val="auto"/>
          <w:szCs w:val="32"/>
        </w:rPr>
        <w:t>建设智能交通项目5个，涵盖公路、客运、物流等领域。利用5G技术，实现交通大数</w:t>
      </w:r>
      <w:proofErr w:type="gramStart"/>
      <w:r>
        <w:rPr>
          <w:rFonts w:ascii="仿宋_GB2312" w:hAnsi="仿宋_GB2312" w:cs="仿宋_GB2312" w:hint="eastAsia"/>
          <w:bCs/>
          <w:color w:val="auto"/>
          <w:szCs w:val="32"/>
        </w:rPr>
        <w:t>据实时</w:t>
      </w:r>
      <w:proofErr w:type="gramEnd"/>
      <w:r>
        <w:rPr>
          <w:rFonts w:ascii="仿宋_GB2312" w:hAnsi="仿宋_GB2312" w:cs="仿宋_GB2312" w:hint="eastAsia"/>
          <w:bCs/>
          <w:color w:val="auto"/>
          <w:szCs w:val="32"/>
        </w:rPr>
        <w:t>共享，建设智慧交通信息平台，初步实现“一网管全局”，消除交通领域信息壁垒，融合城市道路、公路、客货运等领域信息。</w:t>
      </w:r>
    </w:p>
    <w:p w14:paraId="53EA1FFB" w14:textId="77777777" w:rsidR="00A1708E" w:rsidRDefault="00F15236">
      <w:pPr>
        <w:pStyle w:val="210"/>
        <w:snapToGrid w:val="0"/>
        <w:ind w:left="0" w:firstLineChars="0" w:firstLine="0"/>
        <w:jc w:val="center"/>
        <w:rPr>
          <w:rFonts w:ascii="宋体" w:eastAsia="黑体" w:hAnsi="宋体" w:cs="黑体"/>
          <w:color w:val="000000"/>
          <w:sz w:val="30"/>
          <w:szCs w:val="30"/>
        </w:rPr>
      </w:pPr>
      <w:r>
        <w:rPr>
          <w:rFonts w:ascii="宋体" w:eastAsia="黑体" w:hAnsi="宋体" w:cs="黑体"/>
          <w:color w:val="000000"/>
          <w:sz w:val="30"/>
          <w:szCs w:val="30"/>
        </w:rPr>
        <w:t>表</w:t>
      </w:r>
      <w:r>
        <w:rPr>
          <w:rFonts w:ascii="宋体" w:eastAsia="黑体" w:hAnsi="宋体" w:cs="黑体"/>
          <w:color w:val="000000"/>
          <w:sz w:val="30"/>
          <w:szCs w:val="30"/>
        </w:rPr>
        <w:t xml:space="preserve">2 </w:t>
      </w:r>
      <w:r>
        <w:rPr>
          <w:rFonts w:ascii="宋体" w:eastAsia="黑体" w:hAnsi="宋体" w:cs="黑体"/>
          <w:color w:val="000000"/>
          <w:sz w:val="30"/>
          <w:szCs w:val="30"/>
        </w:rPr>
        <w:t>赣州市综合交通运输体系</w:t>
      </w:r>
      <w:r>
        <w:rPr>
          <w:rFonts w:ascii="宋体" w:eastAsia="黑体" w:hAnsi="宋体" w:cs="黑体"/>
          <w:color w:val="000000"/>
          <w:sz w:val="30"/>
          <w:szCs w:val="30"/>
        </w:rPr>
        <w:t>“</w:t>
      </w:r>
      <w:r>
        <w:rPr>
          <w:rFonts w:ascii="宋体" w:eastAsia="黑体" w:hAnsi="宋体" w:cs="黑体"/>
          <w:color w:val="000000"/>
          <w:sz w:val="30"/>
          <w:szCs w:val="30"/>
        </w:rPr>
        <w:t>十四五</w:t>
      </w:r>
      <w:r>
        <w:rPr>
          <w:rFonts w:ascii="宋体" w:eastAsia="黑体" w:hAnsi="宋体" w:cs="黑体"/>
          <w:color w:val="000000"/>
          <w:sz w:val="30"/>
          <w:szCs w:val="30"/>
        </w:rPr>
        <w:t>”</w:t>
      </w:r>
      <w:r>
        <w:rPr>
          <w:rFonts w:ascii="宋体" w:eastAsia="黑体" w:hAnsi="宋体" w:cs="黑体"/>
          <w:color w:val="000000"/>
          <w:sz w:val="30"/>
          <w:szCs w:val="30"/>
        </w:rPr>
        <w:t>发展目标</w:t>
      </w:r>
    </w:p>
    <w:tbl>
      <w:tblPr>
        <w:tblW w:w="5000" w:type="pct"/>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4A0" w:firstRow="1" w:lastRow="0" w:firstColumn="1" w:lastColumn="0" w:noHBand="0" w:noVBand="1"/>
      </w:tblPr>
      <w:tblGrid>
        <w:gridCol w:w="3446"/>
        <w:gridCol w:w="995"/>
        <w:gridCol w:w="1773"/>
        <w:gridCol w:w="2062"/>
      </w:tblGrid>
      <w:tr w:rsidR="00A1708E" w14:paraId="5ED41AD9" w14:textId="77777777">
        <w:trPr>
          <w:trHeight w:val="454"/>
          <w:tblHeader/>
          <w:jc w:val="center"/>
        </w:trPr>
        <w:tc>
          <w:tcPr>
            <w:tcW w:w="2082" w:type="pct"/>
            <w:shd w:val="clear" w:color="auto" w:fill="auto"/>
            <w:vAlign w:val="center"/>
          </w:tcPr>
          <w:p w14:paraId="57D9CE8D" w14:textId="77777777" w:rsidR="00A1708E" w:rsidRDefault="00F15236">
            <w:pPr>
              <w:adjustRightInd w:val="0"/>
              <w:snapToGrid w:val="0"/>
              <w:spacing w:line="240" w:lineRule="auto"/>
              <w:ind w:firstLineChars="0" w:firstLine="0"/>
              <w:jc w:val="center"/>
              <w:textAlignment w:val="center"/>
              <w:rPr>
                <w:rFonts w:ascii="宋体" w:eastAsia="黑体" w:hAnsi="宋体" w:cs="黑体"/>
                <w:b/>
                <w:color w:val="000000"/>
                <w:kern w:val="0"/>
                <w:sz w:val="28"/>
                <w:szCs w:val="28"/>
              </w:rPr>
            </w:pPr>
            <w:bookmarkStart w:id="29" w:name="_Hlk82703698"/>
            <w:r>
              <w:rPr>
                <w:rFonts w:ascii="宋体" w:eastAsia="黑体" w:hAnsi="宋体" w:cs="黑体"/>
                <w:b/>
                <w:color w:val="000000"/>
                <w:kern w:val="0"/>
                <w:sz w:val="28"/>
                <w:szCs w:val="28"/>
              </w:rPr>
              <w:t>指标</w:t>
            </w:r>
          </w:p>
        </w:tc>
        <w:tc>
          <w:tcPr>
            <w:tcW w:w="601" w:type="pct"/>
            <w:shd w:val="clear" w:color="auto" w:fill="auto"/>
            <w:vAlign w:val="center"/>
          </w:tcPr>
          <w:p w14:paraId="59D5E66A" w14:textId="77777777" w:rsidR="00A1708E" w:rsidRDefault="00F15236">
            <w:pPr>
              <w:adjustRightInd w:val="0"/>
              <w:snapToGrid w:val="0"/>
              <w:spacing w:line="240" w:lineRule="auto"/>
              <w:ind w:firstLineChars="0" w:firstLine="0"/>
              <w:jc w:val="center"/>
              <w:textAlignment w:val="center"/>
              <w:rPr>
                <w:rFonts w:ascii="宋体" w:eastAsia="黑体" w:hAnsi="宋体" w:cs="黑体"/>
                <w:b/>
                <w:color w:val="000000"/>
                <w:kern w:val="0"/>
                <w:sz w:val="28"/>
                <w:szCs w:val="28"/>
              </w:rPr>
            </w:pPr>
            <w:r>
              <w:rPr>
                <w:rFonts w:ascii="宋体" w:eastAsia="黑体" w:hAnsi="宋体" w:cs="黑体"/>
                <w:b/>
                <w:color w:val="000000"/>
                <w:kern w:val="0"/>
                <w:sz w:val="28"/>
                <w:szCs w:val="28"/>
              </w:rPr>
              <w:t>单位</w:t>
            </w:r>
          </w:p>
        </w:tc>
        <w:tc>
          <w:tcPr>
            <w:tcW w:w="1071" w:type="pct"/>
            <w:shd w:val="clear" w:color="auto" w:fill="auto"/>
            <w:vAlign w:val="center"/>
          </w:tcPr>
          <w:p w14:paraId="7DF55F9F" w14:textId="77777777" w:rsidR="00A1708E" w:rsidRDefault="00F15236">
            <w:pPr>
              <w:adjustRightInd w:val="0"/>
              <w:snapToGrid w:val="0"/>
              <w:spacing w:line="240" w:lineRule="auto"/>
              <w:ind w:firstLineChars="0" w:firstLine="0"/>
              <w:jc w:val="center"/>
              <w:textAlignment w:val="center"/>
              <w:rPr>
                <w:rFonts w:ascii="宋体" w:eastAsia="黑体" w:hAnsi="宋体" w:cs="黑体"/>
                <w:b/>
                <w:color w:val="000000"/>
                <w:kern w:val="0"/>
                <w:sz w:val="28"/>
                <w:szCs w:val="28"/>
              </w:rPr>
            </w:pPr>
            <w:r>
              <w:rPr>
                <w:rFonts w:ascii="宋体" w:eastAsia="黑体" w:hAnsi="宋体" w:cs="黑体"/>
                <w:b/>
                <w:color w:val="000000"/>
                <w:kern w:val="0"/>
                <w:sz w:val="28"/>
                <w:szCs w:val="28"/>
              </w:rPr>
              <w:t>2020</w:t>
            </w:r>
            <w:r>
              <w:rPr>
                <w:rFonts w:ascii="宋体" w:eastAsia="黑体" w:hAnsi="宋体" w:cs="黑体"/>
                <w:b/>
                <w:color w:val="000000"/>
                <w:kern w:val="0"/>
                <w:sz w:val="28"/>
                <w:szCs w:val="28"/>
              </w:rPr>
              <w:t>年</w:t>
            </w:r>
          </w:p>
        </w:tc>
        <w:tc>
          <w:tcPr>
            <w:tcW w:w="1246" w:type="pct"/>
            <w:shd w:val="clear" w:color="auto" w:fill="auto"/>
            <w:vAlign w:val="center"/>
          </w:tcPr>
          <w:p w14:paraId="49626546" w14:textId="77777777" w:rsidR="00A1708E" w:rsidRDefault="00F15236">
            <w:pPr>
              <w:adjustRightInd w:val="0"/>
              <w:snapToGrid w:val="0"/>
              <w:spacing w:line="240" w:lineRule="auto"/>
              <w:ind w:firstLineChars="0" w:firstLine="0"/>
              <w:textAlignment w:val="center"/>
              <w:rPr>
                <w:rFonts w:ascii="宋体" w:eastAsia="黑体" w:hAnsi="宋体" w:cs="黑体"/>
                <w:b/>
                <w:color w:val="000000"/>
                <w:kern w:val="0"/>
                <w:sz w:val="28"/>
                <w:szCs w:val="28"/>
              </w:rPr>
            </w:pPr>
            <w:r>
              <w:rPr>
                <w:rFonts w:ascii="宋体" w:eastAsia="黑体" w:hAnsi="宋体" w:cs="黑体"/>
                <w:b/>
                <w:color w:val="000000"/>
                <w:kern w:val="0"/>
                <w:sz w:val="28"/>
                <w:szCs w:val="28"/>
              </w:rPr>
              <w:t>2025</w:t>
            </w:r>
            <w:r>
              <w:rPr>
                <w:rFonts w:ascii="宋体" w:eastAsia="黑体" w:hAnsi="宋体" w:cs="黑体"/>
                <w:b/>
                <w:color w:val="000000"/>
                <w:kern w:val="0"/>
                <w:sz w:val="28"/>
                <w:szCs w:val="28"/>
              </w:rPr>
              <w:t>年（预计值）</w:t>
            </w:r>
          </w:p>
        </w:tc>
      </w:tr>
      <w:tr w:rsidR="00A1708E" w14:paraId="2D1B90F0" w14:textId="77777777">
        <w:trPr>
          <w:trHeight w:val="454"/>
          <w:jc w:val="center"/>
        </w:trPr>
        <w:tc>
          <w:tcPr>
            <w:tcW w:w="5000" w:type="pct"/>
            <w:gridSpan w:val="4"/>
            <w:shd w:val="clear" w:color="auto" w:fill="auto"/>
            <w:vAlign w:val="center"/>
          </w:tcPr>
          <w:p w14:paraId="0A16F0AB"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1.</w:t>
            </w:r>
            <w:r>
              <w:rPr>
                <w:rFonts w:ascii="宋体" w:hAnsi="宋体" w:cs="仿宋_GB2312"/>
                <w:color w:val="000000"/>
                <w:kern w:val="0"/>
                <w:sz w:val="24"/>
                <w:szCs w:val="24"/>
              </w:rPr>
              <w:t>铁路营运里程</w:t>
            </w:r>
          </w:p>
        </w:tc>
      </w:tr>
      <w:tr w:rsidR="00A1708E" w14:paraId="7691AAFE" w14:textId="77777777">
        <w:trPr>
          <w:trHeight w:val="454"/>
          <w:jc w:val="center"/>
        </w:trPr>
        <w:tc>
          <w:tcPr>
            <w:tcW w:w="2082" w:type="pct"/>
            <w:shd w:val="clear" w:color="auto" w:fill="auto"/>
            <w:vAlign w:val="center"/>
          </w:tcPr>
          <w:p w14:paraId="1593FF3D"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铁路</w:t>
            </w:r>
          </w:p>
        </w:tc>
        <w:tc>
          <w:tcPr>
            <w:tcW w:w="601" w:type="pct"/>
            <w:shd w:val="clear" w:color="auto" w:fill="auto"/>
            <w:vAlign w:val="center"/>
          </w:tcPr>
          <w:p w14:paraId="69B3758A"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公里</w:t>
            </w:r>
          </w:p>
        </w:tc>
        <w:tc>
          <w:tcPr>
            <w:tcW w:w="1071" w:type="pct"/>
            <w:shd w:val="clear" w:color="auto" w:fill="auto"/>
            <w:noWrap/>
            <w:vAlign w:val="center"/>
          </w:tcPr>
          <w:p w14:paraId="24B119AF"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663</w:t>
            </w:r>
          </w:p>
        </w:tc>
        <w:tc>
          <w:tcPr>
            <w:tcW w:w="1246" w:type="pct"/>
            <w:shd w:val="clear" w:color="auto" w:fill="auto"/>
            <w:noWrap/>
            <w:vAlign w:val="center"/>
          </w:tcPr>
          <w:p w14:paraId="39330D4A"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1000</w:t>
            </w:r>
          </w:p>
        </w:tc>
      </w:tr>
      <w:tr w:rsidR="00A1708E" w14:paraId="6611854E" w14:textId="77777777">
        <w:trPr>
          <w:trHeight w:val="1028"/>
          <w:jc w:val="center"/>
        </w:trPr>
        <w:tc>
          <w:tcPr>
            <w:tcW w:w="2082" w:type="pct"/>
            <w:shd w:val="clear" w:color="auto" w:fill="auto"/>
            <w:vAlign w:val="center"/>
          </w:tcPr>
          <w:p w14:paraId="4D59CDAE"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高速铁路</w:t>
            </w:r>
          </w:p>
          <w:p w14:paraId="09346C59"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w:t>
            </w:r>
            <w:r>
              <w:rPr>
                <w:rFonts w:ascii="宋体" w:hAnsi="宋体" w:cs="仿宋_GB2312" w:hint="eastAsia"/>
                <w:color w:val="000000"/>
                <w:kern w:val="0"/>
                <w:sz w:val="24"/>
                <w:szCs w:val="24"/>
              </w:rPr>
              <w:t>2</w:t>
            </w:r>
            <w:r>
              <w:rPr>
                <w:rFonts w:ascii="宋体" w:hAnsi="宋体" w:cs="仿宋_GB2312"/>
                <w:color w:val="000000"/>
                <w:kern w:val="0"/>
                <w:sz w:val="24"/>
                <w:szCs w:val="24"/>
              </w:rPr>
              <w:t>00km/h</w:t>
            </w:r>
            <w:r>
              <w:rPr>
                <w:rFonts w:ascii="宋体" w:hAnsi="宋体" w:cs="仿宋_GB2312" w:hint="eastAsia"/>
                <w:color w:val="000000"/>
                <w:kern w:val="0"/>
                <w:sz w:val="24"/>
                <w:szCs w:val="24"/>
              </w:rPr>
              <w:t>≤</w:t>
            </w:r>
            <w:r>
              <w:rPr>
                <w:rFonts w:ascii="宋体" w:hAnsi="宋体" w:cs="仿宋_GB2312" w:hint="eastAsia"/>
                <w:color w:val="000000"/>
                <w:kern w:val="0"/>
                <w:sz w:val="24"/>
                <w:szCs w:val="24"/>
              </w:rPr>
              <w:t>V</w:t>
            </w:r>
            <w:r>
              <w:rPr>
                <w:rFonts w:ascii="宋体" w:hAnsi="宋体" w:cs="仿宋_GB2312" w:hint="eastAsia"/>
                <w:color w:val="000000"/>
                <w:kern w:val="0"/>
                <w:sz w:val="24"/>
                <w:szCs w:val="24"/>
              </w:rPr>
              <w:t>≤</w:t>
            </w:r>
            <w:r>
              <w:rPr>
                <w:rFonts w:ascii="宋体" w:hAnsi="宋体" w:cs="仿宋_GB2312" w:hint="eastAsia"/>
                <w:color w:val="000000"/>
                <w:kern w:val="0"/>
                <w:sz w:val="24"/>
                <w:szCs w:val="24"/>
              </w:rPr>
              <w:t>3</w:t>
            </w:r>
            <w:r>
              <w:rPr>
                <w:rFonts w:ascii="宋体" w:hAnsi="宋体" w:cs="仿宋_GB2312"/>
                <w:color w:val="000000"/>
                <w:kern w:val="0"/>
                <w:sz w:val="24"/>
                <w:szCs w:val="24"/>
              </w:rPr>
              <w:t>50km/h</w:t>
            </w:r>
            <w:r>
              <w:rPr>
                <w:rFonts w:ascii="宋体" w:hAnsi="宋体" w:cs="仿宋_GB2312"/>
                <w:color w:val="000000"/>
                <w:kern w:val="0"/>
                <w:sz w:val="24"/>
                <w:szCs w:val="24"/>
              </w:rPr>
              <w:t>）</w:t>
            </w:r>
          </w:p>
        </w:tc>
        <w:tc>
          <w:tcPr>
            <w:tcW w:w="601" w:type="pct"/>
            <w:shd w:val="clear" w:color="auto" w:fill="auto"/>
            <w:vAlign w:val="center"/>
          </w:tcPr>
          <w:p w14:paraId="3B2D4788"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公里</w:t>
            </w:r>
          </w:p>
        </w:tc>
        <w:tc>
          <w:tcPr>
            <w:tcW w:w="1071" w:type="pct"/>
            <w:shd w:val="clear" w:color="auto" w:fill="auto"/>
            <w:vAlign w:val="center"/>
          </w:tcPr>
          <w:p w14:paraId="531E04E5"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221</w:t>
            </w:r>
          </w:p>
        </w:tc>
        <w:tc>
          <w:tcPr>
            <w:tcW w:w="1246" w:type="pct"/>
            <w:shd w:val="clear" w:color="auto" w:fill="auto"/>
            <w:noWrap/>
            <w:vAlign w:val="center"/>
          </w:tcPr>
          <w:p w14:paraId="41AEB2E3"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357</w:t>
            </w:r>
          </w:p>
        </w:tc>
      </w:tr>
      <w:tr w:rsidR="00A1708E" w14:paraId="686B9C7D" w14:textId="77777777">
        <w:trPr>
          <w:trHeight w:val="454"/>
          <w:jc w:val="center"/>
        </w:trPr>
        <w:tc>
          <w:tcPr>
            <w:tcW w:w="5000" w:type="pct"/>
            <w:gridSpan w:val="4"/>
            <w:shd w:val="clear" w:color="auto" w:fill="auto"/>
            <w:vAlign w:val="center"/>
          </w:tcPr>
          <w:p w14:paraId="4933EF2E"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2.</w:t>
            </w:r>
            <w:r>
              <w:rPr>
                <w:rFonts w:ascii="宋体" w:hAnsi="宋体" w:cs="仿宋_GB2312"/>
                <w:color w:val="000000"/>
                <w:kern w:val="0"/>
                <w:sz w:val="24"/>
                <w:szCs w:val="24"/>
              </w:rPr>
              <w:t>公路网</w:t>
            </w:r>
          </w:p>
        </w:tc>
      </w:tr>
      <w:tr w:rsidR="00A1708E" w14:paraId="0D0328A0" w14:textId="77777777">
        <w:trPr>
          <w:trHeight w:val="454"/>
          <w:jc w:val="center"/>
        </w:trPr>
        <w:tc>
          <w:tcPr>
            <w:tcW w:w="2082" w:type="pct"/>
            <w:shd w:val="clear" w:color="auto" w:fill="auto"/>
            <w:vAlign w:val="center"/>
          </w:tcPr>
          <w:p w14:paraId="035F4D04"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高速出入口</w:t>
            </w:r>
            <w:r>
              <w:rPr>
                <w:rFonts w:ascii="宋体" w:hAnsi="宋体" w:cs="仿宋_GB2312"/>
                <w:color w:val="000000"/>
                <w:kern w:val="0"/>
                <w:sz w:val="24"/>
                <w:szCs w:val="24"/>
              </w:rPr>
              <w:t>30</w:t>
            </w:r>
            <w:r>
              <w:rPr>
                <w:rFonts w:ascii="宋体" w:hAnsi="宋体" w:cs="仿宋_GB2312"/>
                <w:color w:val="000000"/>
                <w:kern w:val="0"/>
                <w:sz w:val="24"/>
                <w:szCs w:val="24"/>
              </w:rPr>
              <w:t>分钟覆盖率</w:t>
            </w:r>
          </w:p>
        </w:tc>
        <w:tc>
          <w:tcPr>
            <w:tcW w:w="601" w:type="pct"/>
            <w:shd w:val="clear" w:color="auto" w:fill="auto"/>
            <w:vAlign w:val="center"/>
          </w:tcPr>
          <w:p w14:paraId="7A1A519D"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w:t>
            </w:r>
          </w:p>
        </w:tc>
        <w:tc>
          <w:tcPr>
            <w:tcW w:w="1071" w:type="pct"/>
            <w:shd w:val="clear" w:color="auto" w:fill="auto"/>
            <w:vAlign w:val="center"/>
          </w:tcPr>
          <w:p w14:paraId="5EB9F8F5"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75</w:t>
            </w:r>
          </w:p>
        </w:tc>
        <w:tc>
          <w:tcPr>
            <w:tcW w:w="1246" w:type="pct"/>
            <w:shd w:val="clear" w:color="auto" w:fill="auto"/>
            <w:noWrap/>
            <w:vAlign w:val="center"/>
          </w:tcPr>
          <w:p w14:paraId="1F90B1D6"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95</w:t>
            </w:r>
          </w:p>
        </w:tc>
      </w:tr>
      <w:tr w:rsidR="00A1708E" w14:paraId="54151806" w14:textId="77777777">
        <w:trPr>
          <w:trHeight w:val="454"/>
          <w:jc w:val="center"/>
        </w:trPr>
        <w:tc>
          <w:tcPr>
            <w:tcW w:w="2082" w:type="pct"/>
            <w:shd w:val="clear" w:color="auto" w:fill="auto"/>
            <w:vAlign w:val="center"/>
          </w:tcPr>
          <w:p w14:paraId="4D3A3959"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国道二级以上公路比例</w:t>
            </w:r>
          </w:p>
        </w:tc>
        <w:tc>
          <w:tcPr>
            <w:tcW w:w="601" w:type="pct"/>
            <w:shd w:val="clear" w:color="auto" w:fill="auto"/>
            <w:vAlign w:val="center"/>
          </w:tcPr>
          <w:p w14:paraId="4DB6E026"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w:t>
            </w:r>
          </w:p>
        </w:tc>
        <w:tc>
          <w:tcPr>
            <w:tcW w:w="1071" w:type="pct"/>
            <w:shd w:val="clear" w:color="auto" w:fill="auto"/>
            <w:vAlign w:val="center"/>
          </w:tcPr>
          <w:p w14:paraId="7BC20351"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93</w:t>
            </w:r>
          </w:p>
        </w:tc>
        <w:tc>
          <w:tcPr>
            <w:tcW w:w="1246" w:type="pct"/>
            <w:shd w:val="clear" w:color="auto" w:fill="auto"/>
            <w:noWrap/>
            <w:vAlign w:val="center"/>
          </w:tcPr>
          <w:p w14:paraId="5D0641BF"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95</w:t>
            </w:r>
          </w:p>
        </w:tc>
      </w:tr>
      <w:tr w:rsidR="00A1708E" w14:paraId="50366674" w14:textId="77777777">
        <w:trPr>
          <w:trHeight w:val="454"/>
          <w:jc w:val="center"/>
        </w:trPr>
        <w:tc>
          <w:tcPr>
            <w:tcW w:w="2082" w:type="pct"/>
            <w:shd w:val="clear" w:color="auto" w:fill="auto"/>
            <w:vAlign w:val="center"/>
          </w:tcPr>
          <w:p w14:paraId="48477DA3"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县道三级及以上公路比例</w:t>
            </w:r>
          </w:p>
        </w:tc>
        <w:tc>
          <w:tcPr>
            <w:tcW w:w="601" w:type="pct"/>
            <w:shd w:val="clear" w:color="auto" w:fill="auto"/>
            <w:vAlign w:val="center"/>
          </w:tcPr>
          <w:p w14:paraId="79ABBFC9"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w:t>
            </w:r>
          </w:p>
        </w:tc>
        <w:tc>
          <w:tcPr>
            <w:tcW w:w="1071" w:type="pct"/>
            <w:shd w:val="clear" w:color="auto" w:fill="auto"/>
            <w:vAlign w:val="center"/>
          </w:tcPr>
          <w:p w14:paraId="4CE97F99"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47</w:t>
            </w:r>
          </w:p>
        </w:tc>
        <w:tc>
          <w:tcPr>
            <w:tcW w:w="1246" w:type="pct"/>
            <w:shd w:val="clear" w:color="auto" w:fill="auto"/>
            <w:noWrap/>
            <w:vAlign w:val="center"/>
          </w:tcPr>
          <w:p w14:paraId="34D0FAE8"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70</w:t>
            </w:r>
          </w:p>
        </w:tc>
      </w:tr>
      <w:tr w:rsidR="00A1708E" w14:paraId="32A2CEC6" w14:textId="77777777">
        <w:trPr>
          <w:trHeight w:val="454"/>
          <w:jc w:val="center"/>
        </w:trPr>
        <w:tc>
          <w:tcPr>
            <w:tcW w:w="2082" w:type="pct"/>
            <w:shd w:val="clear" w:color="auto" w:fill="auto"/>
            <w:vAlign w:val="center"/>
          </w:tcPr>
          <w:p w14:paraId="5205579E"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乡道双车道公路比例</w:t>
            </w:r>
          </w:p>
        </w:tc>
        <w:tc>
          <w:tcPr>
            <w:tcW w:w="601" w:type="pct"/>
            <w:shd w:val="clear" w:color="auto" w:fill="auto"/>
            <w:vAlign w:val="center"/>
          </w:tcPr>
          <w:p w14:paraId="31FF1C52"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w:t>
            </w:r>
          </w:p>
        </w:tc>
        <w:tc>
          <w:tcPr>
            <w:tcW w:w="1071" w:type="pct"/>
            <w:shd w:val="clear" w:color="auto" w:fill="auto"/>
            <w:vAlign w:val="center"/>
          </w:tcPr>
          <w:p w14:paraId="22EE3A0D"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19</w:t>
            </w:r>
          </w:p>
        </w:tc>
        <w:tc>
          <w:tcPr>
            <w:tcW w:w="1246" w:type="pct"/>
            <w:shd w:val="clear" w:color="auto" w:fill="auto"/>
            <w:noWrap/>
            <w:vAlign w:val="center"/>
          </w:tcPr>
          <w:p w14:paraId="2835CA68"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50</w:t>
            </w:r>
          </w:p>
        </w:tc>
      </w:tr>
      <w:tr w:rsidR="00A1708E" w14:paraId="69F29A80" w14:textId="77777777">
        <w:trPr>
          <w:trHeight w:val="454"/>
          <w:jc w:val="center"/>
        </w:trPr>
        <w:tc>
          <w:tcPr>
            <w:tcW w:w="2082" w:type="pct"/>
            <w:shd w:val="clear" w:color="auto" w:fill="auto"/>
            <w:vAlign w:val="center"/>
          </w:tcPr>
          <w:p w14:paraId="2AE35759"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乡镇通三级以上公路比例</w:t>
            </w:r>
          </w:p>
        </w:tc>
        <w:tc>
          <w:tcPr>
            <w:tcW w:w="601" w:type="pct"/>
            <w:shd w:val="clear" w:color="auto" w:fill="auto"/>
            <w:vAlign w:val="center"/>
          </w:tcPr>
          <w:p w14:paraId="6E9ACDDE"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w:t>
            </w:r>
          </w:p>
        </w:tc>
        <w:tc>
          <w:tcPr>
            <w:tcW w:w="1071" w:type="pct"/>
            <w:shd w:val="clear" w:color="auto" w:fill="auto"/>
            <w:vAlign w:val="center"/>
          </w:tcPr>
          <w:p w14:paraId="43D8A400"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w:t>
            </w:r>
          </w:p>
        </w:tc>
        <w:tc>
          <w:tcPr>
            <w:tcW w:w="1246" w:type="pct"/>
            <w:shd w:val="clear" w:color="auto" w:fill="auto"/>
            <w:noWrap/>
            <w:vAlign w:val="center"/>
          </w:tcPr>
          <w:p w14:paraId="691872A2"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100</w:t>
            </w:r>
          </w:p>
        </w:tc>
      </w:tr>
      <w:tr w:rsidR="00A1708E" w14:paraId="72577C20" w14:textId="77777777">
        <w:trPr>
          <w:trHeight w:val="454"/>
          <w:jc w:val="center"/>
        </w:trPr>
        <w:tc>
          <w:tcPr>
            <w:tcW w:w="2082" w:type="pct"/>
            <w:shd w:val="clear" w:color="auto" w:fill="auto"/>
            <w:vAlign w:val="center"/>
          </w:tcPr>
          <w:p w14:paraId="1B1DFEB0"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建制村通双车道比例</w:t>
            </w:r>
          </w:p>
        </w:tc>
        <w:tc>
          <w:tcPr>
            <w:tcW w:w="601" w:type="pct"/>
            <w:shd w:val="clear" w:color="auto" w:fill="auto"/>
            <w:vAlign w:val="center"/>
          </w:tcPr>
          <w:p w14:paraId="68C065C6"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w:t>
            </w:r>
          </w:p>
        </w:tc>
        <w:tc>
          <w:tcPr>
            <w:tcW w:w="1071" w:type="pct"/>
            <w:shd w:val="clear" w:color="auto" w:fill="auto"/>
            <w:vAlign w:val="center"/>
          </w:tcPr>
          <w:p w14:paraId="380D53D7"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w:t>
            </w:r>
          </w:p>
        </w:tc>
        <w:tc>
          <w:tcPr>
            <w:tcW w:w="1246" w:type="pct"/>
            <w:shd w:val="clear" w:color="auto" w:fill="auto"/>
            <w:noWrap/>
            <w:vAlign w:val="center"/>
          </w:tcPr>
          <w:p w14:paraId="7256430F"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60</w:t>
            </w:r>
          </w:p>
        </w:tc>
      </w:tr>
      <w:tr w:rsidR="00A1708E" w14:paraId="731093A5" w14:textId="77777777">
        <w:trPr>
          <w:trHeight w:val="454"/>
          <w:jc w:val="center"/>
        </w:trPr>
        <w:tc>
          <w:tcPr>
            <w:tcW w:w="5000" w:type="pct"/>
            <w:gridSpan w:val="4"/>
            <w:shd w:val="clear" w:color="auto" w:fill="auto"/>
            <w:vAlign w:val="center"/>
          </w:tcPr>
          <w:p w14:paraId="2141C433"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3.</w:t>
            </w:r>
            <w:r>
              <w:rPr>
                <w:rFonts w:ascii="宋体" w:hAnsi="宋体" w:cs="仿宋_GB2312"/>
                <w:color w:val="000000"/>
                <w:kern w:val="0"/>
                <w:sz w:val="24"/>
                <w:szCs w:val="24"/>
              </w:rPr>
              <w:t>航道网</w:t>
            </w:r>
          </w:p>
        </w:tc>
      </w:tr>
      <w:tr w:rsidR="00A1708E" w14:paraId="4CEAF663" w14:textId="77777777">
        <w:trPr>
          <w:trHeight w:val="454"/>
          <w:jc w:val="center"/>
        </w:trPr>
        <w:tc>
          <w:tcPr>
            <w:tcW w:w="2082" w:type="pct"/>
            <w:shd w:val="clear" w:color="auto" w:fill="auto"/>
            <w:vAlign w:val="center"/>
          </w:tcPr>
          <w:p w14:paraId="5DFD06D8"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三级以上航道里程</w:t>
            </w:r>
          </w:p>
        </w:tc>
        <w:tc>
          <w:tcPr>
            <w:tcW w:w="601" w:type="pct"/>
            <w:shd w:val="clear" w:color="auto" w:fill="auto"/>
            <w:vAlign w:val="center"/>
          </w:tcPr>
          <w:p w14:paraId="4EFC6782"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w:t>
            </w:r>
          </w:p>
        </w:tc>
        <w:tc>
          <w:tcPr>
            <w:tcW w:w="1071" w:type="pct"/>
            <w:shd w:val="clear" w:color="auto" w:fill="auto"/>
            <w:vAlign w:val="center"/>
          </w:tcPr>
          <w:p w14:paraId="441BB44D"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26.5</w:t>
            </w:r>
          </w:p>
        </w:tc>
        <w:tc>
          <w:tcPr>
            <w:tcW w:w="1246" w:type="pct"/>
            <w:shd w:val="clear" w:color="auto" w:fill="auto"/>
            <w:noWrap/>
            <w:vAlign w:val="center"/>
          </w:tcPr>
          <w:p w14:paraId="75E0D226"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46</w:t>
            </w:r>
          </w:p>
        </w:tc>
      </w:tr>
      <w:tr w:rsidR="00A1708E" w14:paraId="773EDEA4" w14:textId="77777777">
        <w:trPr>
          <w:trHeight w:val="454"/>
          <w:jc w:val="center"/>
        </w:trPr>
        <w:tc>
          <w:tcPr>
            <w:tcW w:w="5000" w:type="pct"/>
            <w:gridSpan w:val="4"/>
            <w:shd w:val="clear" w:color="auto" w:fill="auto"/>
            <w:vAlign w:val="center"/>
          </w:tcPr>
          <w:p w14:paraId="6CFB1418"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4.</w:t>
            </w:r>
            <w:r>
              <w:rPr>
                <w:rFonts w:ascii="宋体" w:hAnsi="宋体" w:cs="仿宋_GB2312"/>
                <w:color w:val="000000"/>
                <w:kern w:val="0"/>
                <w:sz w:val="24"/>
                <w:szCs w:val="24"/>
              </w:rPr>
              <w:t>枢纽</w:t>
            </w:r>
          </w:p>
        </w:tc>
      </w:tr>
      <w:tr w:rsidR="00A1708E" w14:paraId="12F1CD48" w14:textId="77777777">
        <w:trPr>
          <w:trHeight w:val="454"/>
          <w:jc w:val="center"/>
        </w:trPr>
        <w:tc>
          <w:tcPr>
            <w:tcW w:w="2082" w:type="pct"/>
            <w:shd w:val="clear" w:color="auto" w:fill="auto"/>
            <w:vAlign w:val="center"/>
          </w:tcPr>
          <w:p w14:paraId="41F03895"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千吨级内河货运码头</w:t>
            </w:r>
          </w:p>
        </w:tc>
        <w:tc>
          <w:tcPr>
            <w:tcW w:w="601" w:type="pct"/>
            <w:shd w:val="clear" w:color="auto" w:fill="auto"/>
            <w:vAlign w:val="center"/>
          </w:tcPr>
          <w:p w14:paraId="37B78179"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proofErr w:type="gramStart"/>
            <w:r>
              <w:rPr>
                <w:rFonts w:ascii="宋体" w:hAnsi="宋体" w:cs="仿宋_GB2312"/>
                <w:color w:val="000000"/>
                <w:kern w:val="0"/>
                <w:sz w:val="24"/>
                <w:szCs w:val="24"/>
              </w:rPr>
              <w:t>个</w:t>
            </w:r>
            <w:proofErr w:type="gramEnd"/>
          </w:p>
        </w:tc>
        <w:tc>
          <w:tcPr>
            <w:tcW w:w="1071" w:type="pct"/>
            <w:shd w:val="clear" w:color="auto" w:fill="auto"/>
            <w:vAlign w:val="center"/>
          </w:tcPr>
          <w:p w14:paraId="15EED487"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0</w:t>
            </w:r>
          </w:p>
        </w:tc>
        <w:tc>
          <w:tcPr>
            <w:tcW w:w="1246" w:type="pct"/>
            <w:shd w:val="clear" w:color="auto" w:fill="auto"/>
            <w:noWrap/>
            <w:vAlign w:val="center"/>
          </w:tcPr>
          <w:p w14:paraId="065C0328"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5</w:t>
            </w:r>
          </w:p>
        </w:tc>
      </w:tr>
      <w:tr w:rsidR="00A1708E" w14:paraId="36F16986" w14:textId="77777777">
        <w:trPr>
          <w:trHeight w:val="454"/>
          <w:jc w:val="center"/>
        </w:trPr>
        <w:tc>
          <w:tcPr>
            <w:tcW w:w="2082" w:type="pct"/>
            <w:shd w:val="clear" w:color="auto" w:fill="auto"/>
            <w:vAlign w:val="center"/>
          </w:tcPr>
          <w:p w14:paraId="615CFC06"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运输机场数量</w:t>
            </w:r>
          </w:p>
        </w:tc>
        <w:tc>
          <w:tcPr>
            <w:tcW w:w="601" w:type="pct"/>
            <w:shd w:val="clear" w:color="auto" w:fill="auto"/>
            <w:vAlign w:val="center"/>
          </w:tcPr>
          <w:p w14:paraId="473D6D36"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proofErr w:type="gramStart"/>
            <w:r>
              <w:rPr>
                <w:rFonts w:ascii="宋体" w:hAnsi="宋体" w:cs="仿宋_GB2312"/>
                <w:color w:val="000000"/>
                <w:kern w:val="0"/>
                <w:sz w:val="24"/>
                <w:szCs w:val="24"/>
              </w:rPr>
              <w:t>个</w:t>
            </w:r>
            <w:proofErr w:type="gramEnd"/>
          </w:p>
        </w:tc>
        <w:tc>
          <w:tcPr>
            <w:tcW w:w="1071" w:type="pct"/>
            <w:shd w:val="clear" w:color="auto" w:fill="auto"/>
            <w:vAlign w:val="center"/>
          </w:tcPr>
          <w:p w14:paraId="1A939433"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1</w:t>
            </w:r>
          </w:p>
        </w:tc>
        <w:tc>
          <w:tcPr>
            <w:tcW w:w="1246" w:type="pct"/>
            <w:shd w:val="clear" w:color="auto" w:fill="auto"/>
            <w:vAlign w:val="center"/>
          </w:tcPr>
          <w:p w14:paraId="2AA92B5D"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2</w:t>
            </w:r>
          </w:p>
        </w:tc>
      </w:tr>
      <w:tr w:rsidR="00A1708E" w14:paraId="253A7402" w14:textId="77777777">
        <w:trPr>
          <w:trHeight w:val="454"/>
          <w:jc w:val="center"/>
        </w:trPr>
        <w:tc>
          <w:tcPr>
            <w:tcW w:w="2082" w:type="pct"/>
            <w:shd w:val="clear" w:color="auto" w:fill="auto"/>
            <w:vAlign w:val="center"/>
          </w:tcPr>
          <w:p w14:paraId="666A123E"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通用机场数量</w:t>
            </w:r>
          </w:p>
        </w:tc>
        <w:tc>
          <w:tcPr>
            <w:tcW w:w="601" w:type="pct"/>
            <w:shd w:val="clear" w:color="auto" w:fill="auto"/>
            <w:vAlign w:val="center"/>
          </w:tcPr>
          <w:p w14:paraId="0E4AC931"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proofErr w:type="gramStart"/>
            <w:r>
              <w:rPr>
                <w:rFonts w:ascii="宋体" w:hAnsi="宋体" w:cs="仿宋_GB2312"/>
                <w:color w:val="000000"/>
                <w:kern w:val="0"/>
                <w:sz w:val="24"/>
                <w:szCs w:val="24"/>
              </w:rPr>
              <w:t>个</w:t>
            </w:r>
            <w:proofErr w:type="gramEnd"/>
          </w:p>
        </w:tc>
        <w:tc>
          <w:tcPr>
            <w:tcW w:w="1071" w:type="pct"/>
            <w:shd w:val="clear" w:color="auto" w:fill="auto"/>
            <w:vAlign w:val="center"/>
          </w:tcPr>
          <w:p w14:paraId="66150928"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0</w:t>
            </w:r>
          </w:p>
        </w:tc>
        <w:tc>
          <w:tcPr>
            <w:tcW w:w="1246" w:type="pct"/>
            <w:shd w:val="clear" w:color="auto" w:fill="auto"/>
            <w:vAlign w:val="center"/>
          </w:tcPr>
          <w:p w14:paraId="500D31C0"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7</w:t>
            </w:r>
          </w:p>
        </w:tc>
      </w:tr>
      <w:tr w:rsidR="00A1708E" w14:paraId="615F4089" w14:textId="77777777">
        <w:trPr>
          <w:trHeight w:val="454"/>
          <w:jc w:val="center"/>
        </w:trPr>
        <w:tc>
          <w:tcPr>
            <w:tcW w:w="2082" w:type="pct"/>
            <w:shd w:val="clear" w:color="auto" w:fill="auto"/>
            <w:vAlign w:val="center"/>
          </w:tcPr>
          <w:p w14:paraId="4E8141B9"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综合客运枢纽数量</w:t>
            </w:r>
          </w:p>
        </w:tc>
        <w:tc>
          <w:tcPr>
            <w:tcW w:w="601" w:type="pct"/>
            <w:shd w:val="clear" w:color="auto" w:fill="auto"/>
            <w:vAlign w:val="center"/>
          </w:tcPr>
          <w:p w14:paraId="4FC33D9C"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proofErr w:type="gramStart"/>
            <w:r>
              <w:rPr>
                <w:rFonts w:ascii="宋体" w:hAnsi="宋体" w:cs="仿宋_GB2312"/>
                <w:color w:val="000000"/>
                <w:kern w:val="0"/>
                <w:sz w:val="24"/>
                <w:szCs w:val="24"/>
              </w:rPr>
              <w:t>个</w:t>
            </w:r>
            <w:proofErr w:type="gramEnd"/>
          </w:p>
        </w:tc>
        <w:tc>
          <w:tcPr>
            <w:tcW w:w="1071" w:type="pct"/>
            <w:shd w:val="clear" w:color="auto" w:fill="auto"/>
            <w:vAlign w:val="center"/>
          </w:tcPr>
          <w:p w14:paraId="101F56A0"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1</w:t>
            </w:r>
          </w:p>
        </w:tc>
        <w:tc>
          <w:tcPr>
            <w:tcW w:w="1246" w:type="pct"/>
            <w:shd w:val="clear" w:color="auto" w:fill="auto"/>
            <w:vAlign w:val="center"/>
          </w:tcPr>
          <w:p w14:paraId="1D4B0082"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13</w:t>
            </w:r>
          </w:p>
        </w:tc>
      </w:tr>
      <w:tr w:rsidR="00A1708E" w14:paraId="70CD8E2D" w14:textId="77777777">
        <w:trPr>
          <w:trHeight w:val="454"/>
          <w:jc w:val="center"/>
        </w:trPr>
        <w:tc>
          <w:tcPr>
            <w:tcW w:w="5000" w:type="pct"/>
            <w:gridSpan w:val="4"/>
            <w:shd w:val="clear" w:color="auto" w:fill="auto"/>
            <w:vAlign w:val="center"/>
          </w:tcPr>
          <w:p w14:paraId="1E3BA249"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lastRenderedPageBreak/>
              <w:t>5.</w:t>
            </w:r>
            <w:r>
              <w:rPr>
                <w:rFonts w:ascii="宋体" w:hAnsi="宋体" w:cs="仿宋_GB2312"/>
                <w:color w:val="000000"/>
                <w:kern w:val="0"/>
                <w:sz w:val="24"/>
                <w:szCs w:val="24"/>
              </w:rPr>
              <w:t>运输服务</w:t>
            </w:r>
          </w:p>
        </w:tc>
      </w:tr>
      <w:tr w:rsidR="00A1708E" w14:paraId="3353F247" w14:textId="77777777">
        <w:trPr>
          <w:trHeight w:val="454"/>
          <w:jc w:val="center"/>
        </w:trPr>
        <w:tc>
          <w:tcPr>
            <w:tcW w:w="2082" w:type="pct"/>
            <w:shd w:val="clear" w:color="auto" w:fill="auto"/>
            <w:vAlign w:val="center"/>
          </w:tcPr>
          <w:p w14:paraId="18D45560"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铁路客运站覆盖县市比例</w:t>
            </w:r>
          </w:p>
        </w:tc>
        <w:tc>
          <w:tcPr>
            <w:tcW w:w="601" w:type="pct"/>
            <w:shd w:val="clear" w:color="auto" w:fill="auto"/>
            <w:vAlign w:val="center"/>
          </w:tcPr>
          <w:p w14:paraId="24DC15A0"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w:t>
            </w:r>
          </w:p>
        </w:tc>
        <w:tc>
          <w:tcPr>
            <w:tcW w:w="1071" w:type="pct"/>
            <w:shd w:val="clear" w:color="auto" w:fill="auto"/>
            <w:vAlign w:val="center"/>
          </w:tcPr>
          <w:p w14:paraId="2A36551F"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63</w:t>
            </w:r>
          </w:p>
        </w:tc>
        <w:tc>
          <w:tcPr>
            <w:tcW w:w="1246" w:type="pct"/>
            <w:shd w:val="clear" w:color="auto" w:fill="auto"/>
            <w:vAlign w:val="center"/>
          </w:tcPr>
          <w:p w14:paraId="016C505F"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80</w:t>
            </w:r>
          </w:p>
        </w:tc>
      </w:tr>
      <w:tr w:rsidR="00A1708E" w14:paraId="0F18CC9B" w14:textId="77777777">
        <w:trPr>
          <w:trHeight w:val="454"/>
          <w:jc w:val="center"/>
        </w:trPr>
        <w:tc>
          <w:tcPr>
            <w:tcW w:w="2082" w:type="pct"/>
            <w:shd w:val="clear" w:color="auto" w:fill="auto"/>
            <w:vAlign w:val="center"/>
          </w:tcPr>
          <w:p w14:paraId="36825640"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机场旅客年吞吐量</w:t>
            </w:r>
          </w:p>
        </w:tc>
        <w:tc>
          <w:tcPr>
            <w:tcW w:w="601" w:type="pct"/>
            <w:shd w:val="clear" w:color="auto" w:fill="auto"/>
            <w:vAlign w:val="center"/>
          </w:tcPr>
          <w:p w14:paraId="4133AD07"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proofErr w:type="gramStart"/>
            <w:r>
              <w:rPr>
                <w:rFonts w:ascii="宋体" w:hAnsi="宋体" w:cs="仿宋_GB2312"/>
                <w:color w:val="000000"/>
                <w:kern w:val="0"/>
                <w:sz w:val="24"/>
                <w:szCs w:val="24"/>
              </w:rPr>
              <w:t>万人次</w:t>
            </w:r>
            <w:proofErr w:type="gramEnd"/>
            <w:r>
              <w:rPr>
                <w:rFonts w:ascii="宋体" w:hAnsi="宋体" w:cs="仿宋_GB2312"/>
                <w:color w:val="000000"/>
                <w:kern w:val="0"/>
                <w:sz w:val="24"/>
                <w:szCs w:val="24"/>
              </w:rPr>
              <w:t>/</w:t>
            </w:r>
            <w:r>
              <w:rPr>
                <w:rFonts w:ascii="宋体" w:hAnsi="宋体" w:cs="仿宋_GB2312"/>
                <w:color w:val="000000"/>
                <w:kern w:val="0"/>
                <w:sz w:val="24"/>
                <w:szCs w:val="24"/>
              </w:rPr>
              <w:t>年</w:t>
            </w:r>
          </w:p>
        </w:tc>
        <w:tc>
          <w:tcPr>
            <w:tcW w:w="1071" w:type="pct"/>
            <w:shd w:val="clear" w:color="auto" w:fill="auto"/>
            <w:vAlign w:val="center"/>
          </w:tcPr>
          <w:p w14:paraId="7681CA8B"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145</w:t>
            </w:r>
          </w:p>
        </w:tc>
        <w:tc>
          <w:tcPr>
            <w:tcW w:w="1246" w:type="pct"/>
            <w:shd w:val="clear" w:color="auto" w:fill="auto"/>
            <w:vAlign w:val="center"/>
          </w:tcPr>
          <w:p w14:paraId="6C443100"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300</w:t>
            </w:r>
          </w:p>
        </w:tc>
      </w:tr>
      <w:tr w:rsidR="00A1708E" w14:paraId="7ECADE42" w14:textId="77777777">
        <w:trPr>
          <w:trHeight w:val="454"/>
          <w:jc w:val="center"/>
        </w:trPr>
        <w:tc>
          <w:tcPr>
            <w:tcW w:w="2082" w:type="pct"/>
            <w:shd w:val="clear" w:color="auto" w:fill="auto"/>
            <w:vAlign w:val="center"/>
          </w:tcPr>
          <w:p w14:paraId="456E16AC"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机场货邮吞吐量</w:t>
            </w:r>
          </w:p>
        </w:tc>
        <w:tc>
          <w:tcPr>
            <w:tcW w:w="601" w:type="pct"/>
            <w:shd w:val="clear" w:color="auto" w:fill="auto"/>
            <w:vAlign w:val="center"/>
          </w:tcPr>
          <w:p w14:paraId="2B689F73"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hint="eastAsia"/>
                <w:color w:val="000000"/>
                <w:kern w:val="0"/>
                <w:sz w:val="24"/>
                <w:szCs w:val="24"/>
              </w:rPr>
              <w:t>万</w:t>
            </w:r>
            <w:r>
              <w:rPr>
                <w:rFonts w:ascii="宋体" w:hAnsi="宋体" w:cs="仿宋_GB2312"/>
                <w:color w:val="000000"/>
                <w:kern w:val="0"/>
                <w:sz w:val="24"/>
                <w:szCs w:val="24"/>
              </w:rPr>
              <w:t>吨</w:t>
            </w:r>
          </w:p>
        </w:tc>
        <w:tc>
          <w:tcPr>
            <w:tcW w:w="1071" w:type="pct"/>
            <w:shd w:val="clear" w:color="auto" w:fill="auto"/>
            <w:vAlign w:val="center"/>
          </w:tcPr>
          <w:p w14:paraId="67B9C5E2"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0.41</w:t>
            </w:r>
          </w:p>
        </w:tc>
        <w:tc>
          <w:tcPr>
            <w:tcW w:w="1246" w:type="pct"/>
            <w:shd w:val="clear" w:color="auto" w:fill="auto"/>
            <w:vAlign w:val="center"/>
          </w:tcPr>
          <w:p w14:paraId="5CE95766"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1</w:t>
            </w:r>
          </w:p>
        </w:tc>
      </w:tr>
    </w:tbl>
    <w:p w14:paraId="47BD93FF" w14:textId="77777777" w:rsidR="00A1708E" w:rsidRDefault="00F15236">
      <w:pPr>
        <w:pStyle w:val="1"/>
        <w:adjustRightInd/>
        <w:snapToGrid/>
        <w:spacing w:beforeLines="0" w:before="0" w:afterLines="0" w:after="0"/>
        <w:ind w:firstLine="640"/>
        <w:jc w:val="both"/>
        <w:textAlignment w:val="auto"/>
        <w:rPr>
          <w:rFonts w:ascii="宋体" w:hAnsi="宋体" w:cs="黑体"/>
          <w:bCs/>
          <w:color w:val="000000"/>
          <w:sz w:val="32"/>
          <w:szCs w:val="44"/>
        </w:rPr>
      </w:pPr>
      <w:bookmarkStart w:id="30" w:name="_Toc86842057"/>
      <w:bookmarkEnd w:id="29"/>
      <w:r>
        <w:rPr>
          <w:rFonts w:ascii="宋体" w:hAnsi="宋体" w:cs="黑体"/>
          <w:bCs/>
          <w:color w:val="000000"/>
          <w:sz w:val="32"/>
          <w:szCs w:val="44"/>
        </w:rPr>
        <w:t>四、构建多层次的综合立体交通网络</w:t>
      </w:r>
      <w:bookmarkEnd w:id="30"/>
    </w:p>
    <w:p w14:paraId="4EE36797" w14:textId="77777777" w:rsidR="00A1708E" w:rsidRDefault="00F15236">
      <w:pPr>
        <w:pStyle w:val="2"/>
        <w:adjustRightInd/>
        <w:snapToGrid/>
        <w:spacing w:beforeLines="0" w:before="0" w:line="560" w:lineRule="exact"/>
        <w:ind w:firstLineChars="200" w:firstLine="643"/>
        <w:jc w:val="both"/>
        <w:textAlignment w:val="auto"/>
        <w:rPr>
          <w:rFonts w:ascii="宋体" w:eastAsia="楷体_GB2312" w:hAnsi="宋体" w:cs="楷体_GB2312"/>
          <w:color w:val="000000"/>
          <w:shd w:val="clear" w:color="auto" w:fill="auto"/>
        </w:rPr>
      </w:pPr>
      <w:bookmarkStart w:id="31" w:name="_Toc86842058"/>
      <w:r>
        <w:rPr>
          <w:rFonts w:ascii="宋体" w:eastAsia="楷体_GB2312" w:hAnsi="宋体" w:cs="楷体_GB2312" w:hint="eastAsia"/>
          <w:color w:val="000000"/>
          <w:shd w:val="clear" w:color="auto" w:fill="auto"/>
        </w:rPr>
        <w:t>（一）打造“两横两纵两放射”的综合立体通道</w:t>
      </w:r>
      <w:bookmarkEnd w:id="31"/>
    </w:p>
    <w:p w14:paraId="0509F06A" w14:textId="77777777" w:rsidR="00A1708E" w:rsidRDefault="00F15236">
      <w:pPr>
        <w:tabs>
          <w:tab w:val="left" w:pos="780"/>
        </w:tabs>
        <w:ind w:firstLine="640"/>
        <w:rPr>
          <w:rFonts w:ascii="仿宋_GB2312" w:hAnsi="仿宋_GB2312" w:cs="仿宋_GB2312"/>
          <w:szCs w:val="32"/>
        </w:rPr>
      </w:pPr>
      <w:r>
        <w:rPr>
          <w:rFonts w:ascii="仿宋_GB2312" w:hAnsi="仿宋_GB2312" w:cs="仿宋_GB2312" w:hint="eastAsia"/>
          <w:szCs w:val="32"/>
        </w:rPr>
        <w:t>衔接国家与省级综合运输通道布局，构建赣州市“两横两纵两放射”的对外综合立体通道，实现赣州市由单一京九通道向</w:t>
      </w:r>
      <w:bookmarkStart w:id="32" w:name="_Hlk65487136"/>
      <w:r>
        <w:rPr>
          <w:rFonts w:ascii="仿宋_GB2312" w:hAnsi="仿宋_GB2312" w:cs="仿宋_GB2312" w:hint="eastAsia"/>
          <w:szCs w:val="32"/>
        </w:rPr>
        <w:t>“两横两纵两放射”的综合立体通道</w:t>
      </w:r>
      <w:bookmarkEnd w:id="32"/>
      <w:r>
        <w:rPr>
          <w:rFonts w:ascii="仿宋_GB2312" w:hAnsi="仿宋_GB2312" w:cs="仿宋_GB2312" w:hint="eastAsia"/>
          <w:szCs w:val="32"/>
        </w:rPr>
        <w:t>转变。发挥分向辐射、直连直通的区域交通联系功能，实现赣州与国家中心城市、粤港澳大湾区核心城市、沿江沿海城市等多层次、多方向的快速通达，同时凭借自身城市能级的提升辐射带动周边中小城市，充分发挥省域副中心城市的影响力。</w:t>
      </w:r>
    </w:p>
    <w:p w14:paraId="6958BCD7" w14:textId="77777777" w:rsidR="00A1708E" w:rsidRDefault="00F15236">
      <w:pPr>
        <w:tabs>
          <w:tab w:val="left" w:pos="780"/>
        </w:tabs>
        <w:spacing w:line="360" w:lineRule="auto"/>
        <w:ind w:firstLine="643"/>
        <w:rPr>
          <w:rFonts w:ascii="仿宋_GB2312" w:hAnsi="仿宋_GB2312" w:cs="仿宋_GB2312"/>
          <w:szCs w:val="32"/>
        </w:rPr>
      </w:pPr>
      <w:r>
        <w:rPr>
          <w:rFonts w:ascii="仿宋_GB2312" w:hAnsi="仿宋_GB2312" w:cs="仿宋_GB2312" w:hint="eastAsia"/>
          <w:b/>
          <w:bCs/>
          <w:szCs w:val="32"/>
        </w:rPr>
        <w:t>提升“十字”主通道京粤通道、</w:t>
      </w:r>
      <w:proofErr w:type="gramStart"/>
      <w:r>
        <w:rPr>
          <w:rFonts w:ascii="仿宋_GB2312" w:hAnsi="仿宋_GB2312" w:cs="仿宋_GB2312" w:hint="eastAsia"/>
          <w:b/>
          <w:bCs/>
          <w:szCs w:val="32"/>
        </w:rPr>
        <w:t>厦蓉通道</w:t>
      </w:r>
      <w:proofErr w:type="gramEnd"/>
      <w:r>
        <w:rPr>
          <w:rFonts w:ascii="仿宋_GB2312" w:hAnsi="仿宋_GB2312" w:cs="仿宋_GB2312" w:hint="eastAsia"/>
          <w:b/>
          <w:bCs/>
          <w:szCs w:val="32"/>
        </w:rPr>
        <w:t>能力。</w:t>
      </w:r>
      <w:r>
        <w:rPr>
          <w:rFonts w:ascii="仿宋_GB2312" w:hAnsi="仿宋_GB2312" w:cs="仿宋_GB2312" w:hint="eastAsia"/>
          <w:szCs w:val="32"/>
        </w:rPr>
        <w:t>赣州处于《国家综合立体交通网规划纲要》的6条主轴之一的京津冀-粤港澳主轴上，同时位于8条通道之一</w:t>
      </w:r>
      <w:proofErr w:type="gramStart"/>
      <w:r>
        <w:rPr>
          <w:rFonts w:ascii="仿宋_GB2312" w:hAnsi="仿宋_GB2312" w:cs="仿宋_GB2312" w:hint="eastAsia"/>
          <w:szCs w:val="32"/>
        </w:rPr>
        <w:t>的厦蓉通道</w:t>
      </w:r>
      <w:proofErr w:type="gramEnd"/>
      <w:r>
        <w:rPr>
          <w:rFonts w:ascii="仿宋_GB2312" w:hAnsi="仿宋_GB2312" w:cs="仿宋_GB2312" w:hint="eastAsia"/>
          <w:szCs w:val="32"/>
        </w:rPr>
        <w:t>上。两条通道共同形成赣州市“十字”主通道布局。“十四五”时期通过主通道实现与周边城市群的高效互联。</w:t>
      </w:r>
    </w:p>
    <w:p w14:paraId="0C517600" w14:textId="77777777" w:rsidR="00A1708E" w:rsidRDefault="00F15236">
      <w:pPr>
        <w:pStyle w:val="-"/>
        <w:spacing w:line="560" w:lineRule="exact"/>
        <w:ind w:firstLine="643"/>
        <w:rPr>
          <w:rFonts w:ascii="仿宋_GB2312" w:hAnsi="仿宋_GB2312" w:cs="仿宋_GB2312"/>
          <w:szCs w:val="32"/>
        </w:rPr>
      </w:pPr>
      <w:proofErr w:type="gramStart"/>
      <w:r>
        <w:rPr>
          <w:rFonts w:ascii="仿宋_GB2312" w:hAnsi="仿宋_GB2312" w:cs="仿宋_GB2312" w:hint="eastAsia"/>
          <w:b/>
          <w:bCs/>
          <w:szCs w:val="32"/>
        </w:rPr>
        <w:t>完善济广运输</w:t>
      </w:r>
      <w:proofErr w:type="gramEnd"/>
      <w:r>
        <w:rPr>
          <w:rFonts w:ascii="仿宋_GB2312" w:hAnsi="仿宋_GB2312" w:cs="仿宋_GB2312" w:hint="eastAsia"/>
          <w:b/>
          <w:bCs/>
          <w:szCs w:val="32"/>
        </w:rPr>
        <w:t>通道、泉南运输通道、赣</w:t>
      </w:r>
      <w:proofErr w:type="gramStart"/>
      <w:r>
        <w:rPr>
          <w:rFonts w:ascii="仿宋_GB2312" w:hAnsi="仿宋_GB2312" w:cs="仿宋_GB2312" w:hint="eastAsia"/>
          <w:b/>
          <w:bCs/>
          <w:szCs w:val="32"/>
        </w:rPr>
        <w:t>韶</w:t>
      </w:r>
      <w:proofErr w:type="gramEnd"/>
      <w:r>
        <w:rPr>
          <w:rFonts w:ascii="仿宋_GB2312" w:hAnsi="仿宋_GB2312" w:cs="仿宋_GB2312" w:hint="eastAsia"/>
          <w:b/>
          <w:bCs/>
          <w:szCs w:val="32"/>
        </w:rPr>
        <w:t>运输通道、赣</w:t>
      </w:r>
      <w:proofErr w:type="gramStart"/>
      <w:r>
        <w:rPr>
          <w:rFonts w:ascii="仿宋_GB2312" w:hAnsi="仿宋_GB2312" w:cs="仿宋_GB2312" w:hint="eastAsia"/>
          <w:b/>
          <w:bCs/>
          <w:szCs w:val="32"/>
        </w:rPr>
        <w:t>龙厦运输</w:t>
      </w:r>
      <w:proofErr w:type="gramEnd"/>
      <w:r>
        <w:rPr>
          <w:rFonts w:ascii="仿宋_GB2312" w:hAnsi="仿宋_GB2312" w:cs="仿宋_GB2312" w:hint="eastAsia"/>
          <w:b/>
          <w:bCs/>
          <w:szCs w:val="32"/>
        </w:rPr>
        <w:t>通道。</w:t>
      </w:r>
      <w:r>
        <w:rPr>
          <w:rFonts w:ascii="仿宋_GB2312" w:hAnsi="仿宋_GB2312" w:cs="仿宋_GB2312" w:hint="eastAsia"/>
          <w:szCs w:val="32"/>
        </w:rPr>
        <w:t>强化与粤</w:t>
      </w:r>
      <w:proofErr w:type="gramStart"/>
      <w:r>
        <w:rPr>
          <w:rFonts w:ascii="仿宋_GB2312" w:hAnsi="仿宋_GB2312" w:cs="仿宋_GB2312" w:hint="eastAsia"/>
          <w:szCs w:val="32"/>
        </w:rPr>
        <w:t>闽方向</w:t>
      </w:r>
      <w:proofErr w:type="gramEnd"/>
      <w:r>
        <w:rPr>
          <w:rFonts w:ascii="仿宋_GB2312" w:hAnsi="仿宋_GB2312" w:cs="仿宋_GB2312" w:hint="eastAsia"/>
          <w:szCs w:val="32"/>
        </w:rPr>
        <w:t>的联系，</w:t>
      </w:r>
      <w:proofErr w:type="gramStart"/>
      <w:r>
        <w:rPr>
          <w:rFonts w:ascii="仿宋_GB2312" w:hAnsi="仿宋_GB2312" w:cs="仿宋_GB2312" w:hint="eastAsia"/>
          <w:szCs w:val="32"/>
        </w:rPr>
        <w:t>建成瑞梅铁路</w:t>
      </w:r>
      <w:proofErr w:type="gramEnd"/>
      <w:r>
        <w:rPr>
          <w:rFonts w:ascii="仿宋_GB2312" w:hAnsi="仿宋_GB2312" w:cs="仿宋_GB2312" w:hint="eastAsia"/>
          <w:szCs w:val="32"/>
        </w:rPr>
        <w:t>、</w:t>
      </w:r>
      <w:proofErr w:type="gramStart"/>
      <w:r>
        <w:rPr>
          <w:rFonts w:ascii="仿宋_GB2312" w:hAnsi="仿宋_GB2312" w:cs="仿宋_GB2312" w:hint="eastAsia"/>
          <w:szCs w:val="32"/>
        </w:rPr>
        <w:t>兴泉铁路</w:t>
      </w:r>
      <w:proofErr w:type="gramEnd"/>
      <w:r>
        <w:rPr>
          <w:rFonts w:ascii="仿宋_GB2312" w:hAnsi="仿宋_GB2312" w:cs="仿宋_GB2312" w:hint="eastAsia"/>
          <w:szCs w:val="32"/>
        </w:rPr>
        <w:t>，建设赣州至安远至寻乌高速、</w:t>
      </w:r>
      <w:proofErr w:type="gramStart"/>
      <w:r>
        <w:rPr>
          <w:rFonts w:ascii="仿宋_GB2312" w:hAnsi="仿宋_GB2312" w:cs="仿宋_GB2312" w:hint="eastAsia"/>
          <w:szCs w:val="32"/>
        </w:rPr>
        <w:t>寻全高速</w:t>
      </w:r>
      <w:proofErr w:type="gramEnd"/>
      <w:r>
        <w:rPr>
          <w:rFonts w:ascii="仿宋_GB2312" w:hAnsi="仿宋_GB2312" w:cs="仿宋_GB2312" w:hint="eastAsia"/>
          <w:szCs w:val="32"/>
        </w:rPr>
        <w:t>西延，重点推动康大高速扩容、赣</w:t>
      </w:r>
      <w:proofErr w:type="gramStart"/>
      <w:r>
        <w:rPr>
          <w:rFonts w:ascii="仿宋_GB2312" w:hAnsi="仿宋_GB2312" w:cs="仿宋_GB2312" w:hint="eastAsia"/>
          <w:szCs w:val="32"/>
        </w:rPr>
        <w:t>龙厦铁路</w:t>
      </w:r>
      <w:proofErr w:type="gramEnd"/>
      <w:r>
        <w:rPr>
          <w:rFonts w:ascii="仿宋_GB2312" w:hAnsi="仿宋_GB2312" w:cs="仿宋_GB2312" w:hint="eastAsia"/>
          <w:szCs w:val="32"/>
        </w:rPr>
        <w:t>等项目的前期工作。</w:t>
      </w:r>
    </w:p>
    <w:p w14:paraId="2C289513" w14:textId="77777777" w:rsidR="00A1708E" w:rsidRDefault="00F15236">
      <w:pPr>
        <w:pStyle w:val="210"/>
        <w:snapToGrid w:val="0"/>
        <w:ind w:left="0" w:firstLineChars="0" w:firstLine="0"/>
        <w:jc w:val="center"/>
        <w:rPr>
          <w:rFonts w:ascii="宋体" w:eastAsia="黑体" w:hAnsi="宋体" w:cs="黑体"/>
          <w:color w:val="000000"/>
          <w:sz w:val="30"/>
          <w:szCs w:val="30"/>
        </w:rPr>
      </w:pPr>
      <w:r>
        <w:rPr>
          <w:rFonts w:ascii="宋体" w:eastAsia="黑体" w:hAnsi="宋体" w:cs="黑体"/>
          <w:color w:val="000000"/>
          <w:sz w:val="30"/>
          <w:szCs w:val="30"/>
        </w:rPr>
        <w:lastRenderedPageBreak/>
        <w:t>表</w:t>
      </w:r>
      <w:r>
        <w:rPr>
          <w:rFonts w:ascii="宋体" w:eastAsia="黑体" w:hAnsi="宋体" w:cs="黑体"/>
          <w:color w:val="000000"/>
          <w:sz w:val="30"/>
          <w:szCs w:val="30"/>
        </w:rPr>
        <w:t xml:space="preserve">3  </w:t>
      </w:r>
      <w:r>
        <w:rPr>
          <w:rFonts w:ascii="宋体" w:eastAsia="黑体" w:hAnsi="宋体" w:cs="黑体"/>
          <w:color w:val="000000"/>
          <w:sz w:val="30"/>
          <w:szCs w:val="30"/>
        </w:rPr>
        <w:t>赣州市综合立体通道表</w:t>
      </w:r>
    </w:p>
    <w:tbl>
      <w:tblPr>
        <w:tblW w:w="0" w:type="auto"/>
        <w:tblBorders>
          <w:top w:val="double" w:sz="4" w:space="0" w:color="000000"/>
          <w:left w:val="double" w:sz="4" w:space="0" w:color="000000"/>
          <w:bottom w:val="double" w:sz="4" w:space="0" w:color="000000"/>
          <w:right w:val="double" w:sz="4" w:space="0" w:color="000000"/>
          <w:insideH w:val="single" w:sz="8" w:space="0" w:color="000000"/>
          <w:insideV w:val="single" w:sz="8" w:space="0" w:color="000000"/>
        </w:tblBorders>
        <w:tblCellMar>
          <w:left w:w="0" w:type="dxa"/>
          <w:right w:w="0" w:type="dxa"/>
        </w:tblCellMar>
        <w:tblLook w:val="04A0" w:firstRow="1" w:lastRow="0" w:firstColumn="1" w:lastColumn="0" w:noHBand="0" w:noVBand="1"/>
      </w:tblPr>
      <w:tblGrid>
        <w:gridCol w:w="1049"/>
        <w:gridCol w:w="1153"/>
        <w:gridCol w:w="2603"/>
        <w:gridCol w:w="3471"/>
      </w:tblGrid>
      <w:tr w:rsidR="00A1708E" w14:paraId="77D8C675" w14:textId="77777777">
        <w:trPr>
          <w:trHeight w:val="20"/>
        </w:trPr>
        <w:tc>
          <w:tcPr>
            <w:tcW w:w="0" w:type="auto"/>
            <w:shd w:val="clear" w:color="auto" w:fill="FFFFFF"/>
            <w:tcMar>
              <w:top w:w="15" w:type="dxa"/>
              <w:left w:w="102" w:type="dxa"/>
              <w:bottom w:w="0" w:type="dxa"/>
              <w:right w:w="102" w:type="dxa"/>
            </w:tcMar>
            <w:vAlign w:val="center"/>
          </w:tcPr>
          <w:p w14:paraId="2BEBC0C9" w14:textId="77777777" w:rsidR="00A1708E" w:rsidRDefault="00A1708E">
            <w:pPr>
              <w:adjustRightInd w:val="0"/>
              <w:snapToGrid w:val="0"/>
              <w:spacing w:line="240" w:lineRule="auto"/>
              <w:ind w:firstLineChars="0" w:firstLine="0"/>
              <w:jc w:val="center"/>
              <w:textAlignment w:val="center"/>
              <w:rPr>
                <w:rFonts w:ascii="宋体" w:eastAsia="黑体" w:hAnsi="宋体" w:cs="黑体"/>
                <w:b/>
                <w:color w:val="000000"/>
                <w:kern w:val="0"/>
                <w:sz w:val="28"/>
                <w:szCs w:val="28"/>
              </w:rPr>
            </w:pPr>
            <w:bookmarkStart w:id="33" w:name="_Hlk82683230"/>
          </w:p>
        </w:tc>
        <w:tc>
          <w:tcPr>
            <w:tcW w:w="0" w:type="auto"/>
            <w:shd w:val="clear" w:color="auto" w:fill="FFFFFF"/>
            <w:tcMar>
              <w:top w:w="15" w:type="dxa"/>
              <w:left w:w="102" w:type="dxa"/>
              <w:bottom w:w="0" w:type="dxa"/>
              <w:right w:w="102" w:type="dxa"/>
            </w:tcMar>
            <w:vAlign w:val="center"/>
          </w:tcPr>
          <w:p w14:paraId="0E4FB26B" w14:textId="77777777" w:rsidR="00A1708E" w:rsidRDefault="00F15236">
            <w:pPr>
              <w:adjustRightInd w:val="0"/>
              <w:snapToGrid w:val="0"/>
              <w:spacing w:line="240" w:lineRule="auto"/>
              <w:ind w:firstLineChars="0" w:firstLine="0"/>
              <w:jc w:val="center"/>
              <w:textAlignment w:val="center"/>
              <w:rPr>
                <w:rFonts w:ascii="宋体" w:eastAsia="黑体" w:hAnsi="宋体" w:cs="黑体"/>
                <w:b/>
                <w:color w:val="000000"/>
                <w:kern w:val="0"/>
                <w:sz w:val="28"/>
                <w:szCs w:val="28"/>
              </w:rPr>
            </w:pPr>
            <w:r>
              <w:rPr>
                <w:rFonts w:ascii="宋体" w:eastAsia="黑体" w:hAnsi="宋体" w:cs="黑体"/>
                <w:b/>
                <w:color w:val="000000"/>
                <w:kern w:val="0"/>
                <w:sz w:val="28"/>
                <w:szCs w:val="28"/>
              </w:rPr>
              <w:t>通道名称</w:t>
            </w:r>
          </w:p>
        </w:tc>
        <w:tc>
          <w:tcPr>
            <w:tcW w:w="2603" w:type="dxa"/>
            <w:shd w:val="clear" w:color="auto" w:fill="FFFFFF"/>
            <w:tcMar>
              <w:top w:w="15" w:type="dxa"/>
              <w:left w:w="102" w:type="dxa"/>
              <w:bottom w:w="0" w:type="dxa"/>
              <w:right w:w="102" w:type="dxa"/>
            </w:tcMar>
            <w:vAlign w:val="center"/>
          </w:tcPr>
          <w:p w14:paraId="227C6CB8" w14:textId="77777777" w:rsidR="00A1708E" w:rsidRDefault="00F15236">
            <w:pPr>
              <w:adjustRightInd w:val="0"/>
              <w:snapToGrid w:val="0"/>
              <w:spacing w:line="240" w:lineRule="auto"/>
              <w:ind w:firstLineChars="0" w:firstLine="0"/>
              <w:jc w:val="center"/>
              <w:textAlignment w:val="center"/>
              <w:rPr>
                <w:rFonts w:ascii="宋体" w:eastAsia="黑体" w:hAnsi="宋体" w:cs="黑体"/>
                <w:b/>
                <w:color w:val="000000"/>
                <w:kern w:val="0"/>
                <w:sz w:val="28"/>
                <w:szCs w:val="28"/>
              </w:rPr>
            </w:pPr>
            <w:r>
              <w:rPr>
                <w:rFonts w:ascii="宋体" w:eastAsia="黑体" w:hAnsi="宋体" w:cs="黑体"/>
                <w:b/>
                <w:color w:val="000000"/>
                <w:kern w:val="0"/>
                <w:sz w:val="28"/>
                <w:szCs w:val="28"/>
              </w:rPr>
              <w:t>交通线路</w:t>
            </w:r>
          </w:p>
        </w:tc>
        <w:tc>
          <w:tcPr>
            <w:tcW w:w="3471" w:type="dxa"/>
            <w:shd w:val="clear" w:color="auto" w:fill="FFFFFF"/>
            <w:tcMar>
              <w:top w:w="15" w:type="dxa"/>
              <w:left w:w="102" w:type="dxa"/>
              <w:bottom w:w="0" w:type="dxa"/>
              <w:right w:w="102" w:type="dxa"/>
            </w:tcMar>
            <w:vAlign w:val="center"/>
          </w:tcPr>
          <w:p w14:paraId="1A638B04" w14:textId="77777777" w:rsidR="00A1708E" w:rsidRDefault="00F15236">
            <w:pPr>
              <w:adjustRightInd w:val="0"/>
              <w:snapToGrid w:val="0"/>
              <w:spacing w:line="240" w:lineRule="auto"/>
              <w:ind w:firstLineChars="0" w:firstLine="0"/>
              <w:jc w:val="center"/>
              <w:textAlignment w:val="center"/>
              <w:rPr>
                <w:rFonts w:ascii="宋体" w:eastAsia="黑体" w:hAnsi="宋体" w:cs="黑体"/>
                <w:b/>
                <w:color w:val="000000"/>
                <w:kern w:val="0"/>
                <w:sz w:val="28"/>
                <w:szCs w:val="28"/>
              </w:rPr>
            </w:pPr>
            <w:r>
              <w:rPr>
                <w:rFonts w:ascii="宋体" w:eastAsia="黑体" w:hAnsi="宋体" w:cs="黑体"/>
                <w:b/>
                <w:color w:val="000000"/>
                <w:kern w:val="0"/>
                <w:sz w:val="28"/>
                <w:szCs w:val="28"/>
              </w:rPr>
              <w:t>通道能力分析</w:t>
            </w:r>
          </w:p>
        </w:tc>
      </w:tr>
      <w:tr w:rsidR="00A1708E" w14:paraId="7B8699F8" w14:textId="77777777">
        <w:trPr>
          <w:trHeight w:val="20"/>
        </w:trPr>
        <w:tc>
          <w:tcPr>
            <w:tcW w:w="0" w:type="auto"/>
            <w:vMerge w:val="restart"/>
            <w:shd w:val="clear" w:color="auto" w:fill="FFFFFF"/>
            <w:tcMar>
              <w:top w:w="15" w:type="dxa"/>
              <w:left w:w="102" w:type="dxa"/>
              <w:bottom w:w="0" w:type="dxa"/>
              <w:right w:w="102" w:type="dxa"/>
            </w:tcMar>
            <w:vAlign w:val="center"/>
          </w:tcPr>
          <w:p w14:paraId="52426493"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主通道</w:t>
            </w:r>
          </w:p>
          <w:p w14:paraId="58192ECC"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w:t>
            </w:r>
            <w:r>
              <w:rPr>
                <w:rFonts w:ascii="宋体" w:hAnsi="宋体" w:cs="仿宋_GB2312"/>
                <w:color w:val="000000"/>
                <w:kern w:val="0"/>
                <w:sz w:val="24"/>
                <w:szCs w:val="24"/>
              </w:rPr>
              <w:t>一横一纵</w:t>
            </w:r>
            <w:r>
              <w:rPr>
                <w:rFonts w:ascii="宋体" w:hAnsi="宋体" w:cs="仿宋_GB2312"/>
                <w:color w:val="000000"/>
                <w:kern w:val="0"/>
                <w:sz w:val="24"/>
                <w:szCs w:val="24"/>
              </w:rPr>
              <w:t>”</w:t>
            </w:r>
          </w:p>
        </w:tc>
        <w:tc>
          <w:tcPr>
            <w:tcW w:w="0" w:type="auto"/>
            <w:shd w:val="clear" w:color="auto" w:fill="FFFFFF"/>
            <w:tcMar>
              <w:top w:w="15" w:type="dxa"/>
              <w:left w:w="102" w:type="dxa"/>
              <w:bottom w:w="0" w:type="dxa"/>
              <w:right w:w="102" w:type="dxa"/>
            </w:tcMar>
            <w:vAlign w:val="center"/>
          </w:tcPr>
          <w:p w14:paraId="59252851"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纵</w:t>
            </w:r>
            <w:proofErr w:type="gramStart"/>
            <w:r>
              <w:rPr>
                <w:rFonts w:ascii="宋体" w:hAnsi="宋体" w:cs="仿宋_GB2312"/>
                <w:color w:val="000000"/>
                <w:kern w:val="0"/>
                <w:sz w:val="24"/>
                <w:szCs w:val="24"/>
              </w:rPr>
              <w:t>一</w:t>
            </w:r>
            <w:proofErr w:type="gramEnd"/>
            <w:r>
              <w:rPr>
                <w:rFonts w:ascii="宋体" w:hAnsi="宋体" w:cs="仿宋_GB2312"/>
                <w:color w:val="000000"/>
                <w:kern w:val="0"/>
                <w:sz w:val="24"/>
                <w:szCs w:val="24"/>
              </w:rPr>
              <w:t>：京粤运输通道</w:t>
            </w:r>
          </w:p>
        </w:tc>
        <w:tc>
          <w:tcPr>
            <w:tcW w:w="2603" w:type="dxa"/>
            <w:shd w:val="clear" w:color="auto" w:fill="FFFFFF"/>
            <w:tcMar>
              <w:top w:w="15" w:type="dxa"/>
              <w:left w:w="102" w:type="dxa"/>
              <w:bottom w:w="0" w:type="dxa"/>
              <w:right w:w="102" w:type="dxa"/>
            </w:tcMar>
            <w:vAlign w:val="center"/>
          </w:tcPr>
          <w:p w14:paraId="01888DF6"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京九铁路、昌赣深高铁、大广高速及复线、</w:t>
            </w:r>
            <w:r>
              <w:rPr>
                <w:rFonts w:ascii="宋体" w:hAnsi="宋体" w:cs="仿宋_GB2312"/>
                <w:color w:val="000000"/>
                <w:kern w:val="0"/>
                <w:sz w:val="24"/>
                <w:szCs w:val="24"/>
              </w:rPr>
              <w:t>G105</w:t>
            </w:r>
            <w:r>
              <w:rPr>
                <w:rFonts w:ascii="宋体" w:hAnsi="宋体" w:cs="仿宋_GB2312"/>
                <w:color w:val="000000"/>
                <w:kern w:val="0"/>
                <w:sz w:val="24"/>
                <w:szCs w:val="24"/>
              </w:rPr>
              <w:t>、赣江航道</w:t>
            </w:r>
          </w:p>
        </w:tc>
        <w:tc>
          <w:tcPr>
            <w:tcW w:w="3471" w:type="dxa"/>
            <w:shd w:val="clear" w:color="auto" w:fill="FFFFFF"/>
            <w:tcMar>
              <w:top w:w="15" w:type="dxa"/>
              <w:left w:w="102" w:type="dxa"/>
              <w:bottom w:w="0" w:type="dxa"/>
              <w:right w:w="102" w:type="dxa"/>
            </w:tcMar>
            <w:vAlign w:val="center"/>
          </w:tcPr>
          <w:p w14:paraId="6EBAC45F"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1.</w:t>
            </w:r>
            <w:proofErr w:type="gramStart"/>
            <w:r>
              <w:rPr>
                <w:rFonts w:ascii="宋体" w:hAnsi="宋体" w:cs="仿宋_GB2312"/>
                <w:color w:val="000000"/>
                <w:kern w:val="0"/>
                <w:sz w:val="24"/>
                <w:szCs w:val="24"/>
              </w:rPr>
              <w:t>普铁</w:t>
            </w:r>
            <w:proofErr w:type="gramEnd"/>
            <w:r>
              <w:rPr>
                <w:rFonts w:ascii="宋体" w:hAnsi="宋体" w:cs="仿宋_GB2312"/>
                <w:color w:val="000000"/>
                <w:kern w:val="0"/>
                <w:sz w:val="24"/>
                <w:szCs w:val="24"/>
              </w:rPr>
              <w:t>+</w:t>
            </w:r>
            <w:r>
              <w:rPr>
                <w:rFonts w:ascii="宋体" w:hAnsi="宋体" w:cs="仿宋_GB2312"/>
                <w:color w:val="000000"/>
                <w:kern w:val="0"/>
                <w:sz w:val="24"/>
                <w:szCs w:val="24"/>
              </w:rPr>
              <w:t>高铁强化铁路运输能力</w:t>
            </w:r>
          </w:p>
          <w:p w14:paraId="0E0C5E96"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2.</w:t>
            </w:r>
            <w:r>
              <w:rPr>
                <w:rFonts w:ascii="宋体" w:hAnsi="宋体" w:cs="仿宋_GB2312"/>
                <w:color w:val="000000"/>
                <w:kern w:val="0"/>
                <w:sz w:val="24"/>
                <w:szCs w:val="24"/>
              </w:rPr>
              <w:t>大广高速及复线提高公路运输能力</w:t>
            </w:r>
          </w:p>
          <w:p w14:paraId="0B955911"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3.</w:t>
            </w:r>
            <w:r>
              <w:rPr>
                <w:rFonts w:ascii="宋体" w:hAnsi="宋体" w:cs="仿宋_GB2312"/>
                <w:color w:val="000000"/>
                <w:kern w:val="0"/>
                <w:sz w:val="24"/>
                <w:szCs w:val="24"/>
              </w:rPr>
              <w:t>赣江提升至三级航道实现至长江流域的水路运输</w:t>
            </w:r>
          </w:p>
        </w:tc>
      </w:tr>
      <w:tr w:rsidR="00A1708E" w14:paraId="7E7718FB" w14:textId="77777777">
        <w:trPr>
          <w:trHeight w:val="20"/>
        </w:trPr>
        <w:tc>
          <w:tcPr>
            <w:tcW w:w="0" w:type="auto"/>
            <w:vMerge/>
            <w:vAlign w:val="center"/>
          </w:tcPr>
          <w:p w14:paraId="75CDB328" w14:textId="77777777" w:rsidR="00A1708E" w:rsidRDefault="00A1708E">
            <w:pPr>
              <w:adjustRightInd w:val="0"/>
              <w:snapToGrid w:val="0"/>
              <w:spacing w:line="240" w:lineRule="auto"/>
              <w:ind w:firstLineChars="0" w:firstLine="0"/>
              <w:jc w:val="center"/>
              <w:textAlignment w:val="center"/>
              <w:rPr>
                <w:rFonts w:ascii="宋体" w:hAnsi="宋体" w:cs="仿宋_GB2312"/>
                <w:color w:val="000000"/>
                <w:kern w:val="0"/>
                <w:sz w:val="24"/>
                <w:szCs w:val="24"/>
              </w:rPr>
            </w:pPr>
          </w:p>
        </w:tc>
        <w:tc>
          <w:tcPr>
            <w:tcW w:w="0" w:type="auto"/>
            <w:shd w:val="clear" w:color="auto" w:fill="FFFFFF"/>
            <w:tcMar>
              <w:top w:w="15" w:type="dxa"/>
              <w:left w:w="102" w:type="dxa"/>
              <w:bottom w:w="0" w:type="dxa"/>
              <w:right w:w="102" w:type="dxa"/>
            </w:tcMar>
            <w:vAlign w:val="center"/>
          </w:tcPr>
          <w:p w14:paraId="6F5EED4E"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横</w:t>
            </w:r>
            <w:proofErr w:type="gramStart"/>
            <w:r>
              <w:rPr>
                <w:rFonts w:ascii="宋体" w:hAnsi="宋体" w:cs="仿宋_GB2312"/>
                <w:color w:val="000000"/>
                <w:kern w:val="0"/>
                <w:sz w:val="24"/>
                <w:szCs w:val="24"/>
              </w:rPr>
              <w:t>一</w:t>
            </w:r>
            <w:proofErr w:type="gramEnd"/>
            <w:r>
              <w:rPr>
                <w:rFonts w:ascii="宋体" w:hAnsi="宋体" w:cs="仿宋_GB2312"/>
                <w:color w:val="000000"/>
                <w:kern w:val="0"/>
                <w:sz w:val="24"/>
                <w:szCs w:val="24"/>
              </w:rPr>
              <w:t>：</w:t>
            </w:r>
            <w:proofErr w:type="gramStart"/>
            <w:r>
              <w:rPr>
                <w:rFonts w:ascii="宋体" w:hAnsi="宋体" w:cs="仿宋_GB2312"/>
                <w:color w:val="000000"/>
                <w:kern w:val="0"/>
                <w:sz w:val="24"/>
                <w:szCs w:val="24"/>
              </w:rPr>
              <w:t>厦蓉运输</w:t>
            </w:r>
            <w:proofErr w:type="gramEnd"/>
            <w:r>
              <w:rPr>
                <w:rFonts w:ascii="宋体" w:hAnsi="宋体" w:cs="仿宋_GB2312"/>
                <w:color w:val="000000"/>
                <w:kern w:val="0"/>
                <w:sz w:val="24"/>
                <w:szCs w:val="24"/>
              </w:rPr>
              <w:t>通道</w:t>
            </w:r>
          </w:p>
        </w:tc>
        <w:tc>
          <w:tcPr>
            <w:tcW w:w="2603" w:type="dxa"/>
            <w:shd w:val="clear" w:color="auto" w:fill="FFFFFF"/>
            <w:tcMar>
              <w:top w:w="15" w:type="dxa"/>
              <w:left w:w="102" w:type="dxa"/>
              <w:bottom w:w="0" w:type="dxa"/>
              <w:right w:w="102" w:type="dxa"/>
            </w:tcMar>
            <w:vAlign w:val="center"/>
          </w:tcPr>
          <w:p w14:paraId="27C2B935"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赣龙铁路、</w:t>
            </w:r>
            <w:proofErr w:type="gramStart"/>
            <w:r>
              <w:rPr>
                <w:rFonts w:ascii="宋体" w:hAnsi="宋体" w:cs="仿宋_GB2312"/>
                <w:color w:val="000000"/>
                <w:kern w:val="0"/>
                <w:sz w:val="24"/>
                <w:szCs w:val="24"/>
              </w:rPr>
              <w:t>赣瑞龙</w:t>
            </w:r>
            <w:proofErr w:type="gramEnd"/>
            <w:r>
              <w:rPr>
                <w:rFonts w:ascii="宋体" w:hAnsi="宋体" w:cs="仿宋_GB2312"/>
                <w:color w:val="000000"/>
                <w:kern w:val="0"/>
                <w:sz w:val="24"/>
                <w:szCs w:val="24"/>
              </w:rPr>
              <w:t>铁路、</w:t>
            </w:r>
            <w:proofErr w:type="gramStart"/>
            <w:r>
              <w:rPr>
                <w:rFonts w:ascii="宋体" w:hAnsi="宋体" w:cs="仿宋_GB2312" w:hint="eastAsia"/>
                <w:color w:val="000000"/>
                <w:kern w:val="0"/>
                <w:sz w:val="24"/>
                <w:szCs w:val="24"/>
              </w:rPr>
              <w:t>长赣高铁</w:t>
            </w:r>
            <w:r>
              <w:rPr>
                <w:rFonts w:ascii="宋体" w:hAnsi="宋体" w:cs="仿宋_GB2312"/>
                <w:color w:val="000000"/>
                <w:kern w:val="0"/>
                <w:sz w:val="24"/>
                <w:szCs w:val="24"/>
              </w:rPr>
              <w:t>厦蓉</w:t>
            </w:r>
            <w:proofErr w:type="gramEnd"/>
            <w:r>
              <w:rPr>
                <w:rFonts w:ascii="宋体" w:hAnsi="宋体" w:cs="仿宋_GB2312"/>
                <w:color w:val="000000"/>
                <w:kern w:val="0"/>
                <w:sz w:val="24"/>
                <w:szCs w:val="24"/>
              </w:rPr>
              <w:t>高速、</w:t>
            </w:r>
            <w:r>
              <w:rPr>
                <w:rFonts w:ascii="宋体" w:hAnsi="宋体" w:cs="仿宋_GB2312"/>
                <w:color w:val="000000"/>
                <w:kern w:val="0"/>
                <w:sz w:val="24"/>
                <w:szCs w:val="24"/>
              </w:rPr>
              <w:t>G323</w:t>
            </w:r>
            <w:r>
              <w:rPr>
                <w:rFonts w:ascii="宋体" w:hAnsi="宋体" w:cs="仿宋_GB2312"/>
                <w:color w:val="000000"/>
                <w:kern w:val="0"/>
                <w:sz w:val="24"/>
                <w:szCs w:val="24"/>
              </w:rPr>
              <w:t>、</w:t>
            </w:r>
            <w:r>
              <w:rPr>
                <w:rFonts w:ascii="宋体" w:hAnsi="宋体" w:cs="仿宋_GB2312"/>
                <w:color w:val="000000"/>
                <w:kern w:val="0"/>
                <w:sz w:val="24"/>
                <w:szCs w:val="24"/>
              </w:rPr>
              <w:t>G357</w:t>
            </w:r>
          </w:p>
        </w:tc>
        <w:tc>
          <w:tcPr>
            <w:tcW w:w="3471" w:type="dxa"/>
            <w:shd w:val="clear" w:color="auto" w:fill="FFFFFF"/>
            <w:tcMar>
              <w:top w:w="15" w:type="dxa"/>
              <w:left w:w="102" w:type="dxa"/>
              <w:bottom w:w="0" w:type="dxa"/>
              <w:right w:w="102" w:type="dxa"/>
            </w:tcMar>
            <w:vAlign w:val="center"/>
          </w:tcPr>
          <w:p w14:paraId="7447E112"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1.</w:t>
            </w:r>
            <w:r>
              <w:rPr>
                <w:rFonts w:ascii="宋体" w:hAnsi="宋体" w:cs="仿宋_GB2312"/>
                <w:color w:val="000000"/>
                <w:kern w:val="0"/>
                <w:sz w:val="24"/>
                <w:szCs w:val="24"/>
              </w:rPr>
              <w:t>通过</w:t>
            </w:r>
            <w:proofErr w:type="gramStart"/>
            <w:r>
              <w:rPr>
                <w:rFonts w:ascii="宋体" w:hAnsi="宋体" w:cs="仿宋_GB2312" w:hint="eastAsia"/>
                <w:color w:val="000000"/>
                <w:kern w:val="0"/>
                <w:sz w:val="24"/>
                <w:szCs w:val="24"/>
              </w:rPr>
              <w:t>长赣高</w:t>
            </w:r>
            <w:proofErr w:type="gramEnd"/>
            <w:r>
              <w:rPr>
                <w:rFonts w:ascii="宋体" w:hAnsi="宋体" w:cs="仿宋_GB2312" w:hint="eastAsia"/>
                <w:color w:val="000000"/>
                <w:kern w:val="0"/>
                <w:sz w:val="24"/>
                <w:szCs w:val="24"/>
              </w:rPr>
              <w:t>铁</w:t>
            </w:r>
            <w:proofErr w:type="gramStart"/>
            <w:r>
              <w:rPr>
                <w:rFonts w:ascii="宋体" w:hAnsi="宋体" w:cs="仿宋_GB2312"/>
                <w:color w:val="000000"/>
                <w:kern w:val="0"/>
                <w:sz w:val="24"/>
                <w:szCs w:val="24"/>
              </w:rPr>
              <w:t>及赣瑞龙</w:t>
            </w:r>
            <w:proofErr w:type="gramEnd"/>
            <w:r>
              <w:rPr>
                <w:rFonts w:ascii="宋体" w:hAnsi="宋体" w:cs="仿宋_GB2312" w:hint="eastAsia"/>
                <w:color w:val="000000"/>
                <w:kern w:val="0"/>
                <w:sz w:val="24"/>
                <w:szCs w:val="24"/>
              </w:rPr>
              <w:t>铁路</w:t>
            </w:r>
            <w:r>
              <w:rPr>
                <w:rFonts w:ascii="宋体" w:hAnsi="宋体" w:cs="仿宋_GB2312"/>
                <w:color w:val="000000"/>
                <w:kern w:val="0"/>
                <w:sz w:val="24"/>
                <w:szCs w:val="24"/>
              </w:rPr>
              <w:t>，形成东西向高铁通道</w:t>
            </w:r>
          </w:p>
          <w:p w14:paraId="04925FEF"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2.</w:t>
            </w:r>
            <w:r>
              <w:rPr>
                <w:rFonts w:ascii="宋体" w:hAnsi="宋体" w:cs="仿宋_GB2312"/>
                <w:color w:val="000000"/>
                <w:kern w:val="0"/>
                <w:sz w:val="24"/>
                <w:szCs w:val="24"/>
              </w:rPr>
              <w:t>改造</w:t>
            </w:r>
            <w:r>
              <w:rPr>
                <w:rFonts w:ascii="宋体" w:hAnsi="宋体" w:cs="仿宋_GB2312"/>
                <w:color w:val="000000"/>
                <w:kern w:val="0"/>
                <w:sz w:val="24"/>
                <w:szCs w:val="24"/>
              </w:rPr>
              <w:t>G323</w:t>
            </w:r>
            <w:r>
              <w:rPr>
                <w:rFonts w:ascii="宋体" w:hAnsi="宋体" w:cs="仿宋_GB2312"/>
                <w:color w:val="000000"/>
                <w:kern w:val="0"/>
                <w:sz w:val="24"/>
                <w:szCs w:val="24"/>
              </w:rPr>
              <w:t>、</w:t>
            </w:r>
            <w:r>
              <w:rPr>
                <w:rFonts w:ascii="宋体" w:hAnsi="宋体" w:cs="仿宋_GB2312"/>
                <w:color w:val="000000"/>
                <w:kern w:val="0"/>
                <w:sz w:val="24"/>
                <w:szCs w:val="24"/>
              </w:rPr>
              <w:t>G357</w:t>
            </w:r>
            <w:r>
              <w:rPr>
                <w:rFonts w:ascii="宋体" w:hAnsi="宋体" w:cs="仿宋_GB2312"/>
                <w:color w:val="000000"/>
                <w:kern w:val="0"/>
                <w:sz w:val="24"/>
                <w:szCs w:val="24"/>
              </w:rPr>
              <w:t>，提高运输能力</w:t>
            </w:r>
          </w:p>
        </w:tc>
      </w:tr>
      <w:tr w:rsidR="00A1708E" w14:paraId="21FAE348" w14:textId="77777777">
        <w:trPr>
          <w:trHeight w:val="20"/>
        </w:trPr>
        <w:tc>
          <w:tcPr>
            <w:tcW w:w="0" w:type="auto"/>
            <w:vMerge w:val="restart"/>
            <w:shd w:val="clear" w:color="auto" w:fill="FFFFFF"/>
            <w:tcMar>
              <w:top w:w="15" w:type="dxa"/>
              <w:left w:w="102" w:type="dxa"/>
              <w:bottom w:w="0" w:type="dxa"/>
              <w:right w:w="102" w:type="dxa"/>
            </w:tcMar>
            <w:vAlign w:val="center"/>
          </w:tcPr>
          <w:p w14:paraId="3A064820"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次通道</w:t>
            </w:r>
          </w:p>
          <w:p w14:paraId="1E09BFAE"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w:t>
            </w:r>
            <w:r>
              <w:rPr>
                <w:rFonts w:ascii="宋体" w:hAnsi="宋体" w:cs="仿宋_GB2312"/>
                <w:color w:val="000000"/>
                <w:kern w:val="0"/>
                <w:sz w:val="24"/>
                <w:szCs w:val="24"/>
              </w:rPr>
              <w:t>一横一纵两放射</w:t>
            </w:r>
            <w:r>
              <w:rPr>
                <w:rFonts w:ascii="宋体" w:hAnsi="宋体" w:cs="仿宋_GB2312"/>
                <w:color w:val="000000"/>
                <w:kern w:val="0"/>
                <w:sz w:val="24"/>
                <w:szCs w:val="24"/>
              </w:rPr>
              <w:t>”</w:t>
            </w:r>
          </w:p>
        </w:tc>
        <w:tc>
          <w:tcPr>
            <w:tcW w:w="0" w:type="auto"/>
            <w:shd w:val="clear" w:color="auto" w:fill="FFFFFF"/>
            <w:tcMar>
              <w:top w:w="15" w:type="dxa"/>
              <w:left w:w="102" w:type="dxa"/>
              <w:bottom w:w="0" w:type="dxa"/>
              <w:right w:w="102" w:type="dxa"/>
            </w:tcMar>
            <w:vAlign w:val="center"/>
          </w:tcPr>
          <w:p w14:paraId="770B37B2"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纵二：</w:t>
            </w:r>
            <w:proofErr w:type="gramStart"/>
            <w:r>
              <w:rPr>
                <w:rFonts w:ascii="宋体" w:hAnsi="宋体" w:cs="仿宋_GB2312"/>
                <w:color w:val="000000"/>
                <w:kern w:val="0"/>
                <w:sz w:val="24"/>
                <w:szCs w:val="24"/>
              </w:rPr>
              <w:t>济广运输</w:t>
            </w:r>
            <w:proofErr w:type="gramEnd"/>
            <w:r>
              <w:rPr>
                <w:rFonts w:ascii="宋体" w:hAnsi="宋体" w:cs="仿宋_GB2312"/>
                <w:color w:val="000000"/>
                <w:kern w:val="0"/>
                <w:sz w:val="24"/>
                <w:szCs w:val="24"/>
              </w:rPr>
              <w:t>通道</w:t>
            </w:r>
          </w:p>
        </w:tc>
        <w:tc>
          <w:tcPr>
            <w:tcW w:w="2603" w:type="dxa"/>
            <w:shd w:val="clear" w:color="auto" w:fill="FFFFFF"/>
            <w:tcMar>
              <w:top w:w="15" w:type="dxa"/>
              <w:left w:w="102" w:type="dxa"/>
              <w:bottom w:w="0" w:type="dxa"/>
              <w:right w:w="102" w:type="dxa"/>
            </w:tcMar>
            <w:vAlign w:val="center"/>
          </w:tcPr>
          <w:p w14:paraId="04649E6E"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proofErr w:type="gramStart"/>
            <w:r>
              <w:rPr>
                <w:rFonts w:ascii="宋体" w:hAnsi="宋体" w:cs="仿宋_GB2312"/>
                <w:color w:val="000000"/>
                <w:kern w:val="0"/>
                <w:sz w:val="24"/>
                <w:szCs w:val="24"/>
              </w:rPr>
              <w:t>瑞梅铁路</w:t>
            </w:r>
            <w:proofErr w:type="gramEnd"/>
            <w:r>
              <w:rPr>
                <w:rFonts w:ascii="宋体" w:hAnsi="宋体" w:cs="仿宋_GB2312"/>
                <w:color w:val="000000"/>
                <w:kern w:val="0"/>
                <w:sz w:val="24"/>
                <w:szCs w:val="24"/>
              </w:rPr>
              <w:t>、</w:t>
            </w:r>
            <w:proofErr w:type="gramStart"/>
            <w:r>
              <w:rPr>
                <w:rFonts w:ascii="宋体" w:hAnsi="宋体" w:cs="仿宋_GB2312"/>
                <w:color w:val="000000"/>
                <w:kern w:val="0"/>
                <w:sz w:val="24"/>
                <w:szCs w:val="24"/>
              </w:rPr>
              <w:t>济广高速</w:t>
            </w:r>
            <w:proofErr w:type="gramEnd"/>
            <w:r>
              <w:rPr>
                <w:rFonts w:ascii="宋体" w:hAnsi="宋体" w:cs="仿宋_GB2312"/>
                <w:color w:val="000000"/>
                <w:kern w:val="0"/>
                <w:sz w:val="24"/>
                <w:szCs w:val="24"/>
              </w:rPr>
              <w:t>、</w:t>
            </w:r>
            <w:r>
              <w:rPr>
                <w:rFonts w:ascii="宋体" w:hAnsi="宋体" w:cs="仿宋_GB2312"/>
                <w:color w:val="000000"/>
                <w:kern w:val="0"/>
                <w:sz w:val="24"/>
                <w:szCs w:val="24"/>
              </w:rPr>
              <w:t>G206</w:t>
            </w:r>
            <w:r>
              <w:rPr>
                <w:rFonts w:ascii="宋体" w:hAnsi="宋体" w:cs="仿宋_GB2312"/>
                <w:color w:val="000000"/>
                <w:kern w:val="0"/>
                <w:sz w:val="24"/>
                <w:szCs w:val="24"/>
              </w:rPr>
              <w:t>、</w:t>
            </w:r>
            <w:r>
              <w:rPr>
                <w:rFonts w:ascii="宋体" w:hAnsi="宋体" w:cs="仿宋_GB2312"/>
                <w:color w:val="000000"/>
                <w:kern w:val="0"/>
                <w:sz w:val="24"/>
                <w:szCs w:val="24"/>
              </w:rPr>
              <w:t>G236</w:t>
            </w:r>
            <w:r>
              <w:rPr>
                <w:rFonts w:ascii="宋体" w:hAnsi="宋体" w:cs="仿宋_GB2312"/>
                <w:color w:val="000000"/>
                <w:kern w:val="0"/>
                <w:sz w:val="24"/>
                <w:szCs w:val="24"/>
              </w:rPr>
              <w:t>等国省道</w:t>
            </w:r>
          </w:p>
        </w:tc>
        <w:tc>
          <w:tcPr>
            <w:tcW w:w="3471" w:type="dxa"/>
            <w:shd w:val="clear" w:color="auto" w:fill="FFFFFF"/>
            <w:tcMar>
              <w:top w:w="15" w:type="dxa"/>
              <w:left w:w="102" w:type="dxa"/>
              <w:bottom w:w="0" w:type="dxa"/>
              <w:right w:w="102" w:type="dxa"/>
            </w:tcMar>
            <w:vAlign w:val="center"/>
          </w:tcPr>
          <w:p w14:paraId="231E91B1"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1.</w:t>
            </w:r>
            <w:proofErr w:type="gramStart"/>
            <w:r>
              <w:rPr>
                <w:rFonts w:ascii="宋体" w:hAnsi="宋体" w:cs="仿宋_GB2312"/>
                <w:color w:val="000000"/>
                <w:kern w:val="0"/>
                <w:sz w:val="24"/>
                <w:szCs w:val="24"/>
              </w:rPr>
              <w:t>瑞梅铁路构成市</w:t>
            </w:r>
            <w:proofErr w:type="gramEnd"/>
            <w:r>
              <w:rPr>
                <w:rFonts w:ascii="宋体" w:hAnsi="宋体" w:cs="仿宋_GB2312"/>
                <w:color w:val="000000"/>
                <w:kern w:val="0"/>
                <w:sz w:val="24"/>
                <w:szCs w:val="24"/>
              </w:rPr>
              <w:t>域东部纵向通道</w:t>
            </w:r>
          </w:p>
          <w:p w14:paraId="66C801D3"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2.</w:t>
            </w:r>
            <w:r>
              <w:rPr>
                <w:rFonts w:ascii="宋体" w:hAnsi="宋体" w:cs="仿宋_GB2312"/>
                <w:color w:val="000000"/>
                <w:kern w:val="0"/>
                <w:sz w:val="24"/>
                <w:szCs w:val="24"/>
              </w:rPr>
              <w:t>改造相关国省干线公路，提高运输能力</w:t>
            </w:r>
          </w:p>
        </w:tc>
      </w:tr>
      <w:tr w:rsidR="00A1708E" w14:paraId="14285DF9" w14:textId="77777777">
        <w:trPr>
          <w:trHeight w:val="20"/>
        </w:trPr>
        <w:tc>
          <w:tcPr>
            <w:tcW w:w="0" w:type="auto"/>
            <w:vMerge/>
            <w:vAlign w:val="center"/>
          </w:tcPr>
          <w:p w14:paraId="30EDFCA7" w14:textId="77777777" w:rsidR="00A1708E" w:rsidRDefault="00A1708E">
            <w:pPr>
              <w:adjustRightInd w:val="0"/>
              <w:snapToGrid w:val="0"/>
              <w:spacing w:line="240" w:lineRule="auto"/>
              <w:ind w:firstLineChars="0" w:firstLine="0"/>
              <w:jc w:val="center"/>
              <w:textAlignment w:val="center"/>
              <w:rPr>
                <w:rFonts w:ascii="宋体" w:hAnsi="宋体" w:cs="仿宋_GB2312"/>
                <w:color w:val="000000"/>
                <w:kern w:val="0"/>
                <w:sz w:val="24"/>
                <w:szCs w:val="24"/>
              </w:rPr>
            </w:pPr>
          </w:p>
        </w:tc>
        <w:tc>
          <w:tcPr>
            <w:tcW w:w="0" w:type="auto"/>
            <w:shd w:val="clear" w:color="auto" w:fill="FFFFFF"/>
            <w:tcMar>
              <w:top w:w="15" w:type="dxa"/>
              <w:left w:w="102" w:type="dxa"/>
              <w:bottom w:w="0" w:type="dxa"/>
              <w:right w:w="102" w:type="dxa"/>
            </w:tcMar>
            <w:vAlign w:val="center"/>
          </w:tcPr>
          <w:p w14:paraId="35024EB0"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横二：泉南运输通道</w:t>
            </w:r>
          </w:p>
        </w:tc>
        <w:tc>
          <w:tcPr>
            <w:tcW w:w="2603" w:type="dxa"/>
            <w:shd w:val="clear" w:color="auto" w:fill="FFFFFF"/>
            <w:tcMar>
              <w:top w:w="15" w:type="dxa"/>
              <w:left w:w="102" w:type="dxa"/>
              <w:bottom w:w="0" w:type="dxa"/>
              <w:right w:w="102" w:type="dxa"/>
            </w:tcMar>
            <w:vAlign w:val="center"/>
          </w:tcPr>
          <w:p w14:paraId="34917C5F"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泉南高速、</w:t>
            </w:r>
            <w:r>
              <w:rPr>
                <w:rFonts w:ascii="宋体" w:hAnsi="宋体" w:cs="仿宋_GB2312"/>
                <w:color w:val="000000"/>
                <w:kern w:val="0"/>
                <w:sz w:val="24"/>
                <w:szCs w:val="24"/>
              </w:rPr>
              <w:t>G356</w:t>
            </w:r>
            <w:r>
              <w:rPr>
                <w:rFonts w:ascii="宋体" w:hAnsi="宋体" w:cs="仿宋_GB2312"/>
                <w:color w:val="000000"/>
                <w:kern w:val="0"/>
                <w:sz w:val="24"/>
                <w:szCs w:val="24"/>
              </w:rPr>
              <w:t>、</w:t>
            </w:r>
            <w:proofErr w:type="gramStart"/>
            <w:r>
              <w:rPr>
                <w:rFonts w:ascii="宋体" w:hAnsi="宋体" w:cs="仿宋_GB2312"/>
                <w:color w:val="000000"/>
                <w:kern w:val="0"/>
                <w:sz w:val="24"/>
                <w:szCs w:val="24"/>
              </w:rPr>
              <w:t>兴泉铁路</w:t>
            </w:r>
            <w:proofErr w:type="gramEnd"/>
          </w:p>
        </w:tc>
        <w:tc>
          <w:tcPr>
            <w:tcW w:w="3471" w:type="dxa"/>
            <w:shd w:val="clear" w:color="auto" w:fill="FFFFFF"/>
            <w:tcMar>
              <w:top w:w="15" w:type="dxa"/>
              <w:left w:w="102" w:type="dxa"/>
              <w:bottom w:w="0" w:type="dxa"/>
              <w:right w:w="102" w:type="dxa"/>
            </w:tcMar>
            <w:vAlign w:val="center"/>
          </w:tcPr>
          <w:p w14:paraId="4C5D1876"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1.</w:t>
            </w:r>
            <w:r>
              <w:rPr>
                <w:rFonts w:ascii="宋体" w:hAnsi="宋体" w:cs="仿宋_GB2312"/>
                <w:color w:val="000000"/>
                <w:kern w:val="0"/>
                <w:sz w:val="24"/>
                <w:szCs w:val="24"/>
              </w:rPr>
              <w:t>高速公路东西向沟通闽、湘等地</w:t>
            </w:r>
          </w:p>
          <w:p w14:paraId="2A803971"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2.</w:t>
            </w:r>
            <w:r>
              <w:rPr>
                <w:rFonts w:ascii="宋体" w:hAnsi="宋体" w:cs="仿宋_GB2312"/>
                <w:color w:val="000000"/>
                <w:kern w:val="0"/>
                <w:sz w:val="24"/>
                <w:szCs w:val="24"/>
              </w:rPr>
              <w:t>铁路客货运能力稍有欠缺</w:t>
            </w:r>
          </w:p>
        </w:tc>
      </w:tr>
      <w:tr w:rsidR="00A1708E" w14:paraId="428F8BCE" w14:textId="77777777">
        <w:trPr>
          <w:trHeight w:val="952"/>
        </w:trPr>
        <w:tc>
          <w:tcPr>
            <w:tcW w:w="0" w:type="auto"/>
            <w:vMerge/>
            <w:vAlign w:val="center"/>
          </w:tcPr>
          <w:p w14:paraId="6BA9DC97" w14:textId="77777777" w:rsidR="00A1708E" w:rsidRDefault="00A1708E">
            <w:pPr>
              <w:adjustRightInd w:val="0"/>
              <w:snapToGrid w:val="0"/>
              <w:spacing w:line="240" w:lineRule="auto"/>
              <w:ind w:firstLineChars="0" w:firstLine="0"/>
              <w:jc w:val="center"/>
              <w:textAlignment w:val="center"/>
              <w:rPr>
                <w:rFonts w:ascii="宋体" w:hAnsi="宋体" w:cs="仿宋_GB2312"/>
                <w:color w:val="000000"/>
                <w:kern w:val="0"/>
                <w:sz w:val="24"/>
                <w:szCs w:val="24"/>
              </w:rPr>
            </w:pPr>
          </w:p>
        </w:tc>
        <w:tc>
          <w:tcPr>
            <w:tcW w:w="0" w:type="auto"/>
            <w:shd w:val="clear" w:color="auto" w:fill="FFFFFF"/>
            <w:tcMar>
              <w:top w:w="15" w:type="dxa"/>
              <w:left w:w="102" w:type="dxa"/>
              <w:bottom w:w="0" w:type="dxa"/>
              <w:right w:w="102" w:type="dxa"/>
            </w:tcMar>
            <w:vAlign w:val="center"/>
          </w:tcPr>
          <w:p w14:paraId="6E808377"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放射</w:t>
            </w:r>
            <w:proofErr w:type="gramStart"/>
            <w:r>
              <w:rPr>
                <w:rFonts w:ascii="宋体" w:hAnsi="宋体" w:cs="仿宋_GB2312"/>
                <w:color w:val="000000"/>
                <w:kern w:val="0"/>
                <w:sz w:val="24"/>
                <w:szCs w:val="24"/>
              </w:rPr>
              <w:t>一</w:t>
            </w:r>
            <w:proofErr w:type="gramEnd"/>
            <w:r>
              <w:rPr>
                <w:rFonts w:ascii="宋体" w:hAnsi="宋体" w:cs="仿宋_GB2312"/>
                <w:color w:val="000000"/>
                <w:kern w:val="0"/>
                <w:sz w:val="24"/>
                <w:szCs w:val="24"/>
              </w:rPr>
              <w:t>：赣</w:t>
            </w:r>
            <w:proofErr w:type="gramStart"/>
            <w:r>
              <w:rPr>
                <w:rFonts w:ascii="宋体" w:hAnsi="宋体" w:cs="仿宋_GB2312"/>
                <w:color w:val="000000"/>
                <w:kern w:val="0"/>
                <w:sz w:val="24"/>
                <w:szCs w:val="24"/>
              </w:rPr>
              <w:t>韶</w:t>
            </w:r>
            <w:proofErr w:type="gramEnd"/>
          </w:p>
          <w:p w14:paraId="53405AC0"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运输通道</w:t>
            </w:r>
          </w:p>
        </w:tc>
        <w:tc>
          <w:tcPr>
            <w:tcW w:w="2603" w:type="dxa"/>
            <w:shd w:val="clear" w:color="auto" w:fill="FFFFFF"/>
            <w:tcMar>
              <w:top w:w="15" w:type="dxa"/>
              <w:left w:w="102" w:type="dxa"/>
              <w:bottom w:w="0" w:type="dxa"/>
              <w:right w:w="102" w:type="dxa"/>
            </w:tcMar>
            <w:vAlign w:val="center"/>
          </w:tcPr>
          <w:p w14:paraId="66E64E97"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赣</w:t>
            </w:r>
            <w:proofErr w:type="gramStart"/>
            <w:r>
              <w:rPr>
                <w:rFonts w:ascii="宋体" w:hAnsi="宋体" w:cs="仿宋_GB2312"/>
                <w:color w:val="000000"/>
                <w:kern w:val="0"/>
                <w:sz w:val="24"/>
                <w:szCs w:val="24"/>
              </w:rPr>
              <w:t>韶</w:t>
            </w:r>
            <w:proofErr w:type="gramEnd"/>
            <w:r>
              <w:rPr>
                <w:rFonts w:ascii="宋体" w:hAnsi="宋体" w:cs="仿宋_GB2312"/>
                <w:color w:val="000000"/>
                <w:kern w:val="0"/>
                <w:sz w:val="24"/>
                <w:szCs w:val="24"/>
              </w:rPr>
              <w:t>铁路、康大高速、</w:t>
            </w:r>
            <w:r>
              <w:rPr>
                <w:rFonts w:ascii="宋体" w:hAnsi="宋体" w:cs="仿宋_GB2312"/>
                <w:color w:val="000000"/>
                <w:kern w:val="0"/>
                <w:sz w:val="24"/>
                <w:szCs w:val="24"/>
              </w:rPr>
              <w:t>G323</w:t>
            </w:r>
          </w:p>
        </w:tc>
        <w:tc>
          <w:tcPr>
            <w:tcW w:w="3471" w:type="dxa"/>
            <w:shd w:val="clear" w:color="auto" w:fill="FFFFFF"/>
            <w:tcMar>
              <w:top w:w="15" w:type="dxa"/>
              <w:left w:w="102" w:type="dxa"/>
              <w:bottom w:w="0" w:type="dxa"/>
              <w:right w:w="102" w:type="dxa"/>
            </w:tcMar>
            <w:vAlign w:val="center"/>
          </w:tcPr>
          <w:p w14:paraId="2C61E4B4"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赣</w:t>
            </w:r>
            <w:proofErr w:type="gramStart"/>
            <w:r>
              <w:rPr>
                <w:rFonts w:ascii="宋体" w:hAnsi="宋体" w:cs="仿宋_GB2312"/>
                <w:color w:val="000000"/>
                <w:kern w:val="0"/>
                <w:sz w:val="24"/>
                <w:szCs w:val="24"/>
              </w:rPr>
              <w:t>韶</w:t>
            </w:r>
            <w:proofErr w:type="gramEnd"/>
            <w:r>
              <w:rPr>
                <w:rFonts w:ascii="宋体" w:hAnsi="宋体" w:cs="仿宋_GB2312"/>
                <w:color w:val="000000"/>
                <w:kern w:val="0"/>
                <w:sz w:val="24"/>
                <w:szCs w:val="24"/>
              </w:rPr>
              <w:t>铁路短期内仍是赣州至广州的铁路主通道</w:t>
            </w:r>
          </w:p>
        </w:tc>
      </w:tr>
      <w:tr w:rsidR="00A1708E" w14:paraId="646AE063" w14:textId="77777777">
        <w:trPr>
          <w:trHeight w:val="20"/>
        </w:trPr>
        <w:tc>
          <w:tcPr>
            <w:tcW w:w="0" w:type="auto"/>
            <w:vMerge/>
            <w:vAlign w:val="center"/>
          </w:tcPr>
          <w:p w14:paraId="17F34371" w14:textId="77777777" w:rsidR="00A1708E" w:rsidRDefault="00A1708E">
            <w:pPr>
              <w:adjustRightInd w:val="0"/>
              <w:snapToGrid w:val="0"/>
              <w:spacing w:line="240" w:lineRule="auto"/>
              <w:ind w:firstLineChars="0" w:firstLine="0"/>
              <w:jc w:val="center"/>
              <w:textAlignment w:val="center"/>
              <w:rPr>
                <w:rFonts w:ascii="宋体" w:hAnsi="宋体" w:cs="仿宋_GB2312"/>
                <w:color w:val="000000"/>
                <w:kern w:val="0"/>
                <w:sz w:val="24"/>
                <w:szCs w:val="24"/>
              </w:rPr>
            </w:pPr>
          </w:p>
        </w:tc>
        <w:tc>
          <w:tcPr>
            <w:tcW w:w="0" w:type="auto"/>
            <w:shd w:val="clear" w:color="auto" w:fill="FFFFFF"/>
            <w:tcMar>
              <w:top w:w="15" w:type="dxa"/>
              <w:left w:w="102" w:type="dxa"/>
              <w:bottom w:w="0" w:type="dxa"/>
              <w:right w:w="102" w:type="dxa"/>
            </w:tcMar>
            <w:vAlign w:val="center"/>
          </w:tcPr>
          <w:p w14:paraId="6A6F0537"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放射二：赣</w:t>
            </w:r>
            <w:proofErr w:type="gramStart"/>
            <w:r>
              <w:rPr>
                <w:rFonts w:ascii="宋体" w:hAnsi="宋体" w:cs="仿宋_GB2312"/>
                <w:color w:val="000000"/>
                <w:kern w:val="0"/>
                <w:sz w:val="24"/>
                <w:szCs w:val="24"/>
              </w:rPr>
              <w:t>龙厦运输</w:t>
            </w:r>
            <w:proofErr w:type="gramEnd"/>
            <w:r>
              <w:rPr>
                <w:rFonts w:ascii="宋体" w:hAnsi="宋体" w:cs="仿宋_GB2312"/>
                <w:color w:val="000000"/>
                <w:kern w:val="0"/>
                <w:sz w:val="24"/>
                <w:szCs w:val="24"/>
              </w:rPr>
              <w:t>通道</w:t>
            </w:r>
          </w:p>
          <w:p w14:paraId="4027ED8A" w14:textId="77777777" w:rsidR="00A1708E" w:rsidRDefault="00A1708E">
            <w:pPr>
              <w:adjustRightInd w:val="0"/>
              <w:snapToGrid w:val="0"/>
              <w:spacing w:line="240" w:lineRule="auto"/>
              <w:ind w:firstLineChars="0" w:firstLine="0"/>
              <w:jc w:val="center"/>
              <w:textAlignment w:val="center"/>
              <w:rPr>
                <w:rFonts w:ascii="宋体" w:hAnsi="宋体" w:cs="仿宋_GB2312"/>
                <w:color w:val="000000"/>
                <w:kern w:val="0"/>
                <w:sz w:val="24"/>
                <w:szCs w:val="24"/>
              </w:rPr>
            </w:pPr>
          </w:p>
        </w:tc>
        <w:tc>
          <w:tcPr>
            <w:tcW w:w="2603" w:type="dxa"/>
            <w:shd w:val="clear" w:color="auto" w:fill="FFFFFF"/>
            <w:tcMar>
              <w:top w:w="15" w:type="dxa"/>
              <w:left w:w="102" w:type="dxa"/>
              <w:bottom w:w="0" w:type="dxa"/>
              <w:right w:w="102" w:type="dxa"/>
            </w:tcMar>
            <w:vAlign w:val="center"/>
          </w:tcPr>
          <w:p w14:paraId="56D0A9D0"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赣州至安远至寻乌高速、</w:t>
            </w:r>
            <w:r>
              <w:rPr>
                <w:rFonts w:ascii="宋体" w:hAnsi="宋体" w:cs="仿宋_GB2312"/>
                <w:color w:val="000000"/>
                <w:kern w:val="0"/>
                <w:sz w:val="24"/>
                <w:szCs w:val="24"/>
              </w:rPr>
              <w:t>S317</w:t>
            </w:r>
          </w:p>
        </w:tc>
        <w:tc>
          <w:tcPr>
            <w:tcW w:w="3471" w:type="dxa"/>
            <w:shd w:val="clear" w:color="auto" w:fill="FFFFFF"/>
            <w:tcMar>
              <w:top w:w="15" w:type="dxa"/>
              <w:left w:w="102" w:type="dxa"/>
              <w:bottom w:w="0" w:type="dxa"/>
              <w:right w:w="102" w:type="dxa"/>
            </w:tcMar>
            <w:vAlign w:val="center"/>
          </w:tcPr>
          <w:p w14:paraId="1E0F72DF"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1.</w:t>
            </w:r>
            <w:r>
              <w:rPr>
                <w:rFonts w:ascii="宋体" w:hAnsi="宋体" w:cs="仿宋_GB2312"/>
                <w:color w:val="000000"/>
                <w:kern w:val="0"/>
                <w:sz w:val="24"/>
                <w:szCs w:val="24"/>
              </w:rPr>
              <w:t>赣</w:t>
            </w:r>
            <w:proofErr w:type="gramStart"/>
            <w:r>
              <w:rPr>
                <w:rFonts w:ascii="宋体" w:hAnsi="宋体" w:cs="仿宋_GB2312"/>
                <w:color w:val="000000"/>
                <w:kern w:val="0"/>
                <w:sz w:val="24"/>
                <w:szCs w:val="24"/>
              </w:rPr>
              <w:t>龙厦铁路</w:t>
            </w:r>
            <w:proofErr w:type="gramEnd"/>
            <w:r>
              <w:rPr>
                <w:rFonts w:ascii="宋体" w:hAnsi="宋体" w:cs="仿宋_GB2312"/>
                <w:color w:val="000000"/>
                <w:kern w:val="0"/>
                <w:sz w:val="24"/>
                <w:szCs w:val="24"/>
              </w:rPr>
              <w:t>未来将实现赣州东西向高铁连通</w:t>
            </w:r>
          </w:p>
          <w:p w14:paraId="51B6947A"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2.</w:t>
            </w:r>
            <w:r>
              <w:rPr>
                <w:rFonts w:ascii="宋体" w:hAnsi="宋体" w:cs="仿宋_GB2312"/>
                <w:color w:val="000000"/>
                <w:kern w:val="0"/>
                <w:sz w:val="24"/>
                <w:szCs w:val="24"/>
              </w:rPr>
              <w:t>赣州至安远至寻乌高速构成赣州至东南方向的高速通道</w:t>
            </w:r>
          </w:p>
        </w:tc>
      </w:tr>
    </w:tbl>
    <w:bookmarkEnd w:id="33"/>
    <w:p w14:paraId="732F2E86" w14:textId="77777777" w:rsidR="00A1708E" w:rsidRDefault="00F15236">
      <w:pPr>
        <w:tabs>
          <w:tab w:val="left" w:pos="120"/>
        </w:tabs>
        <w:spacing w:line="240" w:lineRule="auto"/>
        <w:ind w:right="-100" w:firstLineChars="0" w:firstLine="482"/>
        <w:jc w:val="center"/>
        <w:rPr>
          <w:rFonts w:eastAsia="宋体" w:cs="Times New Roman"/>
          <w:color w:val="000000" w:themeColor="text1"/>
          <w:kern w:val="0"/>
          <w:sz w:val="21"/>
          <w:szCs w:val="30"/>
        </w:rPr>
      </w:pPr>
      <w:r>
        <w:rPr>
          <w:rFonts w:eastAsia="宋体" w:cs="Times New Roman"/>
          <w:noProof/>
          <w:color w:val="000000" w:themeColor="text1"/>
          <w:kern w:val="0"/>
          <w:sz w:val="21"/>
          <w:szCs w:val="30"/>
        </w:rPr>
        <w:lastRenderedPageBreak/>
        <w:drawing>
          <wp:inline distT="0" distB="0" distL="0" distR="0" wp14:anchorId="0D4A2190" wp14:editId="6FF6539F">
            <wp:extent cx="4340860" cy="4888230"/>
            <wp:effectExtent l="0" t="0" r="2540" b="7620"/>
            <wp:docPr id="3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4"/>
                    <pic:cNvPicPr>
                      <a:picLocks noChangeAspect="1"/>
                    </pic:cNvPicPr>
                  </pic:nvPicPr>
                  <pic:blipFill>
                    <a:blip r:embed="rId13" cstate="screen">
                      <a:extLst>
                        <a:ext uri="{28A0092B-C50C-407E-A947-70E740481C1C}">
                          <a14:useLocalDpi xmlns:a14="http://schemas.microsoft.com/office/drawing/2010/main" val="0"/>
                        </a:ext>
                      </a:extLst>
                    </a:blip>
                    <a:srcRect l="2542" t="2427" r="2044" b="1802"/>
                    <a:stretch>
                      <a:fillRect/>
                    </a:stretch>
                  </pic:blipFill>
                  <pic:spPr>
                    <a:xfrm>
                      <a:off x="0" y="0"/>
                      <a:ext cx="4362755" cy="4912682"/>
                    </a:xfrm>
                    <a:prstGeom prst="rect">
                      <a:avLst/>
                    </a:prstGeom>
                    <a:ln>
                      <a:noFill/>
                    </a:ln>
                  </pic:spPr>
                </pic:pic>
              </a:graphicData>
            </a:graphic>
          </wp:inline>
        </w:drawing>
      </w:r>
    </w:p>
    <w:p w14:paraId="7418AE7B" w14:textId="77777777" w:rsidR="00A1708E" w:rsidRDefault="00F15236">
      <w:pPr>
        <w:pStyle w:val="21"/>
        <w:ind w:leftChars="0" w:left="0" w:firstLineChars="0" w:firstLine="0"/>
        <w:jc w:val="center"/>
        <w:rPr>
          <w:rFonts w:ascii="宋体" w:eastAsia="黑体" w:hAnsi="宋体" w:cs="黑体"/>
          <w:color w:val="000000"/>
          <w:kern w:val="0"/>
          <w:sz w:val="30"/>
          <w:szCs w:val="30"/>
        </w:rPr>
      </w:pPr>
      <w:r>
        <w:rPr>
          <w:rFonts w:ascii="宋体" w:eastAsia="黑体" w:hAnsi="宋体" w:cs="黑体"/>
          <w:color w:val="000000"/>
          <w:kern w:val="0"/>
          <w:sz w:val="30"/>
          <w:szCs w:val="30"/>
        </w:rPr>
        <w:t>图</w:t>
      </w:r>
      <w:r>
        <w:rPr>
          <w:rFonts w:ascii="宋体" w:eastAsia="黑体" w:hAnsi="宋体" w:cs="黑体"/>
          <w:color w:val="000000"/>
          <w:kern w:val="0"/>
          <w:sz w:val="30"/>
          <w:szCs w:val="30"/>
        </w:rPr>
        <w:t xml:space="preserve">1  </w:t>
      </w:r>
      <w:r>
        <w:rPr>
          <w:rFonts w:ascii="宋体" w:eastAsia="黑体" w:hAnsi="宋体" w:cs="黑体"/>
          <w:color w:val="000000"/>
          <w:kern w:val="0"/>
          <w:sz w:val="30"/>
          <w:szCs w:val="30"/>
        </w:rPr>
        <w:t>赣州市综合立体通道示意图</w:t>
      </w:r>
    </w:p>
    <w:p w14:paraId="71EAA2C9" w14:textId="77777777" w:rsidR="00A1708E" w:rsidRDefault="00F15236">
      <w:pPr>
        <w:pStyle w:val="2"/>
        <w:adjustRightInd/>
        <w:snapToGrid/>
        <w:spacing w:beforeLines="0" w:before="0" w:line="560" w:lineRule="exact"/>
        <w:ind w:firstLineChars="200" w:firstLine="643"/>
        <w:jc w:val="both"/>
        <w:textAlignment w:val="auto"/>
        <w:rPr>
          <w:rFonts w:ascii="宋体" w:eastAsia="楷体_GB2312" w:hAnsi="宋体" w:cs="楷体_GB2312"/>
          <w:color w:val="000000"/>
          <w:shd w:val="clear" w:color="auto" w:fill="auto"/>
        </w:rPr>
      </w:pPr>
      <w:bookmarkStart w:id="34" w:name="_Toc86842059"/>
      <w:r>
        <w:rPr>
          <w:rFonts w:ascii="宋体" w:eastAsia="楷体_GB2312" w:hAnsi="宋体" w:cs="楷体_GB2312" w:hint="eastAsia"/>
          <w:color w:val="000000"/>
          <w:shd w:val="clear" w:color="auto" w:fill="auto"/>
        </w:rPr>
        <w:t>（二）加快完善多层次综合交通网</w:t>
      </w:r>
      <w:bookmarkEnd w:id="34"/>
    </w:p>
    <w:p w14:paraId="5173EDD5" w14:textId="77777777" w:rsidR="00A1708E" w:rsidRDefault="00F15236">
      <w:pPr>
        <w:tabs>
          <w:tab w:val="left" w:pos="780"/>
        </w:tabs>
        <w:ind w:firstLine="643"/>
        <w:rPr>
          <w:rFonts w:ascii="仿宋_GB2312" w:hAnsi="仿宋_GB2312" w:cs="仿宋_GB2312"/>
          <w:szCs w:val="32"/>
        </w:rPr>
      </w:pPr>
      <w:r>
        <w:rPr>
          <w:rFonts w:ascii="仿宋_GB2312" w:hAnsi="仿宋_GB2312" w:cs="仿宋_GB2312" w:hint="eastAsia"/>
          <w:b/>
          <w:bCs/>
          <w:szCs w:val="32"/>
        </w:rPr>
        <w:t>建设高效率的快速交通网。高速铁路，</w:t>
      </w:r>
      <w:r>
        <w:rPr>
          <w:rFonts w:ascii="仿宋_GB2312" w:hAnsi="仿宋_GB2312" w:cs="仿宋_GB2312" w:hint="eastAsia"/>
          <w:szCs w:val="32"/>
        </w:rPr>
        <w:t>建成赣深高速铁路，开工建设</w:t>
      </w:r>
      <w:proofErr w:type="gramStart"/>
      <w:r>
        <w:rPr>
          <w:rFonts w:ascii="仿宋_GB2312" w:hAnsi="仿宋_GB2312" w:cs="仿宋_GB2312" w:hint="eastAsia"/>
          <w:szCs w:val="32"/>
        </w:rPr>
        <w:t>长赣高</w:t>
      </w:r>
      <w:proofErr w:type="gramEnd"/>
      <w:r>
        <w:rPr>
          <w:rFonts w:ascii="仿宋_GB2312" w:hAnsi="仿宋_GB2312" w:cs="仿宋_GB2312" w:hint="eastAsia"/>
          <w:szCs w:val="32"/>
        </w:rPr>
        <w:t>铁，重点推进赣</w:t>
      </w:r>
      <w:proofErr w:type="gramStart"/>
      <w:r>
        <w:rPr>
          <w:rFonts w:ascii="仿宋_GB2312" w:hAnsi="仿宋_GB2312" w:cs="仿宋_GB2312" w:hint="eastAsia"/>
          <w:szCs w:val="32"/>
        </w:rPr>
        <w:t>郴</w:t>
      </w:r>
      <w:proofErr w:type="gramEnd"/>
      <w:r>
        <w:rPr>
          <w:rFonts w:ascii="仿宋_GB2312" w:hAnsi="仿宋_GB2312" w:cs="仿宋_GB2312" w:hint="eastAsia"/>
          <w:szCs w:val="32"/>
        </w:rPr>
        <w:t>永兴铁路前期工作。</w:t>
      </w:r>
      <w:r>
        <w:rPr>
          <w:rFonts w:ascii="仿宋_GB2312" w:hAnsi="仿宋_GB2312" w:cs="仿宋_GB2312" w:hint="eastAsia"/>
          <w:b/>
          <w:bCs/>
          <w:szCs w:val="32"/>
        </w:rPr>
        <w:t>高速公路，</w:t>
      </w:r>
      <w:r>
        <w:rPr>
          <w:rFonts w:ascii="仿宋_GB2312" w:hAnsi="仿宋_GB2312" w:cs="仿宋_GB2312" w:hint="eastAsia"/>
          <w:szCs w:val="32"/>
        </w:rPr>
        <w:t>重点推进高速公路主通道建设，加快对接融入粤港澳大湾区，加强与省内各地级市的连接，有序推进市内高速联络线建设。力争通过高速公路与地方公路的衔接，实现95%的乡镇30分钟左右上高速公路。</w:t>
      </w:r>
      <w:r>
        <w:rPr>
          <w:rFonts w:ascii="仿宋_GB2312" w:hAnsi="仿宋_GB2312" w:cs="仿宋_GB2312" w:hint="eastAsia"/>
          <w:b/>
          <w:bCs/>
          <w:szCs w:val="32"/>
        </w:rPr>
        <w:t>民航机场，</w:t>
      </w:r>
      <w:r>
        <w:rPr>
          <w:rFonts w:ascii="仿宋_GB2312" w:hAnsi="仿宋_GB2312" w:cs="仿宋_GB2312" w:hint="eastAsia"/>
          <w:szCs w:val="32"/>
        </w:rPr>
        <w:t>重点推进赣州黄金机场三期改扩建、T1航站楼改造二期工程、瑞金机场</w:t>
      </w:r>
      <w:r>
        <w:rPr>
          <w:rFonts w:ascii="仿宋_GB2312" w:hAnsi="仿宋_GB2312" w:cs="仿宋_GB2312" w:hint="eastAsia"/>
          <w:szCs w:val="32"/>
        </w:rPr>
        <w:lastRenderedPageBreak/>
        <w:t>建设。</w:t>
      </w:r>
    </w:p>
    <w:tbl>
      <w:tblPr>
        <w:tblStyle w:val="ae"/>
        <w:tblW w:w="0" w:type="auto"/>
        <w:tblBorders>
          <w:top w:val="double" w:sz="4" w:space="0" w:color="auto"/>
          <w:left w:val="double" w:sz="4" w:space="0" w:color="auto"/>
          <w:bottom w:val="double" w:sz="4" w:space="0" w:color="auto"/>
          <w:right w:val="double" w:sz="4" w:space="0" w:color="auto"/>
        </w:tblBorders>
        <w:tblLook w:val="04A0" w:firstRow="1" w:lastRow="0" w:firstColumn="1" w:lastColumn="0" w:noHBand="0" w:noVBand="1"/>
      </w:tblPr>
      <w:tblGrid>
        <w:gridCol w:w="8276"/>
      </w:tblGrid>
      <w:tr w:rsidR="00A1708E" w14:paraId="7D9D501D" w14:textId="77777777">
        <w:trPr>
          <w:trHeight w:val="597"/>
        </w:trPr>
        <w:tc>
          <w:tcPr>
            <w:tcW w:w="8473" w:type="dxa"/>
            <w:vAlign w:val="center"/>
          </w:tcPr>
          <w:p w14:paraId="6777E51C" w14:textId="77777777" w:rsidR="00A1708E" w:rsidRDefault="00F15236">
            <w:pPr>
              <w:overflowPunct w:val="0"/>
              <w:adjustRightInd w:val="0"/>
              <w:snapToGrid w:val="0"/>
              <w:spacing w:line="600" w:lineRule="exact"/>
              <w:ind w:firstLineChars="0" w:firstLine="0"/>
              <w:jc w:val="center"/>
              <w:rPr>
                <w:b/>
                <w:bCs/>
                <w:color w:val="000000" w:themeColor="text1"/>
              </w:rPr>
            </w:pPr>
            <w:r>
              <w:rPr>
                <w:rFonts w:ascii="宋体" w:eastAsia="黑体" w:hAnsi="宋体" w:cs="黑体"/>
                <w:color w:val="000000"/>
                <w:szCs w:val="32"/>
              </w:rPr>
              <w:t>专栏</w:t>
            </w:r>
            <w:r>
              <w:rPr>
                <w:rFonts w:ascii="宋体" w:eastAsia="黑体" w:hAnsi="宋体" w:cs="黑体"/>
                <w:color w:val="000000"/>
                <w:szCs w:val="32"/>
              </w:rPr>
              <w:t xml:space="preserve">3  </w:t>
            </w:r>
            <w:r>
              <w:rPr>
                <w:rFonts w:ascii="宋体" w:eastAsia="黑体" w:hAnsi="宋体" w:cs="黑体"/>
                <w:color w:val="000000"/>
                <w:szCs w:val="32"/>
              </w:rPr>
              <w:t>快速交通网建设重点</w:t>
            </w:r>
          </w:p>
        </w:tc>
      </w:tr>
      <w:tr w:rsidR="00A1708E" w14:paraId="372D9E07" w14:textId="77777777">
        <w:trPr>
          <w:trHeight w:val="416"/>
        </w:trPr>
        <w:tc>
          <w:tcPr>
            <w:tcW w:w="8473" w:type="dxa"/>
            <w:vAlign w:val="center"/>
          </w:tcPr>
          <w:p w14:paraId="17176CC9" w14:textId="77777777" w:rsidR="00A1708E" w:rsidRDefault="00F15236">
            <w:pPr>
              <w:overflowPunct w:val="0"/>
              <w:adjustRightInd w:val="0"/>
              <w:snapToGrid w:val="0"/>
              <w:spacing w:line="440" w:lineRule="exact"/>
              <w:ind w:firstLine="562"/>
              <w:rPr>
                <w:rFonts w:ascii="宋体" w:hAnsi="宋体" w:cs="仿宋_GB2312"/>
                <w:b/>
                <w:bCs/>
                <w:color w:val="000000"/>
                <w:sz w:val="28"/>
                <w:szCs w:val="28"/>
              </w:rPr>
            </w:pPr>
            <w:r>
              <w:rPr>
                <w:rFonts w:ascii="宋体" w:hAnsi="宋体" w:cs="仿宋_GB2312"/>
                <w:b/>
                <w:bCs/>
                <w:color w:val="000000"/>
                <w:sz w:val="28"/>
                <w:szCs w:val="28"/>
              </w:rPr>
              <w:t>（一）高速铁路</w:t>
            </w:r>
          </w:p>
          <w:p w14:paraId="78B5256C" w14:textId="77777777" w:rsidR="00A1708E" w:rsidRDefault="00F15236">
            <w:pPr>
              <w:overflowPunct w:val="0"/>
              <w:adjustRightInd w:val="0"/>
              <w:snapToGrid w:val="0"/>
              <w:spacing w:line="440" w:lineRule="exact"/>
              <w:ind w:firstLine="560"/>
              <w:rPr>
                <w:rFonts w:ascii="宋体" w:hAnsi="宋体" w:cs="仿宋_GB2312"/>
                <w:color w:val="000000"/>
                <w:sz w:val="28"/>
                <w:szCs w:val="28"/>
              </w:rPr>
            </w:pPr>
            <w:r>
              <w:rPr>
                <w:rFonts w:ascii="宋体" w:hAnsi="宋体" w:cs="仿宋_GB2312" w:hint="eastAsia"/>
                <w:color w:val="000000"/>
                <w:sz w:val="28"/>
                <w:szCs w:val="28"/>
              </w:rPr>
              <w:t>建成赣深高速铁路，开工建设</w:t>
            </w:r>
            <w:proofErr w:type="gramStart"/>
            <w:r>
              <w:rPr>
                <w:rFonts w:ascii="宋体" w:hAnsi="宋体" w:cs="仿宋_GB2312" w:hint="eastAsia"/>
                <w:color w:val="000000"/>
                <w:sz w:val="28"/>
                <w:szCs w:val="28"/>
              </w:rPr>
              <w:t>长赣高</w:t>
            </w:r>
            <w:proofErr w:type="gramEnd"/>
            <w:r>
              <w:rPr>
                <w:rFonts w:ascii="宋体" w:hAnsi="宋体" w:cs="仿宋_GB2312" w:hint="eastAsia"/>
                <w:color w:val="000000"/>
                <w:sz w:val="28"/>
                <w:szCs w:val="28"/>
              </w:rPr>
              <w:t>铁</w:t>
            </w:r>
            <w:r>
              <w:rPr>
                <w:rFonts w:ascii="宋体" w:hAnsi="宋体" w:cs="仿宋_GB2312"/>
                <w:color w:val="000000"/>
                <w:sz w:val="28"/>
                <w:szCs w:val="28"/>
              </w:rPr>
              <w:t>，</w:t>
            </w:r>
            <w:r>
              <w:rPr>
                <w:rFonts w:ascii="宋体" w:hAnsi="宋体" w:cs="仿宋_GB2312" w:hint="eastAsia"/>
                <w:color w:val="000000"/>
                <w:sz w:val="28"/>
                <w:szCs w:val="28"/>
              </w:rPr>
              <w:t>重点推进赣</w:t>
            </w:r>
            <w:proofErr w:type="gramStart"/>
            <w:r>
              <w:rPr>
                <w:rFonts w:ascii="宋体" w:hAnsi="宋体" w:cs="仿宋_GB2312" w:hint="eastAsia"/>
                <w:color w:val="000000"/>
                <w:sz w:val="28"/>
                <w:szCs w:val="28"/>
              </w:rPr>
              <w:t>郴</w:t>
            </w:r>
            <w:proofErr w:type="gramEnd"/>
            <w:r>
              <w:rPr>
                <w:rFonts w:ascii="宋体" w:hAnsi="宋体" w:cs="仿宋_GB2312" w:hint="eastAsia"/>
                <w:color w:val="000000"/>
                <w:sz w:val="28"/>
                <w:szCs w:val="28"/>
              </w:rPr>
              <w:t>永兴铁路前期工作</w:t>
            </w:r>
            <w:r>
              <w:rPr>
                <w:rFonts w:ascii="宋体" w:hAnsi="宋体" w:cs="仿宋_GB2312"/>
                <w:color w:val="000000"/>
                <w:sz w:val="28"/>
                <w:szCs w:val="28"/>
              </w:rPr>
              <w:t>。</w:t>
            </w:r>
          </w:p>
          <w:p w14:paraId="5869883C" w14:textId="77777777" w:rsidR="00A1708E" w:rsidRDefault="00F15236">
            <w:pPr>
              <w:overflowPunct w:val="0"/>
              <w:adjustRightInd w:val="0"/>
              <w:snapToGrid w:val="0"/>
              <w:spacing w:line="440" w:lineRule="exact"/>
              <w:ind w:firstLine="562"/>
              <w:rPr>
                <w:rFonts w:ascii="宋体" w:hAnsi="宋体" w:cs="仿宋_GB2312"/>
                <w:b/>
                <w:bCs/>
                <w:color w:val="000000"/>
                <w:sz w:val="28"/>
                <w:szCs w:val="28"/>
              </w:rPr>
            </w:pPr>
            <w:r>
              <w:rPr>
                <w:rFonts w:ascii="宋体" w:hAnsi="宋体" w:cs="仿宋_GB2312"/>
                <w:b/>
                <w:bCs/>
                <w:color w:val="000000"/>
                <w:sz w:val="28"/>
                <w:szCs w:val="28"/>
              </w:rPr>
              <w:t>（二）高速公路</w:t>
            </w:r>
          </w:p>
          <w:p w14:paraId="639C4421" w14:textId="77777777" w:rsidR="00A1708E" w:rsidRDefault="00F15236">
            <w:pPr>
              <w:overflowPunct w:val="0"/>
              <w:adjustRightInd w:val="0"/>
              <w:snapToGrid w:val="0"/>
              <w:spacing w:line="440" w:lineRule="exact"/>
              <w:ind w:firstLine="560"/>
              <w:rPr>
                <w:rFonts w:ascii="宋体" w:hAnsi="宋体" w:cs="仿宋_GB2312"/>
                <w:color w:val="000000"/>
                <w:sz w:val="28"/>
                <w:szCs w:val="28"/>
              </w:rPr>
            </w:pPr>
            <w:r>
              <w:rPr>
                <w:rFonts w:ascii="宋体" w:hAnsi="宋体" w:cs="仿宋_GB2312"/>
                <w:color w:val="000000"/>
                <w:sz w:val="28"/>
                <w:szCs w:val="28"/>
              </w:rPr>
              <w:t>建成大广高速南康至龙南段扩建工程、寻乌至龙川高速公路、大广高速吉安至南康段扩建工程、信丰至南雄高速公路、遂川至大余高速公路；</w:t>
            </w:r>
            <w:r>
              <w:rPr>
                <w:rFonts w:ascii="宋体" w:hAnsi="宋体" w:cs="仿宋_GB2312" w:hint="eastAsia"/>
                <w:color w:val="000000"/>
                <w:sz w:val="28"/>
                <w:szCs w:val="28"/>
              </w:rPr>
              <w:t>力争</w:t>
            </w:r>
            <w:r>
              <w:rPr>
                <w:rFonts w:ascii="宋体" w:hAnsi="宋体" w:cs="仿宋_GB2312"/>
                <w:color w:val="000000"/>
                <w:sz w:val="28"/>
                <w:szCs w:val="28"/>
              </w:rPr>
              <w:t>开工</w:t>
            </w:r>
            <w:proofErr w:type="gramStart"/>
            <w:r>
              <w:rPr>
                <w:rFonts w:ascii="宋体" w:hAnsi="宋体" w:cs="仿宋_GB2312"/>
                <w:color w:val="000000"/>
                <w:sz w:val="28"/>
                <w:szCs w:val="28"/>
              </w:rPr>
              <w:t>建设寻全高速</w:t>
            </w:r>
            <w:proofErr w:type="gramEnd"/>
            <w:r>
              <w:rPr>
                <w:rFonts w:ascii="宋体" w:hAnsi="宋体" w:cs="仿宋_GB2312"/>
                <w:color w:val="000000"/>
                <w:sz w:val="28"/>
                <w:szCs w:val="28"/>
              </w:rPr>
              <w:t>西延、龙河联络线扩容工程、兴国至樟树高速公路、兴国至桂东高速公路、赣州至安远</w:t>
            </w:r>
            <w:r>
              <w:rPr>
                <w:rFonts w:ascii="宋体" w:hAnsi="宋体" w:cs="仿宋_GB2312" w:hint="eastAsia"/>
                <w:color w:val="000000"/>
                <w:sz w:val="28"/>
                <w:szCs w:val="28"/>
              </w:rPr>
              <w:t>至寻乌</w:t>
            </w:r>
            <w:r>
              <w:rPr>
                <w:rFonts w:ascii="宋体" w:hAnsi="宋体" w:cs="仿宋_GB2312"/>
                <w:color w:val="000000"/>
                <w:sz w:val="28"/>
                <w:szCs w:val="28"/>
              </w:rPr>
              <w:t>高速公路、会昌联络线等项目。重点推进赣州绕城高速外移、南丰至宁都高速（赣州段）、定南联络线西延</w:t>
            </w:r>
            <w:r>
              <w:rPr>
                <w:rFonts w:ascii="宋体" w:hAnsi="宋体" w:cs="仿宋_GB2312"/>
                <w:color w:val="000000"/>
                <w:sz w:val="28"/>
                <w:szCs w:val="28"/>
              </w:rPr>
              <w:t>(</w:t>
            </w:r>
            <w:r>
              <w:rPr>
                <w:rFonts w:ascii="宋体" w:hAnsi="宋体" w:cs="仿宋_GB2312"/>
                <w:color w:val="000000"/>
                <w:sz w:val="28"/>
                <w:szCs w:val="28"/>
              </w:rPr>
              <w:t>至全南</w:t>
            </w:r>
            <w:r>
              <w:rPr>
                <w:rFonts w:ascii="宋体" w:hAnsi="宋体" w:cs="仿宋_GB2312"/>
                <w:color w:val="000000"/>
                <w:sz w:val="28"/>
                <w:szCs w:val="28"/>
              </w:rPr>
              <w:t>)</w:t>
            </w:r>
            <w:r>
              <w:rPr>
                <w:rFonts w:ascii="宋体" w:hAnsi="宋体" w:cs="仿宋_GB2312"/>
                <w:color w:val="000000"/>
                <w:sz w:val="28"/>
                <w:szCs w:val="28"/>
              </w:rPr>
              <w:t>、信丰至南雄高速东延、康大高速扩容、</w:t>
            </w:r>
            <w:proofErr w:type="gramStart"/>
            <w:r>
              <w:rPr>
                <w:rFonts w:ascii="宋体" w:hAnsi="宋体" w:cs="仿宋_GB2312"/>
                <w:color w:val="000000"/>
                <w:sz w:val="28"/>
                <w:szCs w:val="28"/>
              </w:rPr>
              <w:t>厦蓉高速</w:t>
            </w:r>
            <w:proofErr w:type="gramEnd"/>
            <w:r>
              <w:rPr>
                <w:rFonts w:ascii="宋体" w:hAnsi="宋体" w:cs="仿宋_GB2312"/>
                <w:color w:val="000000"/>
                <w:sz w:val="28"/>
                <w:szCs w:val="28"/>
              </w:rPr>
              <w:t>（城区段）复线、赣</w:t>
            </w:r>
            <w:proofErr w:type="gramStart"/>
            <w:r>
              <w:rPr>
                <w:rFonts w:ascii="宋体" w:hAnsi="宋体" w:cs="仿宋_GB2312"/>
                <w:color w:val="000000"/>
                <w:sz w:val="28"/>
                <w:szCs w:val="28"/>
              </w:rPr>
              <w:t>汕</w:t>
            </w:r>
            <w:proofErr w:type="gramEnd"/>
            <w:r>
              <w:rPr>
                <w:rFonts w:ascii="宋体" w:hAnsi="宋体" w:cs="仿宋_GB2312"/>
                <w:color w:val="000000"/>
                <w:sz w:val="28"/>
                <w:szCs w:val="28"/>
              </w:rPr>
              <w:t>高速（河惠</w:t>
            </w:r>
            <w:proofErr w:type="gramStart"/>
            <w:r>
              <w:rPr>
                <w:rFonts w:ascii="宋体" w:hAnsi="宋体" w:cs="仿宋_GB2312"/>
                <w:color w:val="000000"/>
                <w:sz w:val="28"/>
                <w:szCs w:val="28"/>
              </w:rPr>
              <w:t>汕</w:t>
            </w:r>
            <w:proofErr w:type="gramEnd"/>
            <w:r>
              <w:rPr>
                <w:rFonts w:ascii="宋体" w:hAnsi="宋体" w:cs="仿宋_GB2312"/>
                <w:color w:val="000000"/>
                <w:sz w:val="28"/>
                <w:szCs w:val="28"/>
              </w:rPr>
              <w:t>高速北延）的前期工作。研究兴国至瑞金高速、于都罗</w:t>
            </w:r>
            <w:proofErr w:type="gramStart"/>
            <w:r>
              <w:rPr>
                <w:rFonts w:ascii="宋体" w:hAnsi="宋体" w:cs="仿宋_GB2312"/>
                <w:color w:val="000000"/>
                <w:sz w:val="28"/>
                <w:szCs w:val="28"/>
              </w:rPr>
              <w:t>坳</w:t>
            </w:r>
            <w:proofErr w:type="gramEnd"/>
            <w:r>
              <w:rPr>
                <w:rFonts w:ascii="宋体" w:hAnsi="宋体" w:cs="仿宋_GB2312"/>
                <w:color w:val="000000"/>
                <w:sz w:val="28"/>
                <w:szCs w:val="28"/>
              </w:rPr>
              <w:t>至仙下、石城联络线</w:t>
            </w:r>
            <w:r>
              <w:rPr>
                <w:rFonts w:ascii="宋体" w:hAnsi="宋体" w:cs="仿宋_GB2312" w:hint="eastAsia"/>
                <w:color w:val="000000"/>
                <w:sz w:val="28"/>
                <w:szCs w:val="28"/>
              </w:rPr>
              <w:t>、井</w:t>
            </w:r>
            <w:r>
              <w:rPr>
                <w:rFonts w:ascii="宋体" w:hAnsi="宋体" w:cs="仿宋_GB2312"/>
                <w:color w:val="000000"/>
                <w:sz w:val="28"/>
                <w:szCs w:val="28"/>
              </w:rPr>
              <w:t>大高速南延（至全南）等项目的必要性和可行性。</w:t>
            </w:r>
          </w:p>
          <w:p w14:paraId="7CEE9A20" w14:textId="77777777" w:rsidR="00A1708E" w:rsidRDefault="00F15236">
            <w:pPr>
              <w:overflowPunct w:val="0"/>
              <w:adjustRightInd w:val="0"/>
              <w:snapToGrid w:val="0"/>
              <w:spacing w:line="440" w:lineRule="exact"/>
              <w:ind w:firstLine="562"/>
              <w:rPr>
                <w:rFonts w:ascii="宋体" w:hAnsi="宋体" w:cs="仿宋_GB2312"/>
                <w:b/>
                <w:bCs/>
                <w:color w:val="000000"/>
                <w:sz w:val="28"/>
                <w:szCs w:val="28"/>
              </w:rPr>
            </w:pPr>
            <w:r>
              <w:rPr>
                <w:rFonts w:ascii="宋体" w:hAnsi="宋体" w:cs="仿宋_GB2312"/>
                <w:b/>
                <w:bCs/>
                <w:color w:val="000000"/>
                <w:sz w:val="28"/>
                <w:szCs w:val="28"/>
              </w:rPr>
              <w:t>（三）机场</w:t>
            </w:r>
          </w:p>
          <w:p w14:paraId="689BAC4B" w14:textId="77777777" w:rsidR="00A1708E" w:rsidRDefault="00F15236">
            <w:pPr>
              <w:overflowPunct w:val="0"/>
              <w:adjustRightInd w:val="0"/>
              <w:snapToGrid w:val="0"/>
              <w:spacing w:line="440" w:lineRule="exact"/>
              <w:ind w:firstLine="560"/>
              <w:rPr>
                <w:bCs/>
                <w:color w:val="000000" w:themeColor="text1"/>
              </w:rPr>
            </w:pPr>
            <w:r>
              <w:rPr>
                <w:rFonts w:ascii="宋体" w:hAnsi="宋体" w:cs="仿宋_GB2312"/>
                <w:color w:val="000000"/>
                <w:sz w:val="28"/>
                <w:szCs w:val="28"/>
              </w:rPr>
              <w:t>建成瑞金机场，重点推进赣州黄金机场三期改扩建、</w:t>
            </w:r>
            <w:bookmarkStart w:id="35" w:name="_Hlk83732272"/>
            <w:r>
              <w:rPr>
                <w:rFonts w:ascii="宋体" w:hAnsi="宋体" w:cs="仿宋_GB2312"/>
                <w:color w:val="000000"/>
                <w:sz w:val="28"/>
                <w:szCs w:val="28"/>
              </w:rPr>
              <w:t>T1</w:t>
            </w:r>
            <w:r>
              <w:rPr>
                <w:rFonts w:ascii="宋体" w:hAnsi="宋体" w:cs="仿宋_GB2312"/>
                <w:color w:val="000000"/>
                <w:sz w:val="28"/>
                <w:szCs w:val="28"/>
              </w:rPr>
              <w:t>航站楼改造二期工程。</w:t>
            </w:r>
            <w:bookmarkEnd w:id="35"/>
          </w:p>
        </w:tc>
      </w:tr>
    </w:tbl>
    <w:p w14:paraId="6C1431C8" w14:textId="77777777" w:rsidR="00A1708E" w:rsidRDefault="00F15236">
      <w:pPr>
        <w:tabs>
          <w:tab w:val="left" w:pos="780"/>
        </w:tabs>
        <w:ind w:firstLine="643"/>
        <w:rPr>
          <w:rFonts w:ascii="仿宋_GB2312" w:hAnsi="仿宋_GB2312" w:cs="仿宋_GB2312"/>
          <w:szCs w:val="32"/>
        </w:rPr>
      </w:pPr>
      <w:r>
        <w:rPr>
          <w:rFonts w:ascii="仿宋_GB2312" w:hAnsi="仿宋_GB2312" w:cs="仿宋_GB2312" w:hint="eastAsia"/>
          <w:b/>
          <w:bCs/>
          <w:szCs w:val="32"/>
        </w:rPr>
        <w:t>完善高效率普通干线网。普速铁路，</w:t>
      </w:r>
      <w:r>
        <w:rPr>
          <w:rFonts w:ascii="仿宋_GB2312" w:hAnsi="仿宋_GB2312" w:cs="仿宋_GB2312" w:hint="eastAsia"/>
          <w:szCs w:val="32"/>
        </w:rPr>
        <w:t>重点优化普</w:t>
      </w:r>
      <w:proofErr w:type="gramStart"/>
      <w:r>
        <w:rPr>
          <w:rFonts w:ascii="仿宋_GB2312" w:hAnsi="仿宋_GB2312" w:cs="仿宋_GB2312" w:hint="eastAsia"/>
          <w:szCs w:val="32"/>
        </w:rPr>
        <w:t>速铁路</w:t>
      </w:r>
      <w:proofErr w:type="gramEnd"/>
      <w:r>
        <w:rPr>
          <w:rFonts w:ascii="仿宋_GB2312" w:hAnsi="仿宋_GB2312" w:cs="仿宋_GB2312" w:hint="eastAsia"/>
          <w:szCs w:val="32"/>
        </w:rPr>
        <w:t>网络布局，补齐部分县无铁路的短板,进一步扩大出省干线铁路通道。</w:t>
      </w:r>
      <w:r>
        <w:rPr>
          <w:rFonts w:ascii="仿宋_GB2312" w:hAnsi="仿宋_GB2312" w:cs="仿宋_GB2312" w:hint="eastAsia"/>
          <w:b/>
          <w:bCs/>
          <w:szCs w:val="32"/>
        </w:rPr>
        <w:t>普通国道，</w:t>
      </w:r>
      <w:r>
        <w:rPr>
          <w:rFonts w:ascii="仿宋_GB2312" w:hAnsi="仿宋_GB2312" w:cs="仿宋_GB2312" w:hint="eastAsia"/>
          <w:szCs w:val="32"/>
        </w:rPr>
        <w:t>重点打通普通国道瓶颈路，提升三级及以下路段等级，优化城区过境段建设，加强对外通道连接，强化区域联动。到2025年，普通国道二级及以上比例达到95%。</w:t>
      </w:r>
      <w:r>
        <w:rPr>
          <w:rFonts w:ascii="仿宋_GB2312" w:hAnsi="仿宋_GB2312" w:cs="仿宋_GB2312" w:hint="eastAsia"/>
          <w:b/>
          <w:bCs/>
          <w:szCs w:val="32"/>
        </w:rPr>
        <w:t>普通省道，</w:t>
      </w:r>
      <w:r>
        <w:rPr>
          <w:rFonts w:ascii="仿宋_GB2312" w:hAnsi="仿宋_GB2312" w:cs="仿宋_GB2312" w:hint="eastAsia"/>
          <w:szCs w:val="32"/>
        </w:rPr>
        <w:t>重点优化普通</w:t>
      </w:r>
      <w:proofErr w:type="gramStart"/>
      <w:r>
        <w:rPr>
          <w:rFonts w:ascii="仿宋_GB2312" w:hAnsi="仿宋_GB2312" w:cs="仿宋_GB2312" w:hint="eastAsia"/>
          <w:szCs w:val="32"/>
        </w:rPr>
        <w:t>省道网</w:t>
      </w:r>
      <w:proofErr w:type="gramEnd"/>
      <w:r>
        <w:rPr>
          <w:rFonts w:ascii="仿宋_GB2312" w:hAnsi="仿宋_GB2312" w:cs="仿宋_GB2312" w:hint="eastAsia"/>
          <w:szCs w:val="32"/>
        </w:rPr>
        <w:t>布局，疏解局部交通瓶颈，改善提升路况服务水平，提升路网通行效率。</w:t>
      </w:r>
      <w:r>
        <w:rPr>
          <w:rFonts w:ascii="仿宋_GB2312" w:hAnsi="仿宋_GB2312" w:cs="仿宋_GB2312" w:hint="eastAsia"/>
          <w:b/>
          <w:bCs/>
          <w:szCs w:val="32"/>
        </w:rPr>
        <w:t>内河水运，</w:t>
      </w:r>
      <w:r>
        <w:rPr>
          <w:rFonts w:ascii="仿宋_GB2312" w:hAnsi="仿宋_GB2312" w:cs="仿宋_GB2312" w:hint="eastAsia"/>
          <w:szCs w:val="32"/>
        </w:rPr>
        <w:t>提升赣江等内河高等级航道功能,全面实现赣州至南昌的三</w:t>
      </w:r>
      <w:r>
        <w:rPr>
          <w:rFonts w:ascii="仿宋_GB2312" w:hAnsi="仿宋_GB2312" w:cs="仿宋_GB2312" w:hint="eastAsia"/>
          <w:szCs w:val="32"/>
        </w:rPr>
        <w:lastRenderedPageBreak/>
        <w:t>级航道通航,加快推进赣粤运河规划研究,奠定通江达海的基础。</w:t>
      </w:r>
    </w:p>
    <w:tbl>
      <w:tblPr>
        <w:tblStyle w:val="ae"/>
        <w:tblW w:w="0" w:type="auto"/>
        <w:tblBorders>
          <w:top w:val="double" w:sz="4" w:space="0" w:color="auto"/>
          <w:left w:val="double" w:sz="4" w:space="0" w:color="auto"/>
          <w:bottom w:val="double" w:sz="4" w:space="0" w:color="auto"/>
          <w:right w:val="double" w:sz="4" w:space="0" w:color="auto"/>
        </w:tblBorders>
        <w:tblLook w:val="04A0" w:firstRow="1" w:lastRow="0" w:firstColumn="1" w:lastColumn="0" w:noHBand="0" w:noVBand="1"/>
      </w:tblPr>
      <w:tblGrid>
        <w:gridCol w:w="8276"/>
      </w:tblGrid>
      <w:tr w:rsidR="00A1708E" w14:paraId="29A208B6" w14:textId="77777777">
        <w:trPr>
          <w:trHeight w:val="597"/>
        </w:trPr>
        <w:tc>
          <w:tcPr>
            <w:tcW w:w="8276" w:type="dxa"/>
            <w:vAlign w:val="center"/>
          </w:tcPr>
          <w:p w14:paraId="5DC6AB2F" w14:textId="77777777" w:rsidR="00A1708E" w:rsidRDefault="00F15236">
            <w:pPr>
              <w:overflowPunct w:val="0"/>
              <w:adjustRightInd w:val="0"/>
              <w:snapToGrid w:val="0"/>
              <w:spacing w:line="600" w:lineRule="exact"/>
              <w:ind w:firstLineChars="0" w:firstLine="0"/>
              <w:jc w:val="center"/>
              <w:rPr>
                <w:b/>
                <w:bCs/>
                <w:color w:val="000000" w:themeColor="text1"/>
              </w:rPr>
            </w:pPr>
            <w:r>
              <w:rPr>
                <w:rFonts w:ascii="宋体" w:eastAsia="黑体" w:hAnsi="宋体" w:cs="黑体"/>
                <w:color w:val="000000"/>
                <w:szCs w:val="32"/>
              </w:rPr>
              <w:t>专栏</w:t>
            </w:r>
            <w:r>
              <w:rPr>
                <w:rFonts w:ascii="宋体" w:eastAsia="黑体" w:hAnsi="宋体" w:cs="黑体"/>
                <w:color w:val="000000"/>
                <w:szCs w:val="32"/>
              </w:rPr>
              <w:t xml:space="preserve">4  </w:t>
            </w:r>
            <w:r>
              <w:rPr>
                <w:rFonts w:ascii="宋体" w:eastAsia="黑体" w:hAnsi="宋体" w:cs="黑体"/>
                <w:color w:val="000000"/>
                <w:szCs w:val="32"/>
              </w:rPr>
              <w:t>普通干线网建设重点</w:t>
            </w:r>
          </w:p>
        </w:tc>
      </w:tr>
      <w:tr w:rsidR="00A1708E" w14:paraId="5D8DB2A8" w14:textId="77777777">
        <w:trPr>
          <w:trHeight w:val="416"/>
        </w:trPr>
        <w:tc>
          <w:tcPr>
            <w:tcW w:w="8276" w:type="dxa"/>
            <w:vAlign w:val="center"/>
          </w:tcPr>
          <w:p w14:paraId="4834F167" w14:textId="77777777" w:rsidR="00A1708E" w:rsidRDefault="00F15236">
            <w:pPr>
              <w:overflowPunct w:val="0"/>
              <w:adjustRightInd w:val="0"/>
              <w:snapToGrid w:val="0"/>
              <w:spacing w:line="440" w:lineRule="exact"/>
              <w:ind w:firstLine="562"/>
              <w:rPr>
                <w:rFonts w:ascii="宋体" w:hAnsi="宋体" w:cs="仿宋_GB2312"/>
                <w:b/>
                <w:bCs/>
                <w:color w:val="000000"/>
                <w:sz w:val="28"/>
                <w:szCs w:val="28"/>
              </w:rPr>
            </w:pPr>
            <w:r>
              <w:rPr>
                <w:rFonts w:ascii="宋体" w:hAnsi="宋体" w:cs="仿宋_GB2312"/>
                <w:b/>
                <w:bCs/>
                <w:color w:val="000000"/>
                <w:sz w:val="28"/>
                <w:szCs w:val="28"/>
              </w:rPr>
              <w:t>（一）普速铁路</w:t>
            </w:r>
          </w:p>
          <w:p w14:paraId="321DDA9B" w14:textId="77777777" w:rsidR="00A1708E" w:rsidRDefault="00F15236">
            <w:pPr>
              <w:overflowPunct w:val="0"/>
              <w:adjustRightInd w:val="0"/>
              <w:snapToGrid w:val="0"/>
              <w:spacing w:line="440" w:lineRule="exact"/>
              <w:ind w:firstLine="560"/>
              <w:rPr>
                <w:rFonts w:ascii="宋体" w:hAnsi="宋体" w:cs="仿宋_GB2312"/>
                <w:color w:val="000000"/>
                <w:sz w:val="28"/>
                <w:szCs w:val="28"/>
              </w:rPr>
            </w:pPr>
            <w:proofErr w:type="gramStart"/>
            <w:r>
              <w:rPr>
                <w:rFonts w:ascii="宋体" w:hAnsi="宋体" w:cs="仿宋_GB2312"/>
                <w:color w:val="000000"/>
                <w:sz w:val="28"/>
                <w:szCs w:val="28"/>
              </w:rPr>
              <w:t>建成兴泉铁路</w:t>
            </w:r>
            <w:proofErr w:type="gramEnd"/>
            <w:r>
              <w:rPr>
                <w:rFonts w:ascii="宋体" w:hAnsi="宋体" w:cs="仿宋_GB2312"/>
                <w:color w:val="000000"/>
                <w:sz w:val="28"/>
                <w:szCs w:val="28"/>
              </w:rPr>
              <w:t>，开工</w:t>
            </w:r>
            <w:proofErr w:type="gramStart"/>
            <w:r>
              <w:rPr>
                <w:rFonts w:ascii="宋体" w:hAnsi="宋体" w:cs="仿宋_GB2312"/>
                <w:color w:val="000000"/>
                <w:sz w:val="28"/>
                <w:szCs w:val="28"/>
              </w:rPr>
              <w:t>建设瑞梅铁路</w:t>
            </w:r>
            <w:proofErr w:type="gramEnd"/>
            <w:r>
              <w:rPr>
                <w:rFonts w:ascii="宋体" w:hAnsi="宋体" w:cs="仿宋_GB2312"/>
                <w:color w:val="000000"/>
                <w:sz w:val="28"/>
                <w:szCs w:val="28"/>
              </w:rPr>
              <w:t>。</w:t>
            </w:r>
          </w:p>
          <w:p w14:paraId="3E582C26" w14:textId="77777777" w:rsidR="00A1708E" w:rsidRDefault="00F15236">
            <w:pPr>
              <w:overflowPunct w:val="0"/>
              <w:adjustRightInd w:val="0"/>
              <w:snapToGrid w:val="0"/>
              <w:spacing w:line="440" w:lineRule="exact"/>
              <w:ind w:firstLine="562"/>
              <w:rPr>
                <w:rFonts w:ascii="宋体" w:hAnsi="宋体" w:cs="仿宋_GB2312"/>
                <w:b/>
                <w:bCs/>
                <w:color w:val="000000"/>
                <w:sz w:val="28"/>
                <w:szCs w:val="28"/>
              </w:rPr>
            </w:pPr>
            <w:r>
              <w:rPr>
                <w:rFonts w:ascii="宋体" w:hAnsi="宋体" w:cs="仿宋_GB2312"/>
                <w:b/>
                <w:bCs/>
                <w:color w:val="000000"/>
                <w:sz w:val="28"/>
                <w:szCs w:val="28"/>
              </w:rPr>
              <w:t>（二）普通国省道</w:t>
            </w:r>
          </w:p>
          <w:p w14:paraId="57A27E5A" w14:textId="77777777" w:rsidR="00A1708E" w:rsidRDefault="00F15236">
            <w:pPr>
              <w:overflowPunct w:val="0"/>
              <w:adjustRightInd w:val="0"/>
              <w:snapToGrid w:val="0"/>
              <w:spacing w:line="440" w:lineRule="exact"/>
              <w:ind w:firstLine="562"/>
              <w:rPr>
                <w:rFonts w:ascii="宋体" w:hAnsi="宋体" w:cs="仿宋_GB2312"/>
                <w:b/>
                <w:bCs/>
                <w:color w:val="000000"/>
                <w:sz w:val="28"/>
                <w:szCs w:val="28"/>
              </w:rPr>
            </w:pPr>
            <w:r>
              <w:rPr>
                <w:rFonts w:ascii="宋体" w:hAnsi="宋体" w:cs="仿宋_GB2312"/>
                <w:b/>
                <w:bCs/>
                <w:color w:val="000000"/>
                <w:sz w:val="28"/>
                <w:szCs w:val="28"/>
              </w:rPr>
              <w:t>对外通道项目：</w:t>
            </w:r>
          </w:p>
          <w:p w14:paraId="0FD626A7" w14:textId="77777777" w:rsidR="00A1708E" w:rsidRDefault="00F15236">
            <w:pPr>
              <w:overflowPunct w:val="0"/>
              <w:adjustRightInd w:val="0"/>
              <w:snapToGrid w:val="0"/>
              <w:spacing w:line="440" w:lineRule="exact"/>
              <w:ind w:firstLine="560"/>
              <w:rPr>
                <w:rFonts w:ascii="宋体" w:hAnsi="宋体" w:cs="仿宋_GB2312"/>
                <w:color w:val="000000"/>
                <w:sz w:val="28"/>
                <w:szCs w:val="28"/>
              </w:rPr>
            </w:pPr>
            <w:r>
              <w:rPr>
                <w:rFonts w:ascii="宋体" w:hAnsi="宋体" w:cs="仿宋_GB2312" w:hint="eastAsia"/>
                <w:color w:val="000000"/>
                <w:sz w:val="28"/>
                <w:szCs w:val="28"/>
              </w:rPr>
              <w:t>实施</w:t>
            </w:r>
            <w:r>
              <w:rPr>
                <w:rFonts w:ascii="宋体" w:hAnsi="宋体" w:cs="仿宋_GB2312"/>
                <w:color w:val="000000"/>
                <w:sz w:val="28"/>
                <w:szCs w:val="28"/>
              </w:rPr>
              <w:t>G238</w:t>
            </w:r>
            <w:proofErr w:type="gramStart"/>
            <w:r>
              <w:rPr>
                <w:rFonts w:ascii="宋体" w:hAnsi="宋体" w:cs="仿宋_GB2312"/>
                <w:color w:val="000000"/>
                <w:sz w:val="28"/>
                <w:szCs w:val="28"/>
              </w:rPr>
              <w:t>定南历市至</w:t>
            </w:r>
            <w:proofErr w:type="gramEnd"/>
            <w:r>
              <w:rPr>
                <w:rFonts w:ascii="宋体" w:hAnsi="宋体" w:cs="仿宋_GB2312"/>
                <w:color w:val="000000"/>
                <w:sz w:val="28"/>
                <w:szCs w:val="28"/>
              </w:rPr>
              <w:t>老城公路改建工程</w:t>
            </w:r>
            <w:r>
              <w:rPr>
                <w:rFonts w:ascii="宋体" w:hAnsi="宋体" w:cs="仿宋_GB2312" w:hint="eastAsia"/>
                <w:color w:val="000000"/>
                <w:sz w:val="28"/>
                <w:szCs w:val="28"/>
              </w:rPr>
              <w:t>、</w:t>
            </w:r>
            <w:r>
              <w:rPr>
                <w:rFonts w:ascii="宋体" w:hAnsi="宋体" w:cs="仿宋_GB2312"/>
                <w:color w:val="000000"/>
                <w:sz w:val="28"/>
                <w:szCs w:val="28"/>
              </w:rPr>
              <w:t>G356</w:t>
            </w:r>
            <w:r>
              <w:rPr>
                <w:rFonts w:ascii="宋体" w:hAnsi="宋体" w:cs="仿宋_GB2312"/>
                <w:color w:val="000000"/>
                <w:sz w:val="28"/>
                <w:szCs w:val="28"/>
              </w:rPr>
              <w:t>兴国均村至五里</w:t>
            </w:r>
            <w:proofErr w:type="gramStart"/>
            <w:r>
              <w:rPr>
                <w:rFonts w:ascii="宋体" w:hAnsi="宋体" w:cs="仿宋_GB2312"/>
                <w:color w:val="000000"/>
                <w:sz w:val="28"/>
                <w:szCs w:val="28"/>
              </w:rPr>
              <w:t>隘</w:t>
            </w:r>
            <w:proofErr w:type="gramEnd"/>
            <w:r>
              <w:rPr>
                <w:rFonts w:ascii="宋体" w:hAnsi="宋体" w:cs="仿宋_GB2312"/>
                <w:color w:val="000000"/>
                <w:sz w:val="28"/>
                <w:szCs w:val="28"/>
              </w:rPr>
              <w:t>段公路改建工程</w:t>
            </w:r>
            <w:r>
              <w:rPr>
                <w:rFonts w:ascii="宋体" w:hAnsi="宋体" w:cs="仿宋_GB2312" w:hint="eastAsia"/>
                <w:color w:val="000000"/>
                <w:sz w:val="28"/>
                <w:szCs w:val="28"/>
              </w:rPr>
              <w:t>、</w:t>
            </w:r>
            <w:r>
              <w:rPr>
                <w:rFonts w:ascii="宋体" w:hAnsi="宋体" w:cs="仿宋_GB2312"/>
                <w:color w:val="000000"/>
                <w:sz w:val="28"/>
                <w:szCs w:val="28"/>
              </w:rPr>
              <w:t>G357</w:t>
            </w:r>
            <w:r>
              <w:rPr>
                <w:rFonts w:ascii="宋体" w:hAnsi="宋体" w:cs="仿宋_GB2312"/>
                <w:color w:val="000000"/>
                <w:sz w:val="28"/>
                <w:szCs w:val="28"/>
              </w:rPr>
              <w:t>崇义鱼梁</w:t>
            </w:r>
            <w:proofErr w:type="gramStart"/>
            <w:r>
              <w:rPr>
                <w:rFonts w:ascii="宋体" w:hAnsi="宋体" w:cs="仿宋_GB2312"/>
                <w:color w:val="000000"/>
                <w:sz w:val="28"/>
                <w:szCs w:val="28"/>
              </w:rPr>
              <w:t>至丰州</w:t>
            </w:r>
            <w:proofErr w:type="gramEnd"/>
            <w:r>
              <w:rPr>
                <w:rFonts w:ascii="宋体" w:hAnsi="宋体" w:cs="仿宋_GB2312"/>
                <w:color w:val="000000"/>
                <w:sz w:val="28"/>
                <w:szCs w:val="28"/>
              </w:rPr>
              <w:t>段公路改建工程</w:t>
            </w:r>
            <w:r>
              <w:rPr>
                <w:rFonts w:ascii="宋体" w:hAnsi="宋体" w:cs="仿宋_GB2312" w:hint="eastAsia"/>
                <w:color w:val="000000"/>
                <w:sz w:val="28"/>
                <w:szCs w:val="28"/>
              </w:rPr>
              <w:t>、</w:t>
            </w:r>
            <w:r>
              <w:rPr>
                <w:rFonts w:ascii="宋体" w:hAnsi="宋体" w:cs="仿宋_GB2312"/>
                <w:color w:val="000000"/>
                <w:sz w:val="28"/>
                <w:szCs w:val="28"/>
              </w:rPr>
              <w:t>S219</w:t>
            </w:r>
            <w:proofErr w:type="gramStart"/>
            <w:r>
              <w:rPr>
                <w:rFonts w:ascii="宋体" w:hAnsi="宋体" w:cs="仿宋_GB2312"/>
                <w:color w:val="000000"/>
                <w:sz w:val="28"/>
                <w:szCs w:val="28"/>
              </w:rPr>
              <w:t>兴国焦坑至</w:t>
            </w:r>
            <w:proofErr w:type="gramEnd"/>
            <w:r>
              <w:rPr>
                <w:rFonts w:ascii="宋体" w:hAnsi="宋体" w:cs="仿宋_GB2312"/>
                <w:color w:val="000000"/>
                <w:sz w:val="28"/>
                <w:szCs w:val="28"/>
              </w:rPr>
              <w:t>莲塘公路改建工程</w:t>
            </w:r>
            <w:r>
              <w:rPr>
                <w:rFonts w:ascii="宋体" w:hAnsi="宋体" w:cs="仿宋_GB2312" w:hint="eastAsia"/>
                <w:color w:val="000000"/>
                <w:sz w:val="28"/>
                <w:szCs w:val="28"/>
              </w:rPr>
              <w:t>等项目。</w:t>
            </w:r>
          </w:p>
          <w:p w14:paraId="259593FC" w14:textId="77777777" w:rsidR="00A1708E" w:rsidRDefault="00F15236">
            <w:pPr>
              <w:overflowPunct w:val="0"/>
              <w:adjustRightInd w:val="0"/>
              <w:snapToGrid w:val="0"/>
              <w:spacing w:line="440" w:lineRule="exact"/>
              <w:ind w:firstLine="562"/>
              <w:rPr>
                <w:rFonts w:ascii="宋体" w:hAnsi="宋体" w:cs="仿宋_GB2312"/>
                <w:b/>
                <w:bCs/>
                <w:color w:val="000000"/>
                <w:sz w:val="28"/>
                <w:szCs w:val="28"/>
              </w:rPr>
            </w:pPr>
            <w:r>
              <w:rPr>
                <w:rFonts w:ascii="宋体" w:hAnsi="宋体" w:cs="仿宋_GB2312"/>
                <w:b/>
                <w:bCs/>
                <w:color w:val="000000"/>
                <w:sz w:val="28"/>
                <w:szCs w:val="28"/>
              </w:rPr>
              <w:t>城区过境项目：</w:t>
            </w:r>
          </w:p>
          <w:p w14:paraId="765AF0AD" w14:textId="77777777" w:rsidR="00A1708E" w:rsidRDefault="00F15236">
            <w:pPr>
              <w:overflowPunct w:val="0"/>
              <w:adjustRightInd w:val="0"/>
              <w:snapToGrid w:val="0"/>
              <w:spacing w:line="440" w:lineRule="exact"/>
              <w:ind w:firstLine="560"/>
              <w:rPr>
                <w:rFonts w:ascii="宋体" w:hAnsi="宋体" w:cs="仿宋_GB2312"/>
                <w:color w:val="000000"/>
                <w:sz w:val="28"/>
                <w:szCs w:val="28"/>
              </w:rPr>
            </w:pPr>
            <w:r>
              <w:rPr>
                <w:rFonts w:ascii="宋体" w:hAnsi="宋体" w:cs="仿宋_GB2312" w:hint="eastAsia"/>
                <w:color w:val="000000"/>
                <w:sz w:val="28"/>
                <w:szCs w:val="28"/>
              </w:rPr>
              <w:t>实施</w:t>
            </w:r>
            <w:r>
              <w:rPr>
                <w:rFonts w:ascii="宋体" w:hAnsi="宋体" w:cs="仿宋_GB2312"/>
                <w:color w:val="000000"/>
                <w:sz w:val="28"/>
                <w:szCs w:val="28"/>
              </w:rPr>
              <w:t>G105</w:t>
            </w:r>
            <w:r>
              <w:rPr>
                <w:rFonts w:ascii="宋体" w:hAnsi="宋体" w:cs="仿宋_GB2312"/>
                <w:color w:val="000000"/>
                <w:sz w:val="28"/>
                <w:szCs w:val="28"/>
              </w:rPr>
              <w:t>赣州中心城区改线工程</w:t>
            </w:r>
            <w:r>
              <w:rPr>
                <w:rFonts w:ascii="宋体" w:hAnsi="宋体" w:cs="仿宋_GB2312" w:hint="eastAsia"/>
                <w:color w:val="000000"/>
                <w:sz w:val="28"/>
                <w:szCs w:val="28"/>
              </w:rPr>
              <w:t>（二期）、</w:t>
            </w:r>
            <w:r>
              <w:rPr>
                <w:rFonts w:ascii="宋体" w:hAnsi="宋体" w:cs="仿宋_GB2312"/>
                <w:color w:val="000000"/>
                <w:sz w:val="28"/>
                <w:szCs w:val="28"/>
              </w:rPr>
              <w:t>G319</w:t>
            </w:r>
            <w:r>
              <w:rPr>
                <w:rFonts w:ascii="宋体" w:hAnsi="宋体" w:cs="仿宋_GB2312"/>
                <w:color w:val="000000"/>
                <w:sz w:val="28"/>
                <w:szCs w:val="28"/>
              </w:rPr>
              <w:t>瑞金至兴国（瑞金起点）改线工程</w:t>
            </w:r>
            <w:r>
              <w:rPr>
                <w:rFonts w:ascii="宋体" w:hAnsi="宋体" w:cs="仿宋_GB2312" w:hint="eastAsia"/>
                <w:color w:val="000000"/>
                <w:sz w:val="28"/>
                <w:szCs w:val="28"/>
              </w:rPr>
              <w:t>、</w:t>
            </w:r>
            <w:r>
              <w:rPr>
                <w:rFonts w:ascii="宋体" w:hAnsi="宋体" w:cs="仿宋_GB2312"/>
                <w:color w:val="000000"/>
                <w:sz w:val="28"/>
                <w:szCs w:val="28"/>
              </w:rPr>
              <w:t>G323</w:t>
            </w:r>
            <w:proofErr w:type="gramStart"/>
            <w:r>
              <w:rPr>
                <w:rFonts w:ascii="宋体" w:hAnsi="宋体" w:cs="仿宋_GB2312"/>
                <w:color w:val="000000"/>
                <w:sz w:val="28"/>
                <w:szCs w:val="28"/>
              </w:rPr>
              <w:t>章贡区</w:t>
            </w:r>
            <w:proofErr w:type="gramEnd"/>
            <w:r>
              <w:rPr>
                <w:rFonts w:ascii="宋体" w:hAnsi="宋体" w:cs="仿宋_GB2312"/>
                <w:color w:val="000000"/>
                <w:sz w:val="28"/>
                <w:szCs w:val="28"/>
              </w:rPr>
              <w:t>梅林大桥至沙石段公路改建工程</w:t>
            </w:r>
            <w:r>
              <w:rPr>
                <w:rFonts w:ascii="宋体" w:hAnsi="宋体" w:cs="仿宋_GB2312" w:hint="eastAsia"/>
                <w:color w:val="000000"/>
                <w:sz w:val="28"/>
                <w:szCs w:val="28"/>
              </w:rPr>
              <w:t>、</w:t>
            </w:r>
            <w:r>
              <w:rPr>
                <w:rFonts w:ascii="宋体" w:hAnsi="宋体" w:cs="仿宋_GB2312"/>
                <w:color w:val="000000"/>
                <w:sz w:val="28"/>
                <w:szCs w:val="28"/>
              </w:rPr>
              <w:t>S221</w:t>
            </w:r>
            <w:r>
              <w:rPr>
                <w:rFonts w:ascii="宋体" w:hAnsi="宋体" w:cs="仿宋_GB2312"/>
                <w:color w:val="000000"/>
                <w:sz w:val="28"/>
                <w:szCs w:val="28"/>
              </w:rPr>
              <w:t>上犹</w:t>
            </w:r>
            <w:proofErr w:type="gramStart"/>
            <w:r>
              <w:rPr>
                <w:rFonts w:ascii="宋体" w:hAnsi="宋体" w:cs="仿宋_GB2312"/>
                <w:color w:val="000000"/>
                <w:sz w:val="28"/>
                <w:szCs w:val="28"/>
              </w:rPr>
              <w:t>沈坊至</w:t>
            </w:r>
            <w:proofErr w:type="gramEnd"/>
            <w:r>
              <w:rPr>
                <w:rFonts w:ascii="宋体" w:hAnsi="宋体" w:cs="仿宋_GB2312"/>
                <w:color w:val="000000"/>
                <w:sz w:val="28"/>
                <w:szCs w:val="28"/>
              </w:rPr>
              <w:t>滨江段公路改建工程</w:t>
            </w:r>
            <w:r>
              <w:rPr>
                <w:rFonts w:ascii="宋体" w:hAnsi="宋体" w:cs="仿宋_GB2312" w:hint="eastAsia"/>
                <w:color w:val="000000"/>
                <w:sz w:val="28"/>
                <w:szCs w:val="28"/>
              </w:rPr>
              <w:t>等项目。</w:t>
            </w:r>
          </w:p>
          <w:p w14:paraId="19D01DA7" w14:textId="77777777" w:rsidR="00A1708E" w:rsidRDefault="00F15236">
            <w:pPr>
              <w:overflowPunct w:val="0"/>
              <w:adjustRightInd w:val="0"/>
              <w:snapToGrid w:val="0"/>
              <w:spacing w:line="440" w:lineRule="exact"/>
              <w:ind w:firstLine="562"/>
              <w:rPr>
                <w:rFonts w:ascii="宋体" w:hAnsi="宋体" w:cs="仿宋_GB2312"/>
                <w:b/>
                <w:bCs/>
                <w:color w:val="000000"/>
                <w:sz w:val="28"/>
                <w:szCs w:val="28"/>
              </w:rPr>
            </w:pPr>
            <w:r>
              <w:rPr>
                <w:rFonts w:ascii="宋体" w:hAnsi="宋体" w:cs="仿宋_GB2312"/>
                <w:b/>
                <w:bCs/>
                <w:color w:val="000000"/>
                <w:sz w:val="28"/>
                <w:szCs w:val="28"/>
              </w:rPr>
              <w:t>消除四级及以下公路项目：</w:t>
            </w:r>
          </w:p>
          <w:p w14:paraId="600E4C6F" w14:textId="77777777" w:rsidR="00A1708E" w:rsidRDefault="00F15236">
            <w:pPr>
              <w:overflowPunct w:val="0"/>
              <w:adjustRightInd w:val="0"/>
              <w:snapToGrid w:val="0"/>
              <w:spacing w:line="440" w:lineRule="exact"/>
              <w:ind w:firstLine="560"/>
              <w:rPr>
                <w:rFonts w:ascii="宋体" w:hAnsi="宋体" w:cs="仿宋_GB2312"/>
                <w:color w:val="000000"/>
                <w:sz w:val="28"/>
                <w:szCs w:val="28"/>
              </w:rPr>
            </w:pPr>
            <w:r>
              <w:rPr>
                <w:rFonts w:ascii="宋体" w:hAnsi="宋体" w:cs="仿宋_GB2312" w:hint="eastAsia"/>
                <w:color w:val="000000"/>
                <w:sz w:val="28"/>
                <w:szCs w:val="28"/>
              </w:rPr>
              <w:t>实施</w:t>
            </w:r>
            <w:r>
              <w:rPr>
                <w:rFonts w:ascii="宋体" w:hAnsi="宋体" w:cs="仿宋_GB2312"/>
                <w:color w:val="000000"/>
                <w:sz w:val="28"/>
                <w:szCs w:val="28"/>
              </w:rPr>
              <w:t>G220</w:t>
            </w:r>
            <w:r>
              <w:rPr>
                <w:rFonts w:ascii="宋体" w:hAnsi="宋体" w:cs="仿宋_GB2312"/>
                <w:color w:val="000000"/>
                <w:sz w:val="28"/>
                <w:szCs w:val="28"/>
              </w:rPr>
              <w:t>上犹双溪至</w:t>
            </w:r>
            <w:proofErr w:type="gramStart"/>
            <w:r>
              <w:rPr>
                <w:rFonts w:ascii="宋体" w:hAnsi="宋体" w:cs="仿宋_GB2312"/>
                <w:color w:val="000000"/>
                <w:sz w:val="28"/>
                <w:szCs w:val="28"/>
              </w:rPr>
              <w:t>平富段</w:t>
            </w:r>
            <w:proofErr w:type="gramEnd"/>
            <w:r>
              <w:rPr>
                <w:rFonts w:ascii="宋体" w:hAnsi="宋体" w:cs="仿宋_GB2312"/>
                <w:color w:val="000000"/>
                <w:sz w:val="28"/>
                <w:szCs w:val="28"/>
              </w:rPr>
              <w:t>公路改建工程</w:t>
            </w:r>
            <w:r>
              <w:rPr>
                <w:rFonts w:ascii="宋体" w:hAnsi="宋体" w:cs="仿宋_GB2312" w:hint="eastAsia"/>
                <w:color w:val="000000"/>
                <w:sz w:val="28"/>
                <w:szCs w:val="28"/>
              </w:rPr>
              <w:t>、</w:t>
            </w:r>
            <w:r>
              <w:rPr>
                <w:rFonts w:ascii="宋体" w:hAnsi="宋体" w:cs="仿宋_GB2312"/>
                <w:color w:val="000000"/>
                <w:sz w:val="28"/>
                <w:szCs w:val="28"/>
              </w:rPr>
              <w:t>G356</w:t>
            </w:r>
            <w:r>
              <w:rPr>
                <w:rFonts w:ascii="宋体" w:hAnsi="宋体" w:cs="仿宋_GB2312"/>
                <w:color w:val="000000"/>
                <w:sz w:val="28"/>
                <w:szCs w:val="28"/>
              </w:rPr>
              <w:t>兴国均村至五里</w:t>
            </w:r>
            <w:proofErr w:type="gramStart"/>
            <w:r>
              <w:rPr>
                <w:rFonts w:ascii="宋体" w:hAnsi="宋体" w:cs="仿宋_GB2312"/>
                <w:color w:val="000000"/>
                <w:sz w:val="28"/>
                <w:szCs w:val="28"/>
              </w:rPr>
              <w:t>隘</w:t>
            </w:r>
            <w:proofErr w:type="gramEnd"/>
            <w:r>
              <w:rPr>
                <w:rFonts w:ascii="宋体" w:hAnsi="宋体" w:cs="仿宋_GB2312"/>
                <w:color w:val="000000"/>
                <w:sz w:val="28"/>
                <w:szCs w:val="28"/>
              </w:rPr>
              <w:t>段公路改建工程</w:t>
            </w:r>
            <w:r>
              <w:rPr>
                <w:rFonts w:ascii="宋体" w:hAnsi="宋体" w:cs="仿宋_GB2312" w:hint="eastAsia"/>
                <w:color w:val="000000"/>
                <w:sz w:val="28"/>
                <w:szCs w:val="28"/>
              </w:rPr>
              <w:t>、</w:t>
            </w:r>
            <w:r>
              <w:rPr>
                <w:rFonts w:ascii="宋体" w:hAnsi="宋体" w:cs="仿宋_GB2312"/>
                <w:color w:val="000000"/>
                <w:sz w:val="28"/>
                <w:szCs w:val="28"/>
              </w:rPr>
              <w:t>S316</w:t>
            </w:r>
            <w:r>
              <w:rPr>
                <w:rFonts w:ascii="宋体" w:hAnsi="宋体" w:cs="仿宋_GB2312"/>
                <w:color w:val="000000"/>
                <w:sz w:val="28"/>
                <w:szCs w:val="28"/>
              </w:rPr>
              <w:t>大余铜锣</w:t>
            </w:r>
            <w:proofErr w:type="gramStart"/>
            <w:r>
              <w:rPr>
                <w:rFonts w:ascii="宋体" w:hAnsi="宋体" w:cs="仿宋_GB2312"/>
                <w:color w:val="000000"/>
                <w:sz w:val="28"/>
                <w:szCs w:val="28"/>
              </w:rPr>
              <w:t>湾至池江段</w:t>
            </w:r>
            <w:proofErr w:type="gramEnd"/>
            <w:r>
              <w:rPr>
                <w:rFonts w:ascii="宋体" w:hAnsi="宋体" w:cs="仿宋_GB2312"/>
                <w:color w:val="000000"/>
                <w:sz w:val="28"/>
                <w:szCs w:val="28"/>
              </w:rPr>
              <w:t>公路改建工程</w:t>
            </w:r>
            <w:r>
              <w:rPr>
                <w:rFonts w:ascii="宋体" w:hAnsi="宋体" w:cs="仿宋_GB2312" w:hint="eastAsia"/>
                <w:color w:val="000000"/>
                <w:sz w:val="28"/>
                <w:szCs w:val="28"/>
              </w:rPr>
              <w:t>、</w:t>
            </w:r>
            <w:r>
              <w:rPr>
                <w:rFonts w:ascii="宋体" w:hAnsi="宋体" w:cs="仿宋_GB2312"/>
                <w:color w:val="000000"/>
                <w:sz w:val="28"/>
                <w:szCs w:val="28"/>
              </w:rPr>
              <w:t>S316</w:t>
            </w:r>
            <w:r>
              <w:rPr>
                <w:rFonts w:ascii="宋体" w:hAnsi="宋体" w:cs="仿宋_GB2312"/>
                <w:color w:val="000000"/>
                <w:sz w:val="28"/>
                <w:szCs w:val="28"/>
              </w:rPr>
              <w:t>大余新城至白</w:t>
            </w:r>
            <w:proofErr w:type="gramStart"/>
            <w:r>
              <w:rPr>
                <w:rFonts w:ascii="宋体" w:hAnsi="宋体" w:cs="仿宋_GB2312"/>
                <w:color w:val="000000"/>
                <w:sz w:val="28"/>
                <w:szCs w:val="28"/>
              </w:rPr>
              <w:t>枧坳</w:t>
            </w:r>
            <w:proofErr w:type="gramEnd"/>
            <w:r>
              <w:rPr>
                <w:rFonts w:ascii="宋体" w:hAnsi="宋体" w:cs="仿宋_GB2312"/>
                <w:color w:val="000000"/>
                <w:sz w:val="28"/>
                <w:szCs w:val="28"/>
              </w:rPr>
              <w:t>公路改建工程</w:t>
            </w:r>
            <w:r>
              <w:rPr>
                <w:rFonts w:ascii="宋体" w:hAnsi="宋体" w:cs="仿宋_GB2312" w:hint="eastAsia"/>
                <w:color w:val="000000"/>
                <w:sz w:val="28"/>
                <w:szCs w:val="28"/>
              </w:rPr>
              <w:t>等项目。</w:t>
            </w:r>
          </w:p>
          <w:p w14:paraId="1F972414" w14:textId="77777777" w:rsidR="00A1708E" w:rsidRDefault="00F15236">
            <w:pPr>
              <w:overflowPunct w:val="0"/>
              <w:adjustRightInd w:val="0"/>
              <w:snapToGrid w:val="0"/>
              <w:spacing w:line="440" w:lineRule="exact"/>
              <w:ind w:firstLine="562"/>
              <w:rPr>
                <w:rFonts w:ascii="宋体" w:hAnsi="宋体" w:cs="仿宋_GB2312"/>
                <w:b/>
                <w:bCs/>
                <w:color w:val="000000"/>
                <w:sz w:val="28"/>
                <w:szCs w:val="28"/>
              </w:rPr>
            </w:pPr>
            <w:r>
              <w:rPr>
                <w:rFonts w:ascii="宋体" w:hAnsi="宋体" w:cs="仿宋_GB2312"/>
                <w:b/>
                <w:bCs/>
                <w:color w:val="000000"/>
                <w:sz w:val="28"/>
                <w:szCs w:val="28"/>
              </w:rPr>
              <w:t>区域联动重点项目：</w:t>
            </w:r>
          </w:p>
          <w:p w14:paraId="044FE05F" w14:textId="77777777" w:rsidR="00A1708E" w:rsidRDefault="00F15236">
            <w:pPr>
              <w:overflowPunct w:val="0"/>
              <w:adjustRightInd w:val="0"/>
              <w:snapToGrid w:val="0"/>
              <w:spacing w:line="440" w:lineRule="exact"/>
              <w:ind w:firstLine="560"/>
              <w:rPr>
                <w:rFonts w:ascii="宋体" w:hAnsi="宋体" w:cs="仿宋_GB2312"/>
                <w:color w:val="000000"/>
                <w:sz w:val="28"/>
                <w:szCs w:val="28"/>
              </w:rPr>
            </w:pPr>
            <w:r>
              <w:rPr>
                <w:rFonts w:ascii="宋体" w:hAnsi="宋体" w:cs="仿宋_GB2312" w:hint="eastAsia"/>
                <w:color w:val="000000"/>
                <w:sz w:val="28"/>
                <w:szCs w:val="28"/>
              </w:rPr>
              <w:t>实施</w:t>
            </w:r>
            <w:r>
              <w:rPr>
                <w:rFonts w:ascii="宋体" w:hAnsi="宋体" w:cs="仿宋_GB2312"/>
                <w:color w:val="000000"/>
                <w:sz w:val="28"/>
                <w:szCs w:val="28"/>
              </w:rPr>
              <w:t>G105</w:t>
            </w:r>
            <w:r>
              <w:rPr>
                <w:rFonts w:ascii="宋体" w:hAnsi="宋体" w:cs="仿宋_GB2312"/>
                <w:color w:val="000000"/>
                <w:sz w:val="28"/>
                <w:szCs w:val="28"/>
              </w:rPr>
              <w:t>赣州中心城区改线工程</w:t>
            </w:r>
            <w:r>
              <w:rPr>
                <w:rFonts w:ascii="宋体" w:hAnsi="宋体" w:cs="仿宋_GB2312" w:hint="eastAsia"/>
                <w:color w:val="000000"/>
                <w:sz w:val="28"/>
                <w:szCs w:val="28"/>
              </w:rPr>
              <w:t>（二期）、</w:t>
            </w:r>
            <w:r>
              <w:rPr>
                <w:rFonts w:ascii="宋体" w:hAnsi="宋体" w:cs="仿宋_GB2312"/>
                <w:color w:val="000000"/>
                <w:sz w:val="28"/>
                <w:szCs w:val="28"/>
              </w:rPr>
              <w:t>瑞兴于快速交通走廊</w:t>
            </w:r>
            <w:r>
              <w:rPr>
                <w:rFonts w:ascii="宋体" w:hAnsi="宋体" w:cs="仿宋_GB2312" w:hint="eastAsia"/>
                <w:color w:val="000000"/>
                <w:sz w:val="28"/>
                <w:szCs w:val="28"/>
              </w:rPr>
              <w:t>、</w:t>
            </w:r>
            <w:r>
              <w:rPr>
                <w:rFonts w:ascii="宋体" w:hAnsi="宋体" w:cs="仿宋_GB2312"/>
                <w:color w:val="000000"/>
                <w:sz w:val="28"/>
                <w:szCs w:val="28"/>
              </w:rPr>
              <w:t>三南快线</w:t>
            </w:r>
            <w:r>
              <w:rPr>
                <w:rFonts w:ascii="宋体" w:hAnsi="宋体" w:cs="仿宋_GB2312" w:hint="eastAsia"/>
                <w:color w:val="000000"/>
                <w:sz w:val="28"/>
                <w:szCs w:val="28"/>
              </w:rPr>
              <w:t>、</w:t>
            </w:r>
            <w:proofErr w:type="gramStart"/>
            <w:r>
              <w:rPr>
                <w:rFonts w:ascii="宋体" w:hAnsi="宋体" w:cs="仿宋_GB2312"/>
                <w:color w:val="000000"/>
                <w:sz w:val="28"/>
                <w:szCs w:val="28"/>
              </w:rPr>
              <w:t>大上崇生态</w:t>
            </w:r>
            <w:proofErr w:type="gramEnd"/>
            <w:r>
              <w:rPr>
                <w:rFonts w:ascii="宋体" w:hAnsi="宋体" w:cs="仿宋_GB2312"/>
                <w:color w:val="000000"/>
                <w:sz w:val="28"/>
                <w:szCs w:val="28"/>
              </w:rPr>
              <w:t>旅游公路</w:t>
            </w:r>
            <w:r>
              <w:rPr>
                <w:rFonts w:ascii="宋体" w:hAnsi="宋体" w:cs="仿宋_GB2312" w:hint="eastAsia"/>
                <w:color w:val="000000"/>
                <w:sz w:val="28"/>
                <w:szCs w:val="28"/>
              </w:rPr>
              <w:t>、</w:t>
            </w:r>
            <w:r>
              <w:rPr>
                <w:rFonts w:ascii="宋体" w:hAnsi="宋体" w:cs="仿宋_GB2312"/>
                <w:color w:val="000000"/>
                <w:sz w:val="28"/>
                <w:szCs w:val="28"/>
              </w:rPr>
              <w:t>城西大道</w:t>
            </w:r>
            <w:r>
              <w:rPr>
                <w:rFonts w:ascii="宋体" w:hAnsi="宋体" w:cs="仿宋_GB2312" w:hint="eastAsia"/>
                <w:color w:val="000000"/>
                <w:sz w:val="28"/>
                <w:szCs w:val="28"/>
              </w:rPr>
              <w:t>等项目。</w:t>
            </w:r>
          </w:p>
          <w:p w14:paraId="075F4C78" w14:textId="77777777" w:rsidR="00A1708E" w:rsidRDefault="00F15236">
            <w:pPr>
              <w:overflowPunct w:val="0"/>
              <w:adjustRightInd w:val="0"/>
              <w:snapToGrid w:val="0"/>
              <w:spacing w:line="440" w:lineRule="exact"/>
              <w:ind w:firstLine="562"/>
              <w:rPr>
                <w:rFonts w:ascii="宋体" w:hAnsi="宋体" w:cs="仿宋_GB2312"/>
                <w:b/>
                <w:bCs/>
                <w:color w:val="000000"/>
                <w:sz w:val="28"/>
                <w:szCs w:val="28"/>
              </w:rPr>
            </w:pPr>
            <w:r>
              <w:rPr>
                <w:rFonts w:ascii="宋体" w:hAnsi="宋体" w:cs="仿宋_GB2312"/>
                <w:b/>
                <w:bCs/>
                <w:color w:val="000000"/>
                <w:sz w:val="28"/>
                <w:szCs w:val="28"/>
              </w:rPr>
              <w:t>（三）航道</w:t>
            </w:r>
          </w:p>
          <w:p w14:paraId="6E0554A8" w14:textId="77777777" w:rsidR="00A1708E" w:rsidRDefault="00F15236">
            <w:pPr>
              <w:overflowPunct w:val="0"/>
              <w:adjustRightInd w:val="0"/>
              <w:snapToGrid w:val="0"/>
              <w:spacing w:line="440" w:lineRule="exact"/>
              <w:ind w:firstLine="560"/>
              <w:rPr>
                <w:bCs/>
                <w:color w:val="000000" w:themeColor="text1"/>
              </w:rPr>
            </w:pPr>
            <w:r>
              <w:rPr>
                <w:rFonts w:ascii="宋体" w:hAnsi="宋体" w:cs="仿宋_GB2312"/>
                <w:color w:val="000000"/>
                <w:sz w:val="28"/>
                <w:szCs w:val="28"/>
              </w:rPr>
              <w:t>实施赣江三级航道整治工程，长度约</w:t>
            </w:r>
            <w:r>
              <w:rPr>
                <w:rFonts w:ascii="宋体" w:hAnsi="宋体" w:cs="仿宋_GB2312"/>
                <w:color w:val="000000"/>
                <w:sz w:val="28"/>
                <w:szCs w:val="28"/>
              </w:rPr>
              <w:t>20</w:t>
            </w:r>
            <w:r>
              <w:rPr>
                <w:rFonts w:ascii="宋体" w:hAnsi="宋体" w:cs="仿宋_GB2312"/>
                <w:color w:val="000000"/>
                <w:sz w:val="28"/>
                <w:szCs w:val="28"/>
              </w:rPr>
              <w:t>公里。实施整治章江</w:t>
            </w:r>
            <w:r>
              <w:rPr>
                <w:rFonts w:ascii="宋体" w:hAnsi="宋体" w:cs="仿宋_GB2312"/>
                <w:color w:val="000000"/>
                <w:sz w:val="28"/>
                <w:szCs w:val="28"/>
              </w:rPr>
              <w:t>VII</w:t>
            </w:r>
            <w:r>
              <w:rPr>
                <w:rFonts w:ascii="宋体" w:hAnsi="宋体" w:cs="仿宋_GB2312"/>
                <w:color w:val="000000"/>
                <w:sz w:val="28"/>
                <w:szCs w:val="28"/>
              </w:rPr>
              <w:t>级旅游航道</w:t>
            </w:r>
            <w:r>
              <w:rPr>
                <w:rFonts w:ascii="宋体" w:hAnsi="宋体" w:cs="仿宋_GB2312"/>
                <w:color w:val="000000"/>
                <w:sz w:val="28"/>
                <w:szCs w:val="28"/>
              </w:rPr>
              <w:t>65</w:t>
            </w:r>
            <w:r>
              <w:rPr>
                <w:rFonts w:ascii="宋体" w:hAnsi="宋体" w:cs="仿宋_GB2312"/>
                <w:color w:val="000000"/>
                <w:sz w:val="28"/>
                <w:szCs w:val="28"/>
              </w:rPr>
              <w:t>公里。</w:t>
            </w:r>
          </w:p>
        </w:tc>
      </w:tr>
    </w:tbl>
    <w:p w14:paraId="200BBA2A" w14:textId="77777777" w:rsidR="00A1708E" w:rsidRDefault="00F15236">
      <w:pPr>
        <w:tabs>
          <w:tab w:val="left" w:pos="780"/>
        </w:tabs>
        <w:ind w:firstLine="643"/>
        <w:rPr>
          <w:rFonts w:ascii="仿宋_GB2312" w:hAnsi="仿宋_GB2312" w:cs="仿宋_GB2312"/>
          <w:szCs w:val="32"/>
        </w:rPr>
      </w:pPr>
      <w:r>
        <w:rPr>
          <w:rFonts w:ascii="仿宋_GB2312" w:hAnsi="仿宋_GB2312" w:cs="仿宋_GB2312" w:hint="eastAsia"/>
          <w:b/>
          <w:bCs/>
          <w:szCs w:val="32"/>
        </w:rPr>
        <w:t>建立广覆盖基础服务网。铁路专用线，</w:t>
      </w:r>
      <w:r>
        <w:rPr>
          <w:rFonts w:ascii="仿宋_GB2312" w:hAnsi="仿宋_GB2312" w:cs="仿宋_GB2312" w:hint="eastAsia"/>
          <w:szCs w:val="32"/>
        </w:rPr>
        <w:t>重点建设赣州国际陆港铁路三期、赣州国际陆港至航空港、</w:t>
      </w:r>
      <w:proofErr w:type="gramStart"/>
      <w:r>
        <w:rPr>
          <w:rFonts w:ascii="仿宋_GB2312" w:hAnsi="仿宋_GB2312" w:cs="仿宋_GB2312" w:hint="eastAsia"/>
          <w:szCs w:val="32"/>
        </w:rPr>
        <w:t>综保区</w:t>
      </w:r>
      <w:proofErr w:type="gramEnd"/>
      <w:r>
        <w:rPr>
          <w:rFonts w:ascii="仿宋_GB2312" w:hAnsi="仿宋_GB2312" w:cs="仿宋_GB2312" w:hint="eastAsia"/>
          <w:szCs w:val="32"/>
        </w:rPr>
        <w:t>铁路专用线、瑞金市经开区</w:t>
      </w:r>
      <w:proofErr w:type="gramStart"/>
      <w:r>
        <w:rPr>
          <w:rFonts w:ascii="仿宋_GB2312" w:hAnsi="仿宋_GB2312" w:cs="仿宋_GB2312" w:hint="eastAsia"/>
          <w:szCs w:val="32"/>
        </w:rPr>
        <w:t>物流港货运</w:t>
      </w:r>
      <w:proofErr w:type="gramEnd"/>
      <w:r>
        <w:rPr>
          <w:rFonts w:ascii="仿宋_GB2312" w:hAnsi="仿宋_GB2312" w:cs="仿宋_GB2312" w:hint="eastAsia"/>
          <w:szCs w:val="32"/>
        </w:rPr>
        <w:t>枢纽集疏运铁路项目，推动铁路专用线覆盖主要港区和物流园区。</w:t>
      </w:r>
      <w:r>
        <w:rPr>
          <w:rFonts w:ascii="仿宋_GB2312" w:hAnsi="仿宋_GB2312" w:cs="仿宋_GB2312" w:hint="eastAsia"/>
          <w:b/>
          <w:bCs/>
          <w:szCs w:val="32"/>
        </w:rPr>
        <w:t>农村公路，</w:t>
      </w:r>
      <w:r>
        <w:rPr>
          <w:rFonts w:ascii="仿宋_GB2312" w:hAnsi="仿宋_GB2312" w:cs="仿宋_GB2312" w:hint="eastAsia"/>
          <w:szCs w:val="32"/>
        </w:rPr>
        <w:t>重点推进以</w:t>
      </w:r>
      <w:r>
        <w:rPr>
          <w:rFonts w:ascii="仿宋_GB2312" w:hAnsi="仿宋_GB2312" w:cs="仿宋_GB2312" w:hint="eastAsia"/>
          <w:szCs w:val="32"/>
        </w:rPr>
        <w:lastRenderedPageBreak/>
        <w:t>县道三级、建制村通双车道为主的农村公路建设，高标准打造“畅安舒美绿”的农村公路。实施县道改造里程1258公里，乡道改造里程2883公里，村道生命安防工程约6000公里。</w:t>
      </w:r>
      <w:r>
        <w:rPr>
          <w:rFonts w:ascii="仿宋_GB2312" w:hAnsi="仿宋_GB2312" w:cs="仿宋_GB2312" w:hint="eastAsia"/>
          <w:b/>
          <w:bCs/>
          <w:szCs w:val="32"/>
        </w:rPr>
        <w:t>通用航空，</w:t>
      </w:r>
      <w:r>
        <w:rPr>
          <w:rFonts w:ascii="仿宋_GB2312" w:hAnsi="仿宋_GB2312" w:cs="仿宋_GB2312" w:hint="eastAsia"/>
          <w:szCs w:val="32"/>
        </w:rPr>
        <w:t>重点加快定南、石城、宁都、安远、龙南、大余、全南通用机场建设，发展公务出差、空中旅游、航拍测绘、农林喷洒等特殊飞行功能。</w:t>
      </w:r>
      <w:r>
        <w:rPr>
          <w:rFonts w:ascii="仿宋_GB2312" w:hAnsi="仿宋_GB2312" w:cs="仿宋_GB2312" w:hint="eastAsia"/>
          <w:b/>
          <w:bCs/>
          <w:szCs w:val="32"/>
        </w:rPr>
        <w:t>邮政快递，</w:t>
      </w:r>
      <w:r>
        <w:rPr>
          <w:rFonts w:ascii="仿宋_GB2312" w:hAnsi="仿宋_GB2312" w:cs="仿宋_GB2312" w:hint="eastAsia"/>
          <w:szCs w:val="32"/>
        </w:rPr>
        <w:t>重点吸引</w:t>
      </w:r>
      <w:proofErr w:type="gramStart"/>
      <w:r>
        <w:rPr>
          <w:rFonts w:ascii="仿宋_GB2312" w:hAnsi="仿宋_GB2312" w:cs="仿宋_GB2312" w:hint="eastAsia"/>
          <w:szCs w:val="32"/>
        </w:rPr>
        <w:t>龙头电</w:t>
      </w:r>
      <w:proofErr w:type="gramEnd"/>
      <w:r>
        <w:rPr>
          <w:rFonts w:ascii="仿宋_GB2312" w:hAnsi="仿宋_GB2312" w:cs="仿宋_GB2312" w:hint="eastAsia"/>
          <w:szCs w:val="32"/>
        </w:rPr>
        <w:t>商物流企业在赣州布局全国性及区域性分拨中心，优化邮政快递营业网点布局，加密智能快递自提终端设施网络，到2025年，实现快递物流中心覆盖90%县级、快递驿站覆盖80%乡镇、邮件快件转接点覆盖70%建制村。</w:t>
      </w:r>
    </w:p>
    <w:tbl>
      <w:tblPr>
        <w:tblStyle w:val="ae"/>
        <w:tblW w:w="0" w:type="auto"/>
        <w:tblBorders>
          <w:top w:val="double" w:sz="4" w:space="0" w:color="auto"/>
          <w:left w:val="double" w:sz="4" w:space="0" w:color="auto"/>
          <w:bottom w:val="double" w:sz="4" w:space="0" w:color="auto"/>
          <w:right w:val="double" w:sz="4" w:space="0" w:color="auto"/>
        </w:tblBorders>
        <w:tblLook w:val="04A0" w:firstRow="1" w:lastRow="0" w:firstColumn="1" w:lastColumn="0" w:noHBand="0" w:noVBand="1"/>
      </w:tblPr>
      <w:tblGrid>
        <w:gridCol w:w="8276"/>
      </w:tblGrid>
      <w:tr w:rsidR="00A1708E" w14:paraId="5C135968" w14:textId="77777777">
        <w:trPr>
          <w:trHeight w:val="597"/>
        </w:trPr>
        <w:tc>
          <w:tcPr>
            <w:tcW w:w="8473" w:type="dxa"/>
            <w:vAlign w:val="center"/>
          </w:tcPr>
          <w:p w14:paraId="7CF19CA5" w14:textId="77777777" w:rsidR="00A1708E" w:rsidRDefault="00F15236">
            <w:pPr>
              <w:overflowPunct w:val="0"/>
              <w:adjustRightInd w:val="0"/>
              <w:snapToGrid w:val="0"/>
              <w:spacing w:line="600" w:lineRule="exact"/>
              <w:ind w:firstLineChars="0" w:firstLine="0"/>
              <w:jc w:val="center"/>
              <w:rPr>
                <w:b/>
                <w:bCs/>
                <w:color w:val="000000" w:themeColor="text1"/>
              </w:rPr>
            </w:pPr>
            <w:r>
              <w:rPr>
                <w:rFonts w:ascii="宋体" w:eastAsia="黑体" w:hAnsi="宋体" w:cs="黑体"/>
                <w:color w:val="000000"/>
                <w:szCs w:val="32"/>
              </w:rPr>
              <w:t>专栏</w:t>
            </w:r>
            <w:r>
              <w:rPr>
                <w:rFonts w:ascii="宋体" w:eastAsia="黑体" w:hAnsi="宋体" w:cs="黑体"/>
                <w:color w:val="000000"/>
                <w:szCs w:val="32"/>
              </w:rPr>
              <w:t xml:space="preserve">5  </w:t>
            </w:r>
            <w:r>
              <w:rPr>
                <w:rFonts w:ascii="宋体" w:eastAsia="黑体" w:hAnsi="宋体" w:cs="黑体"/>
                <w:color w:val="000000"/>
                <w:szCs w:val="32"/>
              </w:rPr>
              <w:t>基础服务网建设重点</w:t>
            </w:r>
          </w:p>
        </w:tc>
      </w:tr>
      <w:tr w:rsidR="00A1708E" w14:paraId="62C5B873" w14:textId="77777777">
        <w:trPr>
          <w:trHeight w:val="416"/>
        </w:trPr>
        <w:tc>
          <w:tcPr>
            <w:tcW w:w="8473" w:type="dxa"/>
            <w:vAlign w:val="center"/>
          </w:tcPr>
          <w:p w14:paraId="6D59C12C" w14:textId="77777777" w:rsidR="00A1708E" w:rsidRDefault="00F15236">
            <w:pPr>
              <w:overflowPunct w:val="0"/>
              <w:adjustRightInd w:val="0"/>
              <w:snapToGrid w:val="0"/>
              <w:spacing w:line="440" w:lineRule="exact"/>
              <w:ind w:firstLine="562"/>
              <w:rPr>
                <w:rFonts w:ascii="宋体" w:hAnsi="宋体" w:cs="仿宋_GB2312"/>
                <w:b/>
                <w:bCs/>
                <w:color w:val="000000"/>
                <w:sz w:val="28"/>
                <w:szCs w:val="28"/>
              </w:rPr>
            </w:pPr>
            <w:r>
              <w:rPr>
                <w:rFonts w:ascii="宋体" w:hAnsi="宋体" w:cs="仿宋_GB2312"/>
                <w:b/>
                <w:bCs/>
                <w:color w:val="000000"/>
                <w:sz w:val="28"/>
                <w:szCs w:val="28"/>
              </w:rPr>
              <w:t>（一）农村公路</w:t>
            </w:r>
          </w:p>
          <w:p w14:paraId="27549F62" w14:textId="77777777" w:rsidR="00A1708E" w:rsidRDefault="00F15236">
            <w:pPr>
              <w:overflowPunct w:val="0"/>
              <w:adjustRightInd w:val="0"/>
              <w:snapToGrid w:val="0"/>
              <w:spacing w:line="440" w:lineRule="exact"/>
              <w:ind w:firstLine="560"/>
              <w:rPr>
                <w:rFonts w:ascii="宋体" w:hAnsi="宋体" w:cs="仿宋_GB2312"/>
                <w:color w:val="000000"/>
                <w:sz w:val="28"/>
                <w:szCs w:val="28"/>
              </w:rPr>
            </w:pPr>
            <w:r>
              <w:rPr>
                <w:rFonts w:ascii="宋体" w:hAnsi="宋体" w:cs="仿宋_GB2312"/>
                <w:color w:val="000000"/>
                <w:sz w:val="28"/>
                <w:szCs w:val="28"/>
              </w:rPr>
              <w:t>实施农村公路改造工程，其中县道改造里程约</w:t>
            </w:r>
            <w:r>
              <w:rPr>
                <w:rFonts w:ascii="宋体" w:hAnsi="宋体" w:cs="仿宋_GB2312"/>
                <w:color w:val="000000"/>
                <w:sz w:val="28"/>
                <w:szCs w:val="28"/>
              </w:rPr>
              <w:t>1259</w:t>
            </w:r>
            <w:r>
              <w:rPr>
                <w:rFonts w:ascii="宋体" w:hAnsi="宋体" w:cs="仿宋_GB2312"/>
                <w:color w:val="000000"/>
                <w:sz w:val="28"/>
                <w:szCs w:val="28"/>
              </w:rPr>
              <w:t>公里，乡道双车道改造里程约</w:t>
            </w:r>
            <w:r>
              <w:rPr>
                <w:rFonts w:ascii="宋体" w:hAnsi="宋体" w:cs="仿宋_GB2312"/>
                <w:color w:val="000000"/>
                <w:sz w:val="28"/>
                <w:szCs w:val="28"/>
              </w:rPr>
              <w:t>2883</w:t>
            </w:r>
            <w:r>
              <w:rPr>
                <w:rFonts w:ascii="宋体" w:hAnsi="宋体" w:cs="仿宋_GB2312"/>
                <w:color w:val="000000"/>
                <w:sz w:val="28"/>
                <w:szCs w:val="28"/>
              </w:rPr>
              <w:t>公里，</w:t>
            </w:r>
            <w:bookmarkStart w:id="36" w:name="_Hlk85123541"/>
            <w:r>
              <w:rPr>
                <w:rFonts w:ascii="宋体" w:hAnsi="宋体" w:cs="仿宋_GB2312"/>
                <w:color w:val="000000"/>
                <w:sz w:val="28"/>
                <w:szCs w:val="28"/>
              </w:rPr>
              <w:t>村道生命安防工程约</w:t>
            </w:r>
            <w:r>
              <w:rPr>
                <w:rFonts w:ascii="宋体" w:hAnsi="宋体" w:cs="仿宋_GB2312"/>
                <w:color w:val="000000"/>
                <w:sz w:val="28"/>
                <w:szCs w:val="28"/>
              </w:rPr>
              <w:t>6000</w:t>
            </w:r>
            <w:r>
              <w:rPr>
                <w:rFonts w:ascii="宋体" w:hAnsi="宋体" w:cs="仿宋_GB2312"/>
                <w:color w:val="000000"/>
                <w:sz w:val="28"/>
                <w:szCs w:val="28"/>
              </w:rPr>
              <w:t>公里</w:t>
            </w:r>
            <w:bookmarkEnd w:id="36"/>
            <w:r>
              <w:rPr>
                <w:rFonts w:ascii="宋体" w:hAnsi="宋体" w:cs="仿宋_GB2312"/>
                <w:color w:val="000000"/>
                <w:sz w:val="28"/>
                <w:szCs w:val="28"/>
              </w:rPr>
              <w:t>。</w:t>
            </w:r>
            <w:r>
              <w:rPr>
                <w:rFonts w:ascii="宋体" w:hAnsi="宋体" w:cs="仿宋_GB2312"/>
                <w:color w:val="000000"/>
                <w:sz w:val="28"/>
                <w:szCs w:val="28"/>
              </w:rPr>
              <w:t>2021</w:t>
            </w:r>
            <w:r>
              <w:rPr>
                <w:rFonts w:ascii="宋体" w:hAnsi="宋体" w:cs="仿宋_GB2312"/>
                <w:color w:val="000000"/>
                <w:sz w:val="28"/>
                <w:szCs w:val="28"/>
              </w:rPr>
              <w:t>年实施旅游路、资源路、产业路、公益事业路、路网联通路项目</w:t>
            </w:r>
            <w:r>
              <w:rPr>
                <w:rFonts w:ascii="宋体" w:hAnsi="宋体" w:cs="仿宋_GB2312"/>
                <w:color w:val="000000"/>
                <w:sz w:val="28"/>
                <w:szCs w:val="28"/>
              </w:rPr>
              <w:t>444</w:t>
            </w:r>
            <w:r>
              <w:rPr>
                <w:rFonts w:ascii="宋体" w:hAnsi="宋体" w:cs="仿宋_GB2312"/>
                <w:color w:val="000000"/>
                <w:sz w:val="28"/>
                <w:szCs w:val="28"/>
              </w:rPr>
              <w:t>公里，危桥</w:t>
            </w:r>
            <w:proofErr w:type="gramStart"/>
            <w:r>
              <w:rPr>
                <w:rFonts w:ascii="宋体" w:hAnsi="宋体" w:cs="仿宋_GB2312"/>
                <w:color w:val="000000"/>
                <w:sz w:val="28"/>
                <w:szCs w:val="28"/>
              </w:rPr>
              <w:t>改造约</w:t>
            </w:r>
            <w:proofErr w:type="gramEnd"/>
            <w:r>
              <w:rPr>
                <w:rFonts w:ascii="宋体" w:hAnsi="宋体" w:cs="仿宋_GB2312"/>
                <w:color w:val="000000"/>
                <w:sz w:val="28"/>
                <w:szCs w:val="28"/>
              </w:rPr>
              <w:t>60</w:t>
            </w:r>
            <w:r>
              <w:rPr>
                <w:rFonts w:ascii="宋体" w:hAnsi="宋体" w:cs="仿宋_GB2312"/>
                <w:color w:val="000000"/>
                <w:sz w:val="28"/>
                <w:szCs w:val="28"/>
              </w:rPr>
              <w:t>座（动态维护更新）。</w:t>
            </w:r>
          </w:p>
          <w:p w14:paraId="747349BE" w14:textId="77777777" w:rsidR="00A1708E" w:rsidRDefault="00F15236">
            <w:pPr>
              <w:overflowPunct w:val="0"/>
              <w:adjustRightInd w:val="0"/>
              <w:snapToGrid w:val="0"/>
              <w:spacing w:line="440" w:lineRule="exact"/>
              <w:ind w:firstLine="562"/>
              <w:rPr>
                <w:rFonts w:ascii="宋体" w:hAnsi="宋体" w:cs="仿宋_GB2312"/>
                <w:b/>
                <w:bCs/>
                <w:color w:val="000000"/>
                <w:sz w:val="28"/>
                <w:szCs w:val="28"/>
              </w:rPr>
            </w:pPr>
            <w:r>
              <w:rPr>
                <w:rFonts w:ascii="宋体" w:hAnsi="宋体" w:cs="仿宋_GB2312"/>
                <w:b/>
                <w:bCs/>
                <w:color w:val="000000"/>
                <w:sz w:val="28"/>
                <w:szCs w:val="28"/>
              </w:rPr>
              <w:t>（二）通用机场</w:t>
            </w:r>
          </w:p>
          <w:p w14:paraId="05E0E162" w14:textId="77777777" w:rsidR="00A1708E" w:rsidRDefault="00F15236">
            <w:pPr>
              <w:overflowPunct w:val="0"/>
              <w:adjustRightInd w:val="0"/>
              <w:snapToGrid w:val="0"/>
              <w:spacing w:line="440" w:lineRule="exact"/>
              <w:ind w:firstLine="560"/>
              <w:rPr>
                <w:rFonts w:ascii="宋体" w:hAnsi="宋体" w:cs="仿宋_GB2312"/>
                <w:color w:val="000000"/>
                <w:sz w:val="28"/>
                <w:szCs w:val="28"/>
              </w:rPr>
            </w:pPr>
            <w:r>
              <w:rPr>
                <w:rFonts w:ascii="宋体" w:hAnsi="宋体" w:cs="仿宋_GB2312"/>
                <w:color w:val="000000"/>
                <w:sz w:val="28"/>
                <w:szCs w:val="28"/>
              </w:rPr>
              <w:t>开工建设</w:t>
            </w:r>
            <w:r>
              <w:rPr>
                <w:rFonts w:ascii="宋体" w:hAnsi="宋体" w:cs="仿宋_GB2312" w:hint="eastAsia"/>
                <w:color w:val="000000"/>
                <w:sz w:val="28"/>
                <w:szCs w:val="28"/>
              </w:rPr>
              <w:t>定南、石城、宁都、安远、龙南、全南、大余</w:t>
            </w:r>
            <w:r>
              <w:rPr>
                <w:rFonts w:ascii="宋体" w:hAnsi="宋体" w:cs="仿宋_GB2312"/>
                <w:color w:val="000000"/>
                <w:sz w:val="28"/>
                <w:szCs w:val="28"/>
              </w:rPr>
              <w:t>通用机场</w:t>
            </w:r>
            <w:r>
              <w:rPr>
                <w:rFonts w:ascii="宋体" w:hAnsi="宋体" w:cs="仿宋_GB2312" w:hint="eastAsia"/>
                <w:color w:val="000000"/>
                <w:sz w:val="28"/>
                <w:szCs w:val="28"/>
              </w:rPr>
              <w:t>。</w:t>
            </w:r>
          </w:p>
          <w:p w14:paraId="1F331AAF" w14:textId="77777777" w:rsidR="00A1708E" w:rsidRDefault="00F15236">
            <w:pPr>
              <w:overflowPunct w:val="0"/>
              <w:adjustRightInd w:val="0"/>
              <w:snapToGrid w:val="0"/>
              <w:spacing w:line="440" w:lineRule="exact"/>
              <w:ind w:firstLine="562"/>
              <w:rPr>
                <w:rFonts w:ascii="宋体" w:hAnsi="宋体" w:cs="仿宋_GB2312"/>
                <w:b/>
                <w:bCs/>
                <w:color w:val="000000"/>
                <w:sz w:val="28"/>
                <w:szCs w:val="28"/>
              </w:rPr>
            </w:pPr>
            <w:r>
              <w:rPr>
                <w:rFonts w:ascii="宋体" w:hAnsi="宋体" w:cs="仿宋_GB2312"/>
                <w:b/>
                <w:bCs/>
                <w:color w:val="000000"/>
                <w:sz w:val="28"/>
                <w:szCs w:val="28"/>
              </w:rPr>
              <w:t>（三）邮政快递</w:t>
            </w:r>
            <w:r>
              <w:rPr>
                <w:rFonts w:ascii="宋体" w:hAnsi="宋体" w:cs="仿宋_GB2312"/>
                <w:b/>
                <w:bCs/>
                <w:color w:val="000000"/>
                <w:sz w:val="28"/>
                <w:szCs w:val="28"/>
              </w:rPr>
              <w:t xml:space="preserve"> </w:t>
            </w:r>
          </w:p>
          <w:p w14:paraId="06937A41" w14:textId="77777777" w:rsidR="00A1708E" w:rsidRDefault="00F15236">
            <w:pPr>
              <w:overflowPunct w:val="0"/>
              <w:adjustRightInd w:val="0"/>
              <w:snapToGrid w:val="0"/>
              <w:spacing w:line="440" w:lineRule="exact"/>
              <w:ind w:firstLine="560"/>
              <w:rPr>
                <w:bCs/>
                <w:color w:val="000000" w:themeColor="text1"/>
              </w:rPr>
            </w:pPr>
            <w:r>
              <w:rPr>
                <w:rFonts w:ascii="宋体" w:hAnsi="宋体" w:cs="仿宋_GB2312"/>
                <w:color w:val="000000"/>
                <w:sz w:val="28"/>
                <w:szCs w:val="28"/>
              </w:rPr>
              <w:t>建设赣州邮件处理中心、圆通赣南智创园、</w:t>
            </w:r>
            <w:proofErr w:type="gramStart"/>
            <w:r>
              <w:rPr>
                <w:rFonts w:ascii="宋体" w:hAnsi="宋体" w:cs="仿宋_GB2312"/>
                <w:color w:val="000000"/>
                <w:sz w:val="28"/>
                <w:szCs w:val="28"/>
              </w:rPr>
              <w:t>韵达现代</w:t>
            </w:r>
            <w:proofErr w:type="gramEnd"/>
            <w:r>
              <w:rPr>
                <w:rFonts w:ascii="宋体" w:hAnsi="宋体" w:cs="仿宋_GB2312"/>
                <w:color w:val="000000"/>
                <w:sz w:val="28"/>
                <w:szCs w:val="28"/>
              </w:rPr>
              <w:t>物流智能产业园项目。</w:t>
            </w:r>
          </w:p>
        </w:tc>
      </w:tr>
    </w:tbl>
    <w:p w14:paraId="5641ED64" w14:textId="77777777" w:rsidR="00A1708E" w:rsidRDefault="00F15236">
      <w:pPr>
        <w:pStyle w:val="1"/>
        <w:adjustRightInd/>
        <w:snapToGrid/>
        <w:spacing w:beforeLines="0" w:before="0" w:afterLines="0" w:after="0"/>
        <w:ind w:firstLine="640"/>
        <w:jc w:val="both"/>
        <w:textAlignment w:val="auto"/>
        <w:rPr>
          <w:sz w:val="32"/>
          <w:szCs w:val="32"/>
        </w:rPr>
      </w:pPr>
      <w:bookmarkStart w:id="37" w:name="_Toc86842060"/>
      <w:r>
        <w:rPr>
          <w:rFonts w:ascii="宋体" w:hAnsi="宋体" w:cs="黑体"/>
          <w:bCs/>
          <w:color w:val="000000"/>
          <w:sz w:val="32"/>
          <w:szCs w:val="44"/>
        </w:rPr>
        <w:t>五、</w:t>
      </w:r>
      <w:bookmarkStart w:id="38" w:name="_Toc458693907"/>
      <w:bookmarkStart w:id="39" w:name="_Toc456861894"/>
      <w:bookmarkStart w:id="40" w:name="_Toc456861168"/>
      <w:bookmarkStart w:id="41" w:name="_Toc456860893"/>
      <w:bookmarkStart w:id="42" w:name="_Toc456861699"/>
      <w:r>
        <w:rPr>
          <w:rFonts w:ascii="宋体" w:hAnsi="宋体" w:cs="黑体"/>
          <w:bCs/>
          <w:color w:val="000000"/>
          <w:sz w:val="32"/>
          <w:szCs w:val="44"/>
        </w:rPr>
        <w:t>打造高品质的综合交通枢纽</w:t>
      </w:r>
      <w:bookmarkEnd w:id="37"/>
    </w:p>
    <w:p w14:paraId="3A3CF875" w14:textId="77777777" w:rsidR="00A1708E" w:rsidRDefault="00F15236">
      <w:pPr>
        <w:pStyle w:val="4"/>
        <w:ind w:firstLine="640"/>
        <w:rPr>
          <w:rFonts w:ascii="仿宋_GB2312" w:eastAsia="仿宋_GB2312" w:hAnsi="仿宋_GB2312" w:cs="仿宋_GB2312"/>
          <w:spacing w:val="0"/>
          <w:szCs w:val="32"/>
        </w:rPr>
      </w:pPr>
      <w:r>
        <w:rPr>
          <w:rFonts w:ascii="仿宋_GB2312" w:eastAsia="仿宋_GB2312" w:hAnsi="仿宋_GB2312" w:cs="仿宋_GB2312" w:hint="eastAsia"/>
          <w:spacing w:val="0"/>
          <w:szCs w:val="32"/>
        </w:rPr>
        <w:t>结合国土空间总体规划中“一主两副”市</w:t>
      </w:r>
      <w:proofErr w:type="gramStart"/>
      <w:r>
        <w:rPr>
          <w:rFonts w:ascii="仿宋_GB2312" w:eastAsia="仿宋_GB2312" w:hAnsi="仿宋_GB2312" w:cs="仿宋_GB2312" w:hint="eastAsia"/>
          <w:spacing w:val="0"/>
          <w:szCs w:val="32"/>
        </w:rPr>
        <w:t>域空间</w:t>
      </w:r>
      <w:proofErr w:type="gramEnd"/>
      <w:r>
        <w:rPr>
          <w:rFonts w:ascii="仿宋_GB2312" w:eastAsia="仿宋_GB2312" w:hAnsi="仿宋_GB2312" w:cs="仿宋_GB2312" w:hint="eastAsia"/>
          <w:spacing w:val="0"/>
          <w:szCs w:val="32"/>
        </w:rPr>
        <w:t>节点布局，加快构建“</w:t>
      </w:r>
      <w:proofErr w:type="gramStart"/>
      <w:r>
        <w:rPr>
          <w:rFonts w:ascii="仿宋_GB2312" w:eastAsia="仿宋_GB2312" w:hAnsi="仿宋_GB2312" w:cs="仿宋_GB2312" w:hint="eastAsia"/>
          <w:spacing w:val="0"/>
          <w:szCs w:val="32"/>
        </w:rPr>
        <w:t>一</w:t>
      </w:r>
      <w:proofErr w:type="gramEnd"/>
      <w:r>
        <w:rPr>
          <w:rFonts w:ascii="仿宋_GB2312" w:eastAsia="仿宋_GB2312" w:hAnsi="仿宋_GB2312" w:cs="仿宋_GB2312" w:hint="eastAsia"/>
          <w:spacing w:val="0"/>
          <w:szCs w:val="32"/>
        </w:rPr>
        <w:t>核两极多中心”的综合交通枢纽体系。</w:t>
      </w:r>
    </w:p>
    <w:p w14:paraId="50148642" w14:textId="77777777" w:rsidR="00A1708E" w:rsidRDefault="00F15236">
      <w:pPr>
        <w:pStyle w:val="2"/>
        <w:adjustRightInd/>
        <w:snapToGrid/>
        <w:spacing w:beforeLines="0" w:before="0" w:line="560" w:lineRule="exact"/>
        <w:ind w:firstLineChars="200" w:firstLine="643"/>
        <w:jc w:val="both"/>
        <w:textAlignment w:val="auto"/>
        <w:rPr>
          <w:rFonts w:ascii="宋体" w:eastAsia="楷体_GB2312" w:hAnsi="宋体" w:cs="楷体_GB2312"/>
          <w:color w:val="000000"/>
          <w:shd w:val="clear" w:color="auto" w:fill="auto"/>
        </w:rPr>
      </w:pPr>
      <w:bookmarkStart w:id="43" w:name="_Toc86842061"/>
      <w:r>
        <w:rPr>
          <w:rFonts w:ascii="宋体" w:eastAsia="楷体_GB2312" w:hAnsi="宋体" w:cs="楷体_GB2312" w:hint="eastAsia"/>
          <w:color w:val="000000"/>
          <w:shd w:val="clear" w:color="auto" w:fill="auto"/>
        </w:rPr>
        <w:lastRenderedPageBreak/>
        <w:t>（一）</w:t>
      </w:r>
      <w:bookmarkEnd w:id="38"/>
      <w:bookmarkEnd w:id="39"/>
      <w:bookmarkEnd w:id="40"/>
      <w:bookmarkEnd w:id="41"/>
      <w:bookmarkEnd w:id="42"/>
      <w:r>
        <w:rPr>
          <w:rFonts w:ascii="宋体" w:eastAsia="楷体_GB2312" w:hAnsi="宋体" w:cs="楷体_GB2312" w:hint="eastAsia"/>
          <w:color w:val="000000"/>
          <w:shd w:val="clear" w:color="auto" w:fill="auto"/>
        </w:rPr>
        <w:t>全面提升门户枢纽地位</w:t>
      </w:r>
      <w:bookmarkEnd w:id="43"/>
    </w:p>
    <w:p w14:paraId="3E6F5F14" w14:textId="77777777" w:rsidR="00A1708E" w:rsidRDefault="00F15236">
      <w:pPr>
        <w:snapToGrid w:val="0"/>
        <w:ind w:firstLine="640"/>
        <w:rPr>
          <w:rFonts w:ascii="仿宋_GB2312" w:hAnsi="仿宋_GB2312" w:cs="仿宋_GB2312"/>
          <w:szCs w:val="32"/>
        </w:rPr>
      </w:pPr>
      <w:bookmarkStart w:id="44" w:name="_Toc425178493"/>
      <w:bookmarkStart w:id="45" w:name="_Toc456861701"/>
      <w:bookmarkStart w:id="46" w:name="_Toc458693909"/>
      <w:bookmarkStart w:id="47" w:name="_Toc416541982"/>
      <w:bookmarkStart w:id="48" w:name="_Toc456860898"/>
      <w:bookmarkStart w:id="49" w:name="_Toc452302624"/>
      <w:bookmarkStart w:id="50" w:name="_Toc456861170"/>
      <w:bookmarkStart w:id="51" w:name="_Toc419212080"/>
      <w:bookmarkStart w:id="52" w:name="_Toc416541852"/>
      <w:bookmarkStart w:id="53" w:name="_Toc416541659"/>
      <w:bookmarkStart w:id="54" w:name="_Toc456861896"/>
      <w:bookmarkStart w:id="55" w:name="_Toc427335856"/>
      <w:r>
        <w:rPr>
          <w:rFonts w:ascii="仿宋_GB2312" w:hAnsi="仿宋_GB2312" w:cs="仿宋_GB2312" w:hint="eastAsia"/>
          <w:szCs w:val="32"/>
        </w:rPr>
        <w:t>加快建设赣州机场综合交通枢纽项目，完善赣州黄金机场航空口岸配套设施，拓展赣州黄金机场航空货运功能，加快赣州空港高</w:t>
      </w:r>
      <w:proofErr w:type="gramStart"/>
      <w:r>
        <w:rPr>
          <w:rFonts w:ascii="仿宋_GB2312" w:hAnsi="仿宋_GB2312" w:cs="仿宋_GB2312" w:hint="eastAsia"/>
          <w:szCs w:val="32"/>
        </w:rPr>
        <w:t>铁产业</w:t>
      </w:r>
      <w:proofErr w:type="gramEnd"/>
      <w:r>
        <w:rPr>
          <w:rFonts w:ascii="仿宋_GB2312" w:hAnsi="仿宋_GB2312" w:cs="仿宋_GB2312" w:hint="eastAsia"/>
          <w:szCs w:val="32"/>
        </w:rPr>
        <w:t>园建设。升级赣州西站为综合客运枢纽。做大做强赣州国际陆港，持续推进港区集疏运体系建设，完善口岸配套功能；</w:t>
      </w:r>
      <w:proofErr w:type="gramStart"/>
      <w:r>
        <w:rPr>
          <w:rFonts w:ascii="仿宋_GB2312" w:hAnsi="仿宋_GB2312" w:cs="仿宋_GB2312" w:hint="eastAsia"/>
          <w:szCs w:val="32"/>
        </w:rPr>
        <w:t>力抓好</w:t>
      </w:r>
      <w:proofErr w:type="gramEnd"/>
      <w:r>
        <w:rPr>
          <w:rFonts w:ascii="仿宋_GB2312" w:hAnsi="仿宋_GB2312" w:cs="仿宋_GB2312" w:hint="eastAsia"/>
          <w:szCs w:val="32"/>
        </w:rPr>
        <w:t>班列运营管理，提升港口服务水平质量；推动内外贸融合，保持临港产业多元化发展。切实加大政策扶持力度，助推多式联运示范工程发展。建设</w:t>
      </w:r>
      <w:proofErr w:type="gramStart"/>
      <w:r>
        <w:rPr>
          <w:rFonts w:ascii="仿宋_GB2312" w:hAnsi="仿宋_GB2312" w:cs="仿宋_GB2312" w:hint="eastAsia"/>
          <w:szCs w:val="32"/>
        </w:rPr>
        <w:t>赣州港</w:t>
      </w:r>
      <w:proofErr w:type="gramEnd"/>
      <w:r>
        <w:rPr>
          <w:rFonts w:ascii="仿宋_GB2312" w:hAnsi="仿宋_GB2312" w:cs="仿宋_GB2312" w:hint="eastAsia"/>
          <w:szCs w:val="32"/>
        </w:rPr>
        <w:t>赣县港区五云作业区综合枢纽码头一期工程，力争开工二期工程，发挥水运运能大、成本低、占地少等优势，弥补赣州水运短板。将赣州打造成具有国内国际影响力的枢纽经济增长极。</w:t>
      </w:r>
    </w:p>
    <w:p w14:paraId="519F5895" w14:textId="77777777" w:rsidR="00A1708E" w:rsidRDefault="00F15236">
      <w:pPr>
        <w:pStyle w:val="2"/>
        <w:adjustRightInd/>
        <w:snapToGrid/>
        <w:spacing w:beforeLines="0" w:before="0" w:line="560" w:lineRule="exact"/>
        <w:ind w:firstLineChars="200" w:firstLine="643"/>
        <w:jc w:val="both"/>
        <w:textAlignment w:val="auto"/>
        <w:rPr>
          <w:rFonts w:ascii="宋体" w:eastAsia="楷体_GB2312" w:hAnsi="宋体" w:cs="楷体_GB2312"/>
          <w:color w:val="000000"/>
          <w:shd w:val="clear" w:color="auto" w:fill="auto"/>
        </w:rPr>
      </w:pPr>
      <w:bookmarkStart w:id="56" w:name="_Toc86842062"/>
      <w:r>
        <w:rPr>
          <w:rFonts w:ascii="宋体" w:eastAsia="楷体_GB2312" w:hAnsi="宋体" w:cs="楷体_GB2312" w:hint="eastAsia"/>
          <w:color w:val="000000"/>
          <w:shd w:val="clear" w:color="auto" w:fill="auto"/>
        </w:rPr>
        <w:t>（二）加快提升区域枢纽辐射能级</w:t>
      </w:r>
      <w:bookmarkEnd w:id="56"/>
    </w:p>
    <w:p w14:paraId="69162F8E" w14:textId="77777777" w:rsidR="00A1708E" w:rsidRDefault="00F15236">
      <w:pPr>
        <w:snapToGrid w:val="0"/>
        <w:ind w:firstLine="640"/>
        <w:rPr>
          <w:rFonts w:ascii="仿宋_GB2312" w:hAnsi="仿宋_GB2312" w:cs="仿宋_GB2312"/>
          <w:szCs w:val="32"/>
        </w:rPr>
      </w:pPr>
      <w:r>
        <w:rPr>
          <w:rFonts w:ascii="仿宋_GB2312" w:hAnsi="仿宋_GB2312" w:cs="仿宋_GB2312" w:hint="eastAsia"/>
          <w:szCs w:val="32"/>
        </w:rPr>
        <w:t>作为区域中心的县级市，增强瑞金市、龙南市交通辐射能级，提高其交通多样性与便利性。依托瑞金市客运枢纽站和公交指挥中心及旅游集散中心、龙南市综合客运枢纽项目，打造区域性综合交通枢纽。建设瑞金市经开区物流港、龙南国际商旅</w:t>
      </w:r>
      <w:proofErr w:type="gramStart"/>
      <w:r>
        <w:rPr>
          <w:rFonts w:ascii="仿宋_GB2312" w:hAnsi="仿宋_GB2312" w:cs="仿宋_GB2312" w:hint="eastAsia"/>
          <w:szCs w:val="32"/>
        </w:rPr>
        <w:t>物流园</w:t>
      </w:r>
      <w:proofErr w:type="gramEnd"/>
      <w:r>
        <w:rPr>
          <w:rFonts w:ascii="仿宋_GB2312" w:hAnsi="仿宋_GB2312" w:cs="仿宋_GB2312" w:hint="eastAsia"/>
          <w:szCs w:val="32"/>
        </w:rPr>
        <w:t>等货运枢纽。</w:t>
      </w:r>
    </w:p>
    <w:p w14:paraId="132B5C37" w14:textId="77777777" w:rsidR="00A1708E" w:rsidRDefault="00F15236">
      <w:pPr>
        <w:pStyle w:val="2"/>
        <w:adjustRightInd/>
        <w:snapToGrid/>
        <w:spacing w:beforeLines="0" w:before="0" w:line="560" w:lineRule="exact"/>
        <w:ind w:firstLineChars="200" w:firstLine="643"/>
        <w:jc w:val="both"/>
        <w:textAlignment w:val="auto"/>
        <w:rPr>
          <w:rFonts w:ascii="宋体" w:eastAsia="楷体_GB2312" w:hAnsi="宋体" w:cs="楷体_GB2312"/>
          <w:color w:val="000000"/>
          <w:shd w:val="clear" w:color="auto" w:fill="auto"/>
        </w:rPr>
      </w:pPr>
      <w:bookmarkStart w:id="57" w:name="_Toc86842063"/>
      <w:r>
        <w:rPr>
          <w:rFonts w:ascii="宋体" w:eastAsia="楷体_GB2312" w:hAnsi="宋体" w:cs="楷体_GB2312" w:hint="eastAsia"/>
          <w:color w:val="000000"/>
          <w:shd w:val="clear" w:color="auto" w:fill="auto"/>
        </w:rPr>
        <w:t>（三）完善县级客运站场布局</w:t>
      </w:r>
      <w:bookmarkEnd w:id="57"/>
    </w:p>
    <w:p w14:paraId="017D669A" w14:textId="77777777" w:rsidR="00A1708E" w:rsidRDefault="00F15236">
      <w:pPr>
        <w:snapToGrid w:val="0"/>
        <w:ind w:firstLine="643"/>
        <w:rPr>
          <w:rFonts w:ascii="仿宋_GB2312" w:hAnsi="仿宋_GB2312" w:cs="仿宋_GB2312"/>
          <w:szCs w:val="32"/>
        </w:rPr>
      </w:pPr>
      <w:bookmarkStart w:id="58" w:name="_Toc456860896"/>
      <w:bookmarkEnd w:id="44"/>
      <w:bookmarkEnd w:id="45"/>
      <w:bookmarkEnd w:id="46"/>
      <w:bookmarkEnd w:id="47"/>
      <w:bookmarkEnd w:id="48"/>
      <w:bookmarkEnd w:id="49"/>
      <w:bookmarkEnd w:id="50"/>
      <w:bookmarkEnd w:id="51"/>
      <w:bookmarkEnd w:id="52"/>
      <w:bookmarkEnd w:id="53"/>
      <w:bookmarkEnd w:id="54"/>
      <w:bookmarkEnd w:id="55"/>
      <w:r>
        <w:rPr>
          <w:rFonts w:ascii="仿宋_GB2312" w:hAnsi="仿宋_GB2312" w:cs="仿宋_GB2312" w:hint="eastAsia"/>
          <w:b/>
          <w:szCs w:val="32"/>
        </w:rPr>
        <w:t>完善县级客运站场布局。</w:t>
      </w:r>
      <w:r>
        <w:rPr>
          <w:rFonts w:ascii="仿宋_GB2312" w:hAnsi="仿宋_GB2312" w:cs="仿宋_GB2312" w:hint="eastAsia"/>
          <w:szCs w:val="32"/>
        </w:rPr>
        <w:t>对仍有较大公路客运需求的县、区，结合城市用地发展与铁路建设计划，推进公路客运站的迁建或升级改造。加快于都县综合客运枢纽、赣县综合客运枢纽、定南县综合客运枢纽、信丰县综合客运枢纽、宁都县</w:t>
      </w:r>
      <w:r>
        <w:rPr>
          <w:rFonts w:ascii="仿宋_GB2312" w:hAnsi="仿宋_GB2312" w:cs="仿宋_GB2312" w:hint="eastAsia"/>
          <w:szCs w:val="32"/>
        </w:rPr>
        <w:lastRenderedPageBreak/>
        <w:t>综合客运枢纽、兴国县城西客运枢纽、石城县综合客运枢纽、上犹县旅游客运集散中心等县级综合枢纽的建设。整合规划建设高铁枢纽、长途客运枢纽、旅游集散中心等，推动定制旅游包车、共享汽车业务进入高铁站。研究转变传统开发建设模式，推进“站运分离”，形成“站场+综合车场+商业综合体”的场站综合开发模式。对确有需要建设的镇级客运站，增设简易站场，或采用定制班</w:t>
      </w:r>
      <w:proofErr w:type="gramStart"/>
      <w:r>
        <w:rPr>
          <w:rFonts w:ascii="仿宋_GB2312" w:hAnsi="仿宋_GB2312" w:cs="仿宋_GB2312" w:hint="eastAsia"/>
          <w:szCs w:val="32"/>
        </w:rPr>
        <w:t>线满足</w:t>
      </w:r>
      <w:proofErr w:type="gramEnd"/>
      <w:r>
        <w:rPr>
          <w:rFonts w:ascii="仿宋_GB2312" w:hAnsi="仿宋_GB2312" w:cs="仿宋_GB2312" w:hint="eastAsia"/>
          <w:szCs w:val="32"/>
        </w:rPr>
        <w:t>群众出行需求。鼓励有条件的客运站设置专用区域，为公交线路、城际公交化线路和城乡道路客运一体化线路提供首末站服务。</w:t>
      </w:r>
    </w:p>
    <w:p w14:paraId="42D5D366" w14:textId="77777777" w:rsidR="00A1708E" w:rsidRDefault="00F15236">
      <w:pPr>
        <w:pStyle w:val="2"/>
        <w:adjustRightInd/>
        <w:snapToGrid/>
        <w:spacing w:beforeLines="0" w:before="0" w:line="560" w:lineRule="exact"/>
        <w:ind w:firstLineChars="200" w:firstLine="643"/>
        <w:jc w:val="both"/>
        <w:textAlignment w:val="auto"/>
        <w:rPr>
          <w:rFonts w:ascii="宋体" w:eastAsia="楷体_GB2312" w:hAnsi="宋体" w:cs="楷体_GB2312"/>
          <w:color w:val="000000"/>
          <w:shd w:val="clear" w:color="auto" w:fill="auto"/>
        </w:rPr>
      </w:pPr>
      <w:bookmarkStart w:id="59" w:name="_Toc86842064"/>
      <w:bookmarkStart w:id="60" w:name="_Toc456860908"/>
      <w:bookmarkEnd w:id="58"/>
      <w:r>
        <w:rPr>
          <w:rFonts w:ascii="宋体" w:eastAsia="楷体_GB2312" w:hAnsi="宋体" w:cs="楷体_GB2312" w:hint="eastAsia"/>
          <w:color w:val="000000"/>
          <w:shd w:val="clear" w:color="auto" w:fill="auto"/>
        </w:rPr>
        <w:t>（四）优化物流及集疏运体系布局</w:t>
      </w:r>
      <w:bookmarkEnd w:id="59"/>
    </w:p>
    <w:p w14:paraId="201BC567" w14:textId="77777777" w:rsidR="00A1708E" w:rsidRDefault="00F15236">
      <w:pPr>
        <w:tabs>
          <w:tab w:val="left" w:pos="780"/>
        </w:tabs>
        <w:ind w:firstLine="643"/>
        <w:rPr>
          <w:rFonts w:ascii="仿宋_GB2312" w:hAnsi="仿宋_GB2312" w:cs="仿宋_GB2312"/>
          <w:color w:val="000000"/>
          <w:kern w:val="0"/>
          <w:szCs w:val="32"/>
        </w:rPr>
      </w:pPr>
      <w:r>
        <w:rPr>
          <w:rFonts w:ascii="仿宋_GB2312" w:hAnsi="仿宋_GB2312" w:cs="仿宋_GB2312" w:hint="eastAsia"/>
          <w:b/>
          <w:szCs w:val="32"/>
        </w:rPr>
        <w:t>依托高铁、航空枢纽，发展高品质物流。</w:t>
      </w:r>
      <w:r>
        <w:rPr>
          <w:rFonts w:ascii="仿宋_GB2312" w:hAnsi="仿宋_GB2312" w:cs="仿宋_GB2312" w:hint="eastAsia"/>
          <w:color w:val="000000"/>
          <w:kern w:val="0"/>
          <w:szCs w:val="32"/>
        </w:rPr>
        <w:t>推动赣州高铁货运产业园建设，</w:t>
      </w:r>
      <w:r>
        <w:rPr>
          <w:rFonts w:ascii="仿宋_GB2312" w:hAnsi="仿宋_GB2312" w:cs="仿宋_GB2312" w:hint="eastAsia"/>
          <w:szCs w:val="32"/>
        </w:rPr>
        <w:t>积极</w:t>
      </w:r>
      <w:proofErr w:type="gramStart"/>
      <w:r>
        <w:rPr>
          <w:rFonts w:ascii="仿宋_GB2312" w:hAnsi="仿宋_GB2312" w:cs="仿宋_GB2312" w:hint="eastAsia"/>
          <w:szCs w:val="32"/>
        </w:rPr>
        <w:t>探索高</w:t>
      </w:r>
      <w:proofErr w:type="gramEnd"/>
      <w:r>
        <w:rPr>
          <w:rFonts w:ascii="仿宋_GB2312" w:hAnsi="仿宋_GB2312" w:cs="仿宋_GB2312" w:hint="eastAsia"/>
          <w:szCs w:val="32"/>
        </w:rPr>
        <w:t>铁快运的货运发展模式，打造高品质的配送、仓储、冷链、流通加工、贸易展示环节。</w:t>
      </w:r>
      <w:r>
        <w:rPr>
          <w:rFonts w:ascii="仿宋_GB2312" w:hAnsi="仿宋_GB2312" w:cs="仿宋_GB2312" w:hint="eastAsia"/>
          <w:color w:val="000000"/>
          <w:kern w:val="0"/>
          <w:szCs w:val="32"/>
        </w:rPr>
        <w:t>重点</w:t>
      </w:r>
      <w:r>
        <w:rPr>
          <w:rFonts w:ascii="仿宋_GB2312" w:hAnsi="仿宋_GB2312" w:cs="仿宋_GB2312" w:hint="eastAsia"/>
          <w:szCs w:val="32"/>
        </w:rPr>
        <w:t>依托</w:t>
      </w:r>
      <w:r>
        <w:rPr>
          <w:rFonts w:ascii="仿宋_GB2312" w:hAnsi="仿宋_GB2312" w:cs="仿宋_GB2312" w:hint="eastAsia"/>
          <w:color w:val="000000"/>
          <w:kern w:val="0"/>
          <w:szCs w:val="32"/>
        </w:rPr>
        <w:t>赣州国际空港高</w:t>
      </w:r>
      <w:proofErr w:type="gramStart"/>
      <w:r>
        <w:rPr>
          <w:rFonts w:ascii="仿宋_GB2312" w:hAnsi="仿宋_GB2312" w:cs="仿宋_GB2312" w:hint="eastAsia"/>
          <w:color w:val="000000"/>
          <w:kern w:val="0"/>
          <w:szCs w:val="32"/>
        </w:rPr>
        <w:t>铁产业</w:t>
      </w:r>
      <w:proofErr w:type="gramEnd"/>
      <w:r>
        <w:rPr>
          <w:rFonts w:ascii="仿宋_GB2312" w:hAnsi="仿宋_GB2312" w:cs="仿宋_GB2312" w:hint="eastAsia"/>
          <w:color w:val="000000"/>
          <w:kern w:val="0"/>
          <w:szCs w:val="32"/>
        </w:rPr>
        <w:t>园建设</w:t>
      </w:r>
      <w:r>
        <w:rPr>
          <w:rFonts w:ascii="仿宋_GB2312" w:hAnsi="仿宋_GB2312" w:cs="仿宋_GB2312" w:hint="eastAsia"/>
          <w:szCs w:val="32"/>
        </w:rPr>
        <w:t>，提升</w:t>
      </w:r>
      <w:r>
        <w:rPr>
          <w:rFonts w:ascii="仿宋_GB2312" w:hAnsi="仿宋_GB2312" w:cs="仿宋_GB2312" w:hint="eastAsia"/>
          <w:color w:val="000000"/>
          <w:kern w:val="0"/>
          <w:szCs w:val="32"/>
        </w:rPr>
        <w:t>国际航空</w:t>
      </w:r>
      <w:r>
        <w:rPr>
          <w:rFonts w:ascii="仿宋_GB2312" w:hAnsi="仿宋_GB2312" w:cs="仿宋_GB2312" w:hint="eastAsia"/>
          <w:szCs w:val="32"/>
        </w:rPr>
        <w:t>货运能力，推动高品质国际物流发展。</w:t>
      </w:r>
    </w:p>
    <w:p w14:paraId="6470BB16" w14:textId="77777777" w:rsidR="00A1708E" w:rsidRDefault="00F15236">
      <w:pPr>
        <w:tabs>
          <w:tab w:val="left" w:pos="780"/>
        </w:tabs>
        <w:spacing w:line="360" w:lineRule="auto"/>
        <w:ind w:firstLine="643"/>
        <w:rPr>
          <w:rFonts w:ascii="仿宋_GB2312" w:hAnsi="仿宋_GB2312" w:cs="仿宋_GB2312"/>
          <w:szCs w:val="32"/>
        </w:rPr>
      </w:pPr>
      <w:r>
        <w:rPr>
          <w:rFonts w:ascii="仿宋_GB2312" w:hAnsi="仿宋_GB2312" w:cs="仿宋_GB2312" w:hint="eastAsia"/>
          <w:b/>
          <w:szCs w:val="32"/>
        </w:rPr>
        <w:t>提升多式联运能力，降低过程成本。</w:t>
      </w:r>
      <w:r>
        <w:rPr>
          <w:rFonts w:ascii="仿宋_GB2312" w:hAnsi="仿宋_GB2312" w:cs="仿宋_GB2312" w:hint="eastAsia"/>
          <w:szCs w:val="32"/>
        </w:rPr>
        <w:t>加快推进铁路货运枢纽站场、铁路专线等项目建设，实现铁路干线运输与赣州国际陆港、综合保税区等大型企业、工业园区、</w:t>
      </w:r>
      <w:proofErr w:type="gramStart"/>
      <w:r>
        <w:rPr>
          <w:rFonts w:ascii="仿宋_GB2312" w:hAnsi="仿宋_GB2312" w:cs="仿宋_GB2312" w:hint="eastAsia"/>
          <w:szCs w:val="32"/>
        </w:rPr>
        <w:t>物流园</w:t>
      </w:r>
      <w:proofErr w:type="gramEnd"/>
      <w:r>
        <w:rPr>
          <w:rFonts w:ascii="仿宋_GB2312" w:hAnsi="仿宋_GB2312" w:cs="仿宋_GB2312" w:hint="eastAsia"/>
          <w:szCs w:val="32"/>
        </w:rPr>
        <w:t>的高效联通和无缝衔接，</w:t>
      </w:r>
      <w:r>
        <w:rPr>
          <w:rFonts w:ascii="仿宋_GB2312" w:hAnsi="仿宋_GB2312" w:cs="仿宋_GB2312" w:hint="eastAsia"/>
          <w:color w:val="333333"/>
          <w:szCs w:val="32"/>
        </w:rPr>
        <w:t>为大宗货物及中长距离货物运输向铁路和水运转移提供基础条件</w:t>
      </w:r>
      <w:r>
        <w:rPr>
          <w:rFonts w:ascii="仿宋_GB2312" w:hAnsi="仿宋_GB2312" w:cs="仿宋_GB2312" w:hint="eastAsia"/>
          <w:szCs w:val="32"/>
        </w:rPr>
        <w:t>。</w:t>
      </w:r>
      <w:bookmarkStart w:id="61" w:name="_Toc466882826"/>
      <w:r>
        <w:rPr>
          <w:rFonts w:ascii="仿宋_GB2312" w:hAnsi="仿宋_GB2312" w:cs="仿宋_GB2312" w:hint="eastAsia"/>
          <w:szCs w:val="32"/>
        </w:rPr>
        <w:t>加快多式联运转运、换装设备和专业化车辆装备的推广应用，提高集装化、厢式化水平。推进多式联运“一单制”，推广应用集装箱多式联运运单和电子</w:t>
      </w:r>
      <w:r>
        <w:rPr>
          <w:rFonts w:ascii="仿宋_GB2312" w:hAnsi="仿宋_GB2312" w:cs="仿宋_GB2312" w:hint="eastAsia"/>
          <w:szCs w:val="32"/>
        </w:rPr>
        <w:lastRenderedPageBreak/>
        <w:t>运单。促进多式联运信息共享，推进不同运输方式标准规则衔接。引导中长距离货物运输向公铁和陆空等联运方式转变。积极培育多式联运经营主体。</w:t>
      </w:r>
    </w:p>
    <w:bookmarkEnd w:id="61"/>
    <w:p w14:paraId="53C61D72" w14:textId="4A29576A" w:rsidR="00A1708E" w:rsidRDefault="00F15236">
      <w:pPr>
        <w:snapToGrid w:val="0"/>
        <w:spacing w:line="360" w:lineRule="auto"/>
        <w:ind w:firstLine="643"/>
        <w:rPr>
          <w:rFonts w:ascii="仿宋_GB2312" w:hAnsi="仿宋_GB2312" w:cs="仿宋_GB2312"/>
          <w:szCs w:val="32"/>
        </w:rPr>
      </w:pPr>
      <w:r>
        <w:rPr>
          <w:rFonts w:ascii="仿宋_GB2312" w:hAnsi="仿宋_GB2312" w:cs="仿宋_GB2312" w:hint="eastAsia"/>
          <w:b/>
          <w:bCs/>
          <w:szCs w:val="32"/>
        </w:rPr>
        <w:t>完善物流园区和集疏运体系建设。</w:t>
      </w:r>
      <w:r>
        <w:rPr>
          <w:rFonts w:ascii="仿宋_GB2312" w:hAnsi="仿宋_GB2312" w:cs="仿宋_GB2312" w:hint="eastAsia"/>
          <w:szCs w:val="32"/>
        </w:rPr>
        <w:t>“十四五”期间应持续完善各县（市、区）物流园区建设，新建5类物流园，分别为综合服务型、商贸型、货运型、仓储型和冷链型。引导各县（市、区）逐步将区域内物流企业向物流园区聚集，提升物流集约化水平，为物流企业提供良好的发展空间，实现物流服务企业规模化经营。同时，应加强基础性、公共性、联运</w:t>
      </w:r>
      <w:proofErr w:type="gramStart"/>
      <w:r>
        <w:rPr>
          <w:rFonts w:ascii="仿宋_GB2312" w:hAnsi="仿宋_GB2312" w:cs="仿宋_GB2312" w:hint="eastAsia"/>
          <w:szCs w:val="32"/>
        </w:rPr>
        <w:t>型配套集</w:t>
      </w:r>
      <w:proofErr w:type="gramEnd"/>
      <w:r>
        <w:rPr>
          <w:rFonts w:ascii="仿宋_GB2312" w:hAnsi="仿宋_GB2312" w:cs="仿宋_GB2312" w:hint="eastAsia"/>
          <w:szCs w:val="32"/>
        </w:rPr>
        <w:t>疏运体系设施建设，强化物流枢纽社会化服务功能，提高设施设备共享共用水平，从而促进赣州货物联运发展，最大限度地降低社会</w:t>
      </w:r>
      <w:proofErr w:type="gramStart"/>
      <w:r>
        <w:rPr>
          <w:rFonts w:ascii="仿宋_GB2312" w:hAnsi="仿宋_GB2312" w:cs="仿宋_GB2312" w:hint="eastAsia"/>
          <w:szCs w:val="32"/>
        </w:rPr>
        <w:t>物流总</w:t>
      </w:r>
      <w:proofErr w:type="gramEnd"/>
      <w:r>
        <w:rPr>
          <w:rFonts w:ascii="仿宋_GB2312" w:hAnsi="仿宋_GB2312" w:cs="仿宋_GB2312" w:hint="eastAsia"/>
          <w:szCs w:val="32"/>
        </w:rPr>
        <w:t>成本，提升市场运营主体的竞争力，助力赣州建设商贸服务型物流枢纽承载城市。</w:t>
      </w:r>
    </w:p>
    <w:p w14:paraId="7264922D" w14:textId="77777777" w:rsidR="00A1708E" w:rsidRDefault="00F15236">
      <w:pPr>
        <w:pStyle w:val="1"/>
        <w:spacing w:before="156" w:after="156"/>
        <w:ind w:firstLineChars="0" w:firstLine="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br w:type="page"/>
      </w:r>
    </w:p>
    <w:p w14:paraId="1748BA8B" w14:textId="77777777" w:rsidR="00A1708E" w:rsidRDefault="00F15236">
      <w:pPr>
        <w:pStyle w:val="1"/>
        <w:adjustRightInd/>
        <w:snapToGrid/>
        <w:spacing w:beforeLines="0" w:before="0" w:afterLines="0" w:after="0"/>
        <w:ind w:firstLine="640"/>
        <w:jc w:val="both"/>
        <w:textAlignment w:val="auto"/>
        <w:rPr>
          <w:rFonts w:ascii="宋体" w:hAnsi="宋体" w:cs="黑体"/>
          <w:bCs/>
          <w:color w:val="000000"/>
          <w:sz w:val="32"/>
          <w:szCs w:val="44"/>
        </w:rPr>
      </w:pPr>
      <w:bookmarkStart w:id="62" w:name="_Toc86842065"/>
      <w:r>
        <w:rPr>
          <w:rFonts w:ascii="宋体" w:hAnsi="宋体" w:cs="黑体"/>
          <w:bCs/>
          <w:color w:val="000000"/>
          <w:sz w:val="32"/>
          <w:szCs w:val="44"/>
        </w:rPr>
        <w:lastRenderedPageBreak/>
        <w:t>六、建设优质便捷的运输服务体系</w:t>
      </w:r>
      <w:bookmarkEnd w:id="62"/>
    </w:p>
    <w:p w14:paraId="5C291314" w14:textId="77777777" w:rsidR="00A1708E" w:rsidRDefault="00F15236">
      <w:pPr>
        <w:pStyle w:val="2"/>
        <w:adjustRightInd/>
        <w:snapToGrid/>
        <w:spacing w:beforeLines="0" w:before="0" w:line="560" w:lineRule="exact"/>
        <w:ind w:firstLineChars="200" w:firstLine="643"/>
        <w:jc w:val="both"/>
        <w:textAlignment w:val="auto"/>
        <w:rPr>
          <w:rFonts w:ascii="宋体" w:eastAsia="楷体_GB2312" w:hAnsi="宋体" w:cs="楷体_GB2312"/>
          <w:color w:val="000000"/>
          <w:shd w:val="clear" w:color="auto" w:fill="auto"/>
        </w:rPr>
      </w:pPr>
      <w:bookmarkStart w:id="63" w:name="_Toc86842066"/>
      <w:r>
        <w:rPr>
          <w:rFonts w:ascii="宋体" w:eastAsia="楷体_GB2312" w:hAnsi="宋体" w:cs="楷体_GB2312" w:hint="eastAsia"/>
          <w:color w:val="000000"/>
          <w:shd w:val="clear" w:color="auto" w:fill="auto"/>
        </w:rPr>
        <w:t>（一）探索城乡客运新模式</w:t>
      </w:r>
      <w:bookmarkEnd w:id="63"/>
    </w:p>
    <w:p w14:paraId="2ECDC307" w14:textId="77777777" w:rsidR="00A1708E" w:rsidRDefault="00F15236">
      <w:pPr>
        <w:spacing w:line="360" w:lineRule="auto"/>
        <w:ind w:firstLineChars="212" w:firstLine="681"/>
        <w:rPr>
          <w:rFonts w:ascii="仿宋_GB2312" w:hAnsi="仿宋_GB2312" w:cs="仿宋_GB2312"/>
          <w:szCs w:val="32"/>
        </w:rPr>
      </w:pPr>
      <w:r>
        <w:rPr>
          <w:rFonts w:ascii="仿宋_GB2312" w:hAnsi="仿宋_GB2312" w:cs="仿宋_GB2312" w:hint="eastAsia"/>
          <w:b/>
          <w:szCs w:val="32"/>
        </w:rPr>
        <w:t>优化公共交通出行服务。</w:t>
      </w:r>
      <w:r>
        <w:rPr>
          <w:rFonts w:ascii="仿宋_GB2312" w:hAnsi="仿宋_GB2312" w:cs="仿宋_GB2312" w:hint="eastAsia"/>
          <w:szCs w:val="32"/>
        </w:rPr>
        <w:t>鼓励发展定制化公交，实现公交运营多元化、个性化、品质化。推广小容量新能源客车解决建制村未通公交问题，具有环保节能、效率高的优点。此外，还可开通赣州通往邻市的定制班线、定制包车业务(含新能源客车)，扩大赣州“定制客运”的影响力。</w:t>
      </w:r>
    </w:p>
    <w:p w14:paraId="26BFB870" w14:textId="77777777" w:rsidR="00A1708E" w:rsidRDefault="00F15236">
      <w:pPr>
        <w:ind w:firstLineChars="212" w:firstLine="681"/>
        <w:rPr>
          <w:rFonts w:ascii="仿宋_GB2312" w:hAnsi="仿宋_GB2312" w:cs="仿宋_GB2312"/>
          <w:szCs w:val="32"/>
        </w:rPr>
      </w:pPr>
      <w:r>
        <w:rPr>
          <w:rFonts w:ascii="仿宋_GB2312" w:hAnsi="仿宋_GB2312" w:cs="仿宋_GB2312" w:hint="eastAsia"/>
          <w:b/>
          <w:szCs w:val="32"/>
        </w:rPr>
        <w:t>巩固提升城乡客运服务。</w:t>
      </w:r>
      <w:r>
        <w:rPr>
          <w:rFonts w:ascii="仿宋_GB2312" w:hAnsi="仿宋_GB2312" w:cs="仿宋_GB2312" w:hint="eastAsia"/>
          <w:szCs w:val="32"/>
        </w:rPr>
        <w:t>农村客运在实现行政村“村村通客车”的基础上，根据路况条件和运输需求，争取逐步扩大到较大自然村。对</w:t>
      </w:r>
      <w:proofErr w:type="gramStart"/>
      <w:r>
        <w:rPr>
          <w:rFonts w:ascii="仿宋_GB2312" w:hAnsi="仿宋_GB2312" w:cs="仿宋_GB2312" w:hint="eastAsia"/>
          <w:szCs w:val="32"/>
        </w:rPr>
        <w:t>标城市</w:t>
      </w:r>
      <w:proofErr w:type="gramEnd"/>
      <w:r>
        <w:rPr>
          <w:rFonts w:ascii="仿宋_GB2312" w:hAnsi="仿宋_GB2312" w:cs="仿宋_GB2312" w:hint="eastAsia"/>
          <w:szCs w:val="32"/>
        </w:rPr>
        <w:t>公交服务模式和品质，加快镇村客运配套基础设施建设，科学合理调整运营模式和服务规范。推动有条件的地区农村客运线路进行公交化改造。结合农村地区居住分散、出行不集中等需求特征，因地制宜地采取定线定班和需求响应等运营组织模式，鼓励发展赣州西站与未通高铁的县城之间，黄金机场至赣州市区及各县城区之间的定制化、高端化的商务通勤快速客运。</w:t>
      </w:r>
    </w:p>
    <w:p w14:paraId="241372D0" w14:textId="77777777" w:rsidR="00A1708E" w:rsidRDefault="00F15236">
      <w:pPr>
        <w:spacing w:line="360" w:lineRule="auto"/>
        <w:ind w:firstLineChars="212" w:firstLine="681"/>
        <w:rPr>
          <w:rFonts w:ascii="仿宋_GB2312" w:hAnsi="仿宋_GB2312" w:cs="仿宋_GB2312"/>
          <w:szCs w:val="32"/>
        </w:rPr>
      </w:pPr>
      <w:r>
        <w:rPr>
          <w:rFonts w:ascii="仿宋_GB2312" w:hAnsi="仿宋_GB2312" w:cs="仿宋_GB2312" w:hint="eastAsia"/>
          <w:b/>
          <w:szCs w:val="32"/>
        </w:rPr>
        <w:t>强化交通旅游融合发展。</w:t>
      </w:r>
      <w:r>
        <w:rPr>
          <w:rFonts w:ascii="仿宋_GB2312" w:hAnsi="仿宋_GB2312" w:cs="仿宋_GB2312" w:hint="eastAsia"/>
          <w:szCs w:val="32"/>
        </w:rPr>
        <w:t>用好赣州</w:t>
      </w:r>
      <w:proofErr w:type="gramStart"/>
      <w:r>
        <w:rPr>
          <w:rFonts w:ascii="仿宋_GB2312" w:hAnsi="仿宋_GB2312" w:cs="仿宋_GB2312" w:hint="eastAsia"/>
          <w:szCs w:val="32"/>
        </w:rPr>
        <w:t>市文旅</w:t>
      </w:r>
      <w:r>
        <w:rPr>
          <w:rFonts w:ascii="仿宋_GB2312" w:hAnsi="仿宋_GB2312" w:cs="仿宋_GB2312" w:hint="eastAsia"/>
          <w:kern w:val="0"/>
          <w:szCs w:val="32"/>
        </w:rPr>
        <w:t>资源</w:t>
      </w:r>
      <w:proofErr w:type="gramEnd"/>
      <w:r>
        <w:rPr>
          <w:rFonts w:ascii="仿宋_GB2312" w:hAnsi="仿宋_GB2312" w:cs="仿宋_GB2312" w:hint="eastAsia"/>
          <w:kern w:val="0"/>
          <w:szCs w:val="32"/>
        </w:rPr>
        <w:t>，做好“生态+交通”“文化+交通”“旅游+交通”等文章，加强</w:t>
      </w:r>
      <w:proofErr w:type="gramStart"/>
      <w:r>
        <w:rPr>
          <w:rFonts w:ascii="仿宋_GB2312" w:hAnsi="仿宋_GB2312" w:cs="仿宋_GB2312" w:hint="eastAsia"/>
          <w:kern w:val="0"/>
          <w:szCs w:val="32"/>
        </w:rPr>
        <w:t>优质交通</w:t>
      </w:r>
      <w:proofErr w:type="gramEnd"/>
      <w:r>
        <w:rPr>
          <w:rFonts w:ascii="仿宋_GB2312" w:hAnsi="仿宋_GB2312" w:cs="仿宋_GB2312" w:hint="eastAsia"/>
          <w:kern w:val="0"/>
          <w:szCs w:val="32"/>
        </w:rPr>
        <w:t>供给。</w:t>
      </w:r>
      <w:r>
        <w:rPr>
          <w:rFonts w:ascii="仿宋_GB2312" w:hAnsi="仿宋_GB2312" w:cs="仿宋_GB2312" w:hint="eastAsia"/>
          <w:szCs w:val="32"/>
        </w:rPr>
        <w:t>鼓励客运站与旅游集散中心合作，在客运站设置景区专用候车室，</w:t>
      </w:r>
      <w:proofErr w:type="gramStart"/>
      <w:r>
        <w:rPr>
          <w:rFonts w:ascii="仿宋_GB2312" w:hAnsi="仿宋_GB2312" w:cs="仿宋_GB2312" w:hint="eastAsia"/>
          <w:szCs w:val="32"/>
        </w:rPr>
        <w:t>实现运游一票</w:t>
      </w:r>
      <w:proofErr w:type="gramEnd"/>
      <w:r>
        <w:rPr>
          <w:rFonts w:ascii="仿宋_GB2312" w:hAnsi="仿宋_GB2312" w:cs="仿宋_GB2312" w:hint="eastAsia"/>
          <w:szCs w:val="32"/>
        </w:rPr>
        <w:t>到底，开展旅游客运专线、旅游公交、景区小交通等</w:t>
      </w:r>
      <w:proofErr w:type="gramStart"/>
      <w:r>
        <w:rPr>
          <w:rFonts w:ascii="仿宋_GB2312" w:hAnsi="仿宋_GB2312" w:cs="仿宋_GB2312" w:hint="eastAsia"/>
          <w:szCs w:val="32"/>
        </w:rPr>
        <w:t>运游结合</w:t>
      </w:r>
      <w:proofErr w:type="gramEnd"/>
      <w:r>
        <w:rPr>
          <w:rFonts w:ascii="仿宋_GB2312" w:hAnsi="仿宋_GB2312" w:cs="仿宋_GB2312" w:hint="eastAsia"/>
          <w:szCs w:val="32"/>
        </w:rPr>
        <w:t>特色业务。结合章江旅游航道建设，探索水上旅游开发模式。深化铁路与旅游产业融合</w:t>
      </w:r>
      <w:r>
        <w:rPr>
          <w:rFonts w:ascii="仿宋_GB2312" w:hAnsi="仿宋_GB2312" w:cs="仿宋_GB2312" w:hint="eastAsia"/>
          <w:szCs w:val="32"/>
        </w:rPr>
        <w:lastRenderedPageBreak/>
        <w:t>发展，发展高铁+共享汽车等服务。</w:t>
      </w:r>
    </w:p>
    <w:p w14:paraId="19284C0A" w14:textId="77777777" w:rsidR="00A1708E" w:rsidRDefault="00F15236">
      <w:pPr>
        <w:tabs>
          <w:tab w:val="left" w:pos="780"/>
        </w:tabs>
        <w:spacing w:line="360" w:lineRule="auto"/>
        <w:ind w:firstLine="643"/>
        <w:rPr>
          <w:rFonts w:ascii="仿宋_GB2312" w:hAnsi="仿宋_GB2312" w:cs="仿宋_GB2312"/>
          <w:bCs/>
          <w:szCs w:val="32"/>
        </w:rPr>
      </w:pPr>
      <w:r>
        <w:rPr>
          <w:rFonts w:ascii="仿宋_GB2312" w:hAnsi="仿宋_GB2312" w:cs="仿宋_GB2312" w:hint="eastAsia"/>
          <w:b/>
          <w:szCs w:val="32"/>
        </w:rPr>
        <w:t>推动客货运输融合发展。</w:t>
      </w:r>
      <w:bookmarkStart w:id="64" w:name="_Hlk66958882"/>
      <w:r>
        <w:rPr>
          <w:rFonts w:ascii="仿宋_GB2312" w:hAnsi="仿宋_GB2312" w:cs="仿宋_GB2312" w:hint="eastAsia"/>
          <w:bCs/>
          <w:szCs w:val="32"/>
        </w:rPr>
        <w:t>开拓“互联网+农村客运+邮政寄递+货运物流”融合发展新模式。建设赣州市客货运输公众服务平台，整合农村客运、邮政寄递、货运物流、农产品信息资源，向群众提供可靠的客货运服务。政府联合客运企业，引导乡镇客运站拓展商贸、物流、邮政快递等功能，实现“一点多能、一网多用、多站合一”。利用农村客运车辆组成的庞大运输网，设置定时、定点、定线的农村物流班线，提升农村客运运营附加值，延伸客运服务产业链，降低物流成本。</w:t>
      </w:r>
    </w:p>
    <w:p w14:paraId="39F9D122" w14:textId="77777777" w:rsidR="00A1708E" w:rsidRDefault="00F15236">
      <w:pPr>
        <w:pStyle w:val="2"/>
        <w:adjustRightInd/>
        <w:snapToGrid/>
        <w:spacing w:beforeLines="0" w:before="0" w:line="560" w:lineRule="exact"/>
        <w:ind w:firstLineChars="200" w:firstLine="643"/>
        <w:jc w:val="both"/>
        <w:textAlignment w:val="auto"/>
        <w:rPr>
          <w:rFonts w:ascii="宋体" w:eastAsia="楷体_GB2312" w:hAnsi="宋体" w:cs="楷体_GB2312"/>
          <w:color w:val="000000"/>
          <w:shd w:val="clear" w:color="auto" w:fill="auto"/>
        </w:rPr>
      </w:pPr>
      <w:bookmarkStart w:id="65" w:name="_Toc466882825"/>
      <w:bookmarkStart w:id="66" w:name="_Toc86842067"/>
      <w:bookmarkEnd w:id="64"/>
      <w:r>
        <w:rPr>
          <w:rFonts w:ascii="宋体" w:eastAsia="楷体_GB2312" w:hAnsi="宋体" w:cs="楷体_GB2312" w:hint="eastAsia"/>
          <w:color w:val="000000"/>
          <w:shd w:val="clear" w:color="auto" w:fill="auto"/>
        </w:rPr>
        <w:t>（二）</w:t>
      </w:r>
      <w:bookmarkEnd w:id="65"/>
      <w:r>
        <w:rPr>
          <w:rFonts w:ascii="宋体" w:eastAsia="楷体_GB2312" w:hAnsi="宋体" w:cs="楷体_GB2312" w:hint="eastAsia"/>
          <w:color w:val="000000"/>
          <w:shd w:val="clear" w:color="auto" w:fill="auto"/>
        </w:rPr>
        <w:t>发展先进的物流服务</w:t>
      </w:r>
      <w:bookmarkEnd w:id="66"/>
    </w:p>
    <w:p w14:paraId="3FD8D35A" w14:textId="77777777" w:rsidR="00A1708E" w:rsidRDefault="00F15236">
      <w:pPr>
        <w:spacing w:line="360" w:lineRule="auto"/>
        <w:ind w:leftChars="-59" w:left="-189" w:firstLine="643"/>
        <w:rPr>
          <w:rFonts w:ascii="仿宋_GB2312" w:hAnsi="仿宋_GB2312" w:cs="仿宋_GB2312"/>
          <w:bCs/>
          <w:szCs w:val="32"/>
        </w:rPr>
      </w:pPr>
      <w:bookmarkStart w:id="67" w:name="_Toc466882827"/>
      <w:r>
        <w:rPr>
          <w:rFonts w:ascii="仿宋_GB2312" w:hAnsi="仿宋_GB2312" w:cs="仿宋_GB2312" w:hint="eastAsia"/>
          <w:b/>
          <w:szCs w:val="32"/>
        </w:rPr>
        <w:t>发展专业化物流服务。</w:t>
      </w:r>
      <w:r>
        <w:rPr>
          <w:rFonts w:ascii="仿宋_GB2312" w:hAnsi="仿宋_GB2312" w:cs="仿宋_GB2312" w:hint="eastAsia"/>
          <w:bCs/>
          <w:szCs w:val="32"/>
        </w:rPr>
        <w:t>加快建设城乡冷链物流骨干网，支持定南县城乡冷链物流骨干网项目、全南县城乡冷链物流骨干网等项目，加强农副产品批发市场和配送中心冷藏设施建设，补齐冷链物流集配装备和仓储设施短板，重点加快冷链物流体系建设。开工</w:t>
      </w:r>
      <w:proofErr w:type="gramStart"/>
      <w:r>
        <w:rPr>
          <w:rFonts w:ascii="仿宋_GB2312" w:hAnsi="仿宋_GB2312" w:cs="仿宋_GB2312" w:hint="eastAsia"/>
          <w:bCs/>
          <w:szCs w:val="32"/>
        </w:rPr>
        <w:t>赣州万吉智慧</w:t>
      </w:r>
      <w:proofErr w:type="gramEnd"/>
      <w:r>
        <w:rPr>
          <w:rFonts w:ascii="仿宋_GB2312" w:hAnsi="仿宋_GB2312" w:cs="仿宋_GB2312" w:hint="eastAsia"/>
          <w:bCs/>
          <w:szCs w:val="32"/>
        </w:rPr>
        <w:t>供应链物流园、赣州冷链物流中心、江西供销（信丰）冷链</w:t>
      </w:r>
      <w:proofErr w:type="gramStart"/>
      <w:r>
        <w:rPr>
          <w:rFonts w:ascii="仿宋_GB2312" w:hAnsi="仿宋_GB2312" w:cs="仿宋_GB2312" w:hint="eastAsia"/>
          <w:bCs/>
          <w:szCs w:val="32"/>
        </w:rPr>
        <w:t>物流园</w:t>
      </w:r>
      <w:proofErr w:type="gramEnd"/>
      <w:r>
        <w:rPr>
          <w:rFonts w:ascii="仿宋_GB2312" w:hAnsi="仿宋_GB2312" w:cs="仿宋_GB2312" w:hint="eastAsia"/>
          <w:bCs/>
          <w:szCs w:val="32"/>
        </w:rPr>
        <w:t>等项目。推动大宗货物储运一体化，推广大客户定制服务。加快危险品物流和应急物流等专业物流发展，强化物流操作、货物包装及运输工具标准化建设，推广智能化储运监控、风险监测与预警系统应用。</w:t>
      </w:r>
    </w:p>
    <w:bookmarkEnd w:id="67"/>
    <w:p w14:paraId="7C3100E7" w14:textId="77777777" w:rsidR="00A1708E" w:rsidRDefault="00F15236">
      <w:pPr>
        <w:tabs>
          <w:tab w:val="left" w:pos="780"/>
        </w:tabs>
        <w:spacing w:line="360" w:lineRule="auto"/>
        <w:ind w:firstLine="643"/>
        <w:rPr>
          <w:rFonts w:ascii="仿宋_GB2312" w:hAnsi="仿宋_GB2312" w:cs="仿宋_GB2312"/>
          <w:bCs/>
          <w:szCs w:val="32"/>
        </w:rPr>
      </w:pPr>
      <w:r>
        <w:rPr>
          <w:rFonts w:ascii="仿宋_GB2312" w:hAnsi="仿宋_GB2312" w:cs="仿宋_GB2312" w:hint="eastAsia"/>
          <w:b/>
          <w:szCs w:val="32"/>
        </w:rPr>
        <w:t>完善三级农村物流体系。</w:t>
      </w:r>
      <w:r>
        <w:rPr>
          <w:rFonts w:ascii="仿宋_GB2312" w:hAnsi="仿宋_GB2312" w:cs="仿宋_GB2312" w:hint="eastAsia"/>
          <w:bCs/>
          <w:szCs w:val="32"/>
        </w:rPr>
        <w:t>推进农村物流建设，构建三级配送体系，实现“一县</w:t>
      </w:r>
      <w:proofErr w:type="gramStart"/>
      <w:r>
        <w:rPr>
          <w:rFonts w:ascii="仿宋_GB2312" w:hAnsi="仿宋_GB2312" w:cs="仿宋_GB2312" w:hint="eastAsia"/>
          <w:bCs/>
          <w:szCs w:val="32"/>
        </w:rPr>
        <w:t>一</w:t>
      </w:r>
      <w:proofErr w:type="gramEnd"/>
      <w:r>
        <w:rPr>
          <w:rFonts w:ascii="仿宋_GB2312" w:hAnsi="仿宋_GB2312" w:cs="仿宋_GB2312" w:hint="eastAsia"/>
          <w:bCs/>
          <w:szCs w:val="32"/>
        </w:rPr>
        <w:t>园区、一镇</w:t>
      </w:r>
      <w:proofErr w:type="gramStart"/>
      <w:r>
        <w:rPr>
          <w:rFonts w:ascii="仿宋_GB2312" w:hAnsi="仿宋_GB2312" w:cs="仿宋_GB2312" w:hint="eastAsia"/>
          <w:bCs/>
          <w:szCs w:val="32"/>
        </w:rPr>
        <w:t>一</w:t>
      </w:r>
      <w:proofErr w:type="gramEnd"/>
      <w:r>
        <w:rPr>
          <w:rFonts w:ascii="仿宋_GB2312" w:hAnsi="仿宋_GB2312" w:cs="仿宋_GB2312" w:hint="eastAsia"/>
          <w:bCs/>
          <w:szCs w:val="32"/>
        </w:rPr>
        <w:t>中心、一村</w:t>
      </w:r>
      <w:proofErr w:type="gramStart"/>
      <w:r>
        <w:rPr>
          <w:rFonts w:ascii="仿宋_GB2312" w:hAnsi="仿宋_GB2312" w:cs="仿宋_GB2312" w:hint="eastAsia"/>
          <w:bCs/>
          <w:szCs w:val="32"/>
        </w:rPr>
        <w:t>一</w:t>
      </w:r>
      <w:proofErr w:type="gramEnd"/>
      <w:r>
        <w:rPr>
          <w:rFonts w:ascii="仿宋_GB2312" w:hAnsi="仿宋_GB2312" w:cs="仿宋_GB2312" w:hint="eastAsia"/>
          <w:bCs/>
          <w:szCs w:val="32"/>
        </w:rPr>
        <w:t>站点”。</w:t>
      </w:r>
      <w:r>
        <w:rPr>
          <w:rFonts w:ascii="仿宋_GB2312" w:hAnsi="仿宋_GB2312" w:cs="仿宋_GB2312" w:hint="eastAsia"/>
          <w:bCs/>
          <w:szCs w:val="32"/>
        </w:rPr>
        <w:lastRenderedPageBreak/>
        <w:t>建设赣州邮件处理中心、圆通赣南智创园、</w:t>
      </w:r>
      <w:proofErr w:type="gramStart"/>
      <w:r>
        <w:rPr>
          <w:rFonts w:ascii="仿宋_GB2312" w:hAnsi="仿宋_GB2312" w:cs="仿宋_GB2312" w:hint="eastAsia"/>
          <w:bCs/>
          <w:szCs w:val="32"/>
        </w:rPr>
        <w:t>韵达现代</w:t>
      </w:r>
      <w:proofErr w:type="gramEnd"/>
      <w:r>
        <w:rPr>
          <w:rFonts w:ascii="仿宋_GB2312" w:hAnsi="仿宋_GB2312" w:cs="仿宋_GB2312" w:hint="eastAsia"/>
          <w:bCs/>
          <w:szCs w:val="32"/>
        </w:rPr>
        <w:t>物流智能产业园等重点项目。积极实施“快递进村”工程，支持邮政、快递企业依托农村客运站、货运站等交通基础设施建立仓储分拨中心，实现建制村直接收投邮件快件。依托赣州民用无人驾驶航空试验基地，探索发展山区乡村无人机运输投递。</w:t>
      </w:r>
    </w:p>
    <w:p w14:paraId="7EFC9C9E" w14:textId="77777777" w:rsidR="00A1708E" w:rsidRDefault="00F15236">
      <w:pPr>
        <w:tabs>
          <w:tab w:val="left" w:pos="780"/>
        </w:tabs>
        <w:spacing w:line="360" w:lineRule="auto"/>
        <w:ind w:firstLine="643"/>
        <w:rPr>
          <w:rFonts w:ascii="仿宋_GB2312" w:hAnsi="仿宋_GB2312" w:cs="仿宋_GB2312"/>
          <w:szCs w:val="32"/>
        </w:rPr>
      </w:pPr>
      <w:r>
        <w:rPr>
          <w:rFonts w:ascii="仿宋_GB2312" w:hAnsi="仿宋_GB2312" w:cs="仿宋_GB2312" w:hint="eastAsia"/>
          <w:b/>
          <w:szCs w:val="32"/>
        </w:rPr>
        <w:t>完善寄递末端服务。</w:t>
      </w:r>
      <w:r>
        <w:rPr>
          <w:rFonts w:ascii="仿宋_GB2312" w:hAnsi="仿宋_GB2312" w:cs="仿宋_GB2312" w:hint="eastAsia"/>
          <w:bCs/>
          <w:szCs w:val="32"/>
        </w:rPr>
        <w:t>加快城乡快递服务站、智能收投终端和末端服务平台等布局建设和资源共享。推动城市居住区和社区生活圈配建邮政快递服务场所和设施。推广农村交通、邮政、快递、商业、供销“多站合一”场站运营模式。</w:t>
      </w:r>
      <w:r>
        <w:rPr>
          <w:rFonts w:ascii="仿宋_GB2312" w:hAnsi="仿宋_GB2312" w:cs="仿宋_GB2312" w:hint="eastAsia"/>
          <w:szCs w:val="32"/>
        </w:rPr>
        <w:t>探索建设“集约、高效、绿色、智能”的城市货运配送服务体系。鼓励邮政快递企业、城市配送企业开展统一配送、集中配送、共同配送、夜间配送等集约化运输组织模式。</w:t>
      </w:r>
    </w:p>
    <w:p w14:paraId="3C115F98" w14:textId="77777777" w:rsidR="00A1708E" w:rsidRDefault="00F15236">
      <w:pPr>
        <w:pStyle w:val="1"/>
        <w:spacing w:before="156" w:after="156"/>
        <w:ind w:firstLineChars="0" w:firstLine="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br w:type="page"/>
      </w:r>
    </w:p>
    <w:p w14:paraId="018D305A" w14:textId="77777777" w:rsidR="00A1708E" w:rsidRDefault="00F15236">
      <w:pPr>
        <w:pStyle w:val="1"/>
        <w:adjustRightInd/>
        <w:snapToGrid/>
        <w:spacing w:beforeLines="0" w:before="0" w:afterLines="0" w:after="0"/>
        <w:ind w:firstLine="640"/>
        <w:jc w:val="both"/>
        <w:textAlignment w:val="auto"/>
        <w:rPr>
          <w:rFonts w:ascii="宋体" w:hAnsi="宋体" w:cs="黑体"/>
          <w:bCs/>
          <w:color w:val="000000"/>
          <w:sz w:val="32"/>
          <w:szCs w:val="44"/>
        </w:rPr>
      </w:pPr>
      <w:bookmarkStart w:id="68" w:name="_Toc86842068"/>
      <w:r>
        <w:rPr>
          <w:rFonts w:ascii="宋体" w:hAnsi="宋体" w:cs="黑体"/>
          <w:bCs/>
          <w:color w:val="000000"/>
          <w:sz w:val="32"/>
          <w:szCs w:val="44"/>
        </w:rPr>
        <w:lastRenderedPageBreak/>
        <w:t>七、构建可持续发展交通支撑体系</w:t>
      </w:r>
      <w:bookmarkEnd w:id="68"/>
    </w:p>
    <w:p w14:paraId="20848FEA" w14:textId="77777777" w:rsidR="00A1708E" w:rsidRDefault="00F15236">
      <w:pPr>
        <w:pStyle w:val="2"/>
        <w:adjustRightInd/>
        <w:snapToGrid/>
        <w:spacing w:beforeLines="0" w:before="0" w:line="560" w:lineRule="exact"/>
        <w:ind w:firstLineChars="200" w:firstLine="643"/>
        <w:jc w:val="both"/>
        <w:textAlignment w:val="auto"/>
        <w:rPr>
          <w:rFonts w:ascii="宋体" w:eastAsia="楷体_GB2312" w:hAnsi="宋体" w:cs="楷体_GB2312"/>
          <w:color w:val="000000"/>
          <w:shd w:val="clear" w:color="auto" w:fill="auto"/>
        </w:rPr>
      </w:pPr>
      <w:bookmarkStart w:id="69" w:name="_Toc86842069"/>
      <w:r>
        <w:rPr>
          <w:rFonts w:ascii="宋体" w:eastAsia="楷体_GB2312" w:hAnsi="宋体" w:cs="楷体_GB2312" w:hint="eastAsia"/>
          <w:color w:val="000000"/>
          <w:shd w:val="clear" w:color="auto" w:fill="auto"/>
        </w:rPr>
        <w:t>（一）促进交通智能化发展</w:t>
      </w:r>
      <w:bookmarkEnd w:id="69"/>
    </w:p>
    <w:p w14:paraId="1891C5B9" w14:textId="77777777" w:rsidR="00A1708E" w:rsidRDefault="00F15236">
      <w:pPr>
        <w:tabs>
          <w:tab w:val="left" w:pos="780"/>
        </w:tabs>
        <w:spacing w:line="360" w:lineRule="auto"/>
        <w:ind w:firstLine="640"/>
        <w:rPr>
          <w:rFonts w:ascii="仿宋_GB2312" w:hAnsi="仿宋_GB2312" w:cs="仿宋_GB2312"/>
          <w:szCs w:val="32"/>
        </w:rPr>
      </w:pPr>
      <w:r>
        <w:rPr>
          <w:rFonts w:ascii="仿宋_GB2312" w:hAnsi="仿宋_GB2312" w:cs="仿宋_GB2312" w:hint="eastAsia"/>
          <w:szCs w:val="32"/>
        </w:rPr>
        <w:t>加强智慧交通顶层设计，强化科技创新赋能交通发展，全面促进交通运输提质增效。</w:t>
      </w:r>
    </w:p>
    <w:p w14:paraId="2B5B14A6" w14:textId="77777777" w:rsidR="00A1708E" w:rsidRDefault="00F15236">
      <w:pPr>
        <w:tabs>
          <w:tab w:val="left" w:pos="780"/>
        </w:tabs>
        <w:ind w:firstLine="643"/>
        <w:rPr>
          <w:rFonts w:ascii="仿宋_GB2312" w:hAnsi="仿宋_GB2312" w:cs="仿宋_GB2312"/>
          <w:szCs w:val="32"/>
        </w:rPr>
      </w:pPr>
      <w:r>
        <w:rPr>
          <w:rFonts w:ascii="仿宋_GB2312" w:hAnsi="仿宋_GB2312" w:cs="仿宋_GB2312" w:hint="eastAsia"/>
          <w:b/>
          <w:bCs/>
          <w:szCs w:val="32"/>
        </w:rPr>
        <w:t>建设全方位、多层次的交通信息系统。</w:t>
      </w:r>
      <w:r>
        <w:rPr>
          <w:rFonts w:ascii="仿宋_GB2312" w:hAnsi="仿宋_GB2312" w:cs="仿宋_GB2312" w:hint="eastAsia"/>
          <w:szCs w:val="32"/>
        </w:rPr>
        <w:t>建设赣州市智慧交通数据中心</w:t>
      </w:r>
      <w:proofErr w:type="gramStart"/>
      <w:r>
        <w:rPr>
          <w:rFonts w:ascii="仿宋_GB2312" w:hAnsi="仿宋_GB2312" w:cs="仿宋_GB2312" w:hint="eastAsia"/>
          <w:szCs w:val="32"/>
        </w:rPr>
        <w:t>暨展示</w:t>
      </w:r>
      <w:proofErr w:type="gramEnd"/>
      <w:r>
        <w:rPr>
          <w:rFonts w:ascii="仿宋_GB2312" w:hAnsi="仿宋_GB2312" w:cs="仿宋_GB2312" w:hint="eastAsia"/>
          <w:szCs w:val="32"/>
        </w:rPr>
        <w:t>平台。整合共享数据资源，接入公路交通、水路交通、道路运输、铁路运输、民用航空、城市交通、综合管理和其他行业管理等政府信息资源，推动交通运输管理一体化、便捷化、智能化、移动化，实现交通规划、公共交通管理、行业监管、公众出行信息服务等方面信息数据的实时更新与应用，进一步提升交通运输行业治理能力与服务水平。</w:t>
      </w:r>
    </w:p>
    <w:p w14:paraId="6033FC9B" w14:textId="77777777" w:rsidR="00A1708E" w:rsidRDefault="00F15236">
      <w:pPr>
        <w:tabs>
          <w:tab w:val="left" w:pos="780"/>
        </w:tabs>
        <w:spacing w:line="360" w:lineRule="auto"/>
        <w:ind w:firstLine="643"/>
        <w:rPr>
          <w:rFonts w:ascii="仿宋_GB2312" w:hAnsi="仿宋_GB2312" w:cs="仿宋_GB2312"/>
          <w:szCs w:val="32"/>
        </w:rPr>
      </w:pPr>
      <w:r>
        <w:rPr>
          <w:rFonts w:ascii="仿宋_GB2312" w:hAnsi="仿宋_GB2312" w:cs="仿宋_GB2312" w:hint="eastAsia"/>
          <w:b/>
          <w:bCs/>
          <w:szCs w:val="32"/>
        </w:rPr>
        <w:t>提高交通外场监测设施覆盖范围。</w:t>
      </w:r>
      <w:r>
        <w:rPr>
          <w:rFonts w:ascii="仿宋_GB2312" w:hAnsi="仿宋_GB2312" w:cs="仿宋_GB2312" w:hint="eastAsia"/>
          <w:szCs w:val="32"/>
        </w:rPr>
        <w:t>对重点公路点段、普通国省道驿站、航道、三站一场（火车站、地铁站、汽车客运站、飞机场）等基本实现覆盖，动态掌握全路网运行状态。推广各类智能终端在公路、铁路、航道、港口、城市公交线网等交通基础设施的布局和应用，制定统一技术标准，打破系统壁垒。优化完善非现场执法监控系统，积极探索“大数据+综合执法”，合理布局、规范建设治理货运车辆超限超载非现场执法监测点，运用</w:t>
      </w:r>
      <w:proofErr w:type="gramStart"/>
      <w:r>
        <w:rPr>
          <w:rFonts w:ascii="仿宋_GB2312" w:hAnsi="仿宋_GB2312" w:cs="仿宋_GB2312" w:hint="eastAsia"/>
          <w:szCs w:val="32"/>
        </w:rPr>
        <w:t>治超非现场</w:t>
      </w:r>
      <w:proofErr w:type="gramEnd"/>
      <w:r>
        <w:rPr>
          <w:rFonts w:ascii="仿宋_GB2312" w:hAnsi="仿宋_GB2312" w:cs="仿宋_GB2312" w:hint="eastAsia"/>
          <w:szCs w:val="32"/>
        </w:rPr>
        <w:t>执法监测大数据高效打击非法营运等行为。</w:t>
      </w:r>
    </w:p>
    <w:p w14:paraId="456EB5C4" w14:textId="77777777" w:rsidR="00A1708E" w:rsidRDefault="00F15236">
      <w:pPr>
        <w:tabs>
          <w:tab w:val="left" w:pos="780"/>
        </w:tabs>
        <w:spacing w:line="360" w:lineRule="auto"/>
        <w:ind w:firstLine="643"/>
        <w:rPr>
          <w:rFonts w:ascii="仿宋_GB2312" w:hAnsi="仿宋_GB2312" w:cs="仿宋_GB2312"/>
          <w:szCs w:val="32"/>
        </w:rPr>
      </w:pPr>
      <w:r>
        <w:rPr>
          <w:rFonts w:ascii="仿宋_GB2312" w:hAnsi="仿宋_GB2312" w:cs="仿宋_GB2312" w:hint="eastAsia"/>
          <w:b/>
          <w:bCs/>
          <w:szCs w:val="32"/>
        </w:rPr>
        <w:t>推进交通领域新型基础设施建设</w:t>
      </w:r>
      <w:r>
        <w:rPr>
          <w:rFonts w:ascii="仿宋_GB2312" w:hAnsi="仿宋_GB2312" w:cs="仿宋_GB2312" w:hint="eastAsia"/>
          <w:szCs w:val="32"/>
        </w:rPr>
        <w:t>。强化5G、大数据、互</w:t>
      </w:r>
      <w:r>
        <w:rPr>
          <w:rFonts w:ascii="仿宋_GB2312" w:hAnsi="仿宋_GB2312" w:cs="仿宋_GB2312" w:hint="eastAsia"/>
          <w:szCs w:val="32"/>
        </w:rPr>
        <w:lastRenderedPageBreak/>
        <w:t>联网、北斗、物联网等技术在交通运输领域的应用，支持物流园区、港口、机场、货运场站广泛应用物联网、自动化等技术。推广智能公交应用，提供“一码通行”智慧出行服务，打造顺畅衔接的出行服务链条。</w:t>
      </w:r>
    </w:p>
    <w:p w14:paraId="433FEE21" w14:textId="77777777" w:rsidR="00A1708E" w:rsidRDefault="00F15236">
      <w:pPr>
        <w:pStyle w:val="2"/>
        <w:adjustRightInd/>
        <w:snapToGrid/>
        <w:spacing w:beforeLines="0" w:before="0" w:line="560" w:lineRule="exact"/>
        <w:ind w:firstLineChars="200" w:firstLine="643"/>
        <w:jc w:val="both"/>
        <w:textAlignment w:val="auto"/>
        <w:rPr>
          <w:rFonts w:ascii="宋体" w:eastAsia="楷体_GB2312" w:hAnsi="宋体" w:cs="楷体_GB2312"/>
          <w:color w:val="000000"/>
          <w:shd w:val="clear" w:color="auto" w:fill="auto"/>
        </w:rPr>
      </w:pPr>
      <w:bookmarkStart w:id="70" w:name="_Toc86842070"/>
      <w:r>
        <w:rPr>
          <w:rFonts w:ascii="宋体" w:eastAsia="楷体_GB2312" w:hAnsi="宋体" w:cs="楷体_GB2312" w:hint="eastAsia"/>
          <w:color w:val="000000"/>
          <w:shd w:val="clear" w:color="auto" w:fill="auto"/>
        </w:rPr>
        <w:t>（二）推动交通绿色低碳化转型</w:t>
      </w:r>
      <w:bookmarkEnd w:id="70"/>
    </w:p>
    <w:p w14:paraId="069F3E3C" w14:textId="77777777" w:rsidR="00A1708E" w:rsidRDefault="00F15236">
      <w:pPr>
        <w:tabs>
          <w:tab w:val="left" w:pos="780"/>
        </w:tabs>
        <w:spacing w:line="360" w:lineRule="auto"/>
        <w:ind w:firstLine="640"/>
        <w:rPr>
          <w:rFonts w:ascii="仿宋_GB2312" w:hAnsi="仿宋_GB2312" w:cs="仿宋_GB2312"/>
          <w:szCs w:val="32"/>
        </w:rPr>
      </w:pPr>
      <w:r>
        <w:rPr>
          <w:rFonts w:ascii="仿宋_GB2312" w:hAnsi="仿宋_GB2312" w:cs="仿宋_GB2312" w:hint="eastAsia"/>
          <w:szCs w:val="32"/>
        </w:rPr>
        <w:t>贯彻绿色发展原则，坚持政策引领，持续开展交通运输结构优化，在建设、管理、养护、运营方面注重绿色低碳转型，为实现碳中和</w:t>
      </w:r>
      <w:proofErr w:type="gramStart"/>
      <w:r>
        <w:rPr>
          <w:rFonts w:ascii="仿宋_GB2312" w:hAnsi="仿宋_GB2312" w:cs="仿宋_GB2312" w:hint="eastAsia"/>
          <w:szCs w:val="32"/>
        </w:rPr>
        <w:t>碳达峰做出</w:t>
      </w:r>
      <w:proofErr w:type="gramEnd"/>
      <w:r>
        <w:rPr>
          <w:rFonts w:ascii="仿宋_GB2312" w:hAnsi="仿宋_GB2312" w:cs="仿宋_GB2312" w:hint="eastAsia"/>
          <w:szCs w:val="32"/>
        </w:rPr>
        <w:t>赣州贡献。</w:t>
      </w:r>
    </w:p>
    <w:p w14:paraId="262339E6" w14:textId="77777777" w:rsidR="00A1708E" w:rsidRDefault="00F15236">
      <w:pPr>
        <w:tabs>
          <w:tab w:val="left" w:pos="780"/>
        </w:tabs>
        <w:ind w:firstLine="643"/>
        <w:rPr>
          <w:rFonts w:ascii="仿宋_GB2312" w:hAnsi="仿宋_GB2312" w:cs="仿宋_GB2312"/>
          <w:szCs w:val="32"/>
        </w:rPr>
      </w:pPr>
      <w:r>
        <w:rPr>
          <w:rFonts w:ascii="仿宋_GB2312" w:hAnsi="仿宋_GB2312" w:cs="仿宋_GB2312" w:hint="eastAsia"/>
          <w:b/>
          <w:bCs/>
          <w:szCs w:val="32"/>
        </w:rPr>
        <w:t>推广绿色运输方式，优化交通运输结构。</w:t>
      </w:r>
      <w:r>
        <w:rPr>
          <w:rFonts w:ascii="仿宋_GB2312" w:hAnsi="仿宋_GB2312" w:cs="仿宋_GB2312" w:hint="eastAsia"/>
          <w:szCs w:val="32"/>
        </w:rPr>
        <w:t>坚持公交引导发展，有效提升城市公交机动化出行比例，持续推动发展旅客联程联运和货物运输结构调整，促进集约高效低碳客货运输方式发展。加大对新能源车船的支持推广力度，构建便利高效、适度超前的新能源车辆</w:t>
      </w:r>
      <w:proofErr w:type="gramStart"/>
      <w:r>
        <w:rPr>
          <w:rFonts w:ascii="仿宋_GB2312" w:hAnsi="仿宋_GB2312" w:cs="仿宋_GB2312" w:hint="eastAsia"/>
          <w:szCs w:val="32"/>
        </w:rPr>
        <w:t>充换电网络</w:t>
      </w:r>
      <w:proofErr w:type="gramEnd"/>
      <w:r>
        <w:rPr>
          <w:rFonts w:ascii="仿宋_GB2312" w:hAnsi="仿宋_GB2312" w:cs="仿宋_GB2312" w:hint="eastAsia"/>
          <w:szCs w:val="32"/>
        </w:rPr>
        <w:t>体系，加快交通运输电动化转型。优化公共交通基础设施建设，鼓励绿色低碳出行。电动汽车充电设施覆盖具备条件的</w:t>
      </w:r>
      <w:proofErr w:type="gramStart"/>
      <w:r>
        <w:rPr>
          <w:rFonts w:ascii="仿宋_GB2312" w:hAnsi="仿宋_GB2312" w:cs="仿宋_GB2312" w:hint="eastAsia"/>
          <w:szCs w:val="32"/>
        </w:rPr>
        <w:t>公交首</w:t>
      </w:r>
      <w:proofErr w:type="gramEnd"/>
      <w:r>
        <w:rPr>
          <w:rFonts w:ascii="仿宋_GB2312" w:hAnsi="仿宋_GB2312" w:cs="仿宋_GB2312" w:hint="eastAsia"/>
          <w:szCs w:val="32"/>
        </w:rPr>
        <w:t>末站、三级以上客运站，公交站场和充电设施要同步规划、同步建设。推广纯电动化公交车辆，并逐步延伸到出租汽车、城市配送、城乡物流、营运货车等。</w:t>
      </w:r>
    </w:p>
    <w:p w14:paraId="3070E594" w14:textId="77777777" w:rsidR="00A1708E" w:rsidRDefault="00F15236">
      <w:pPr>
        <w:tabs>
          <w:tab w:val="left" w:pos="780"/>
        </w:tabs>
        <w:spacing w:line="360" w:lineRule="auto"/>
        <w:ind w:firstLine="643"/>
        <w:rPr>
          <w:rFonts w:ascii="仿宋_GB2312" w:hAnsi="仿宋_GB2312" w:cs="仿宋_GB2312"/>
          <w:szCs w:val="32"/>
        </w:rPr>
      </w:pPr>
      <w:r>
        <w:rPr>
          <w:rFonts w:ascii="仿宋_GB2312" w:hAnsi="仿宋_GB2312" w:cs="仿宋_GB2312" w:hint="eastAsia"/>
          <w:b/>
          <w:bCs/>
          <w:szCs w:val="32"/>
        </w:rPr>
        <w:t>推进资源集约使用和循环利用。</w:t>
      </w:r>
      <w:r>
        <w:rPr>
          <w:rFonts w:ascii="仿宋_GB2312" w:hAnsi="仿宋_GB2312" w:cs="仿宋_GB2312" w:hint="eastAsia"/>
          <w:szCs w:val="32"/>
        </w:rPr>
        <w:t>构建生态化交通网络，推进交通生态选线选址，最大限度避让各类环境敏感区和基本农田，推动交通运输设施与生态空间相协调。新规划高速公路、铁路和轨道项目强化生态环保设计和生态防护技术应</w:t>
      </w:r>
      <w:r>
        <w:rPr>
          <w:rFonts w:ascii="仿宋_GB2312" w:hAnsi="仿宋_GB2312" w:cs="仿宋_GB2312" w:hint="eastAsia"/>
          <w:szCs w:val="32"/>
        </w:rPr>
        <w:lastRenderedPageBreak/>
        <w:t>用，加强施工过程中的植被与表土资源保护和利用，推广取弃土与改地、造地、复垦等综合措施，做好临时用地的生态恢复。道路施工过程中推动废旧路面材料的回收利用。推动快递包装的绿色减量、循环利用。</w:t>
      </w:r>
    </w:p>
    <w:p w14:paraId="76241B01" w14:textId="77777777" w:rsidR="00A1708E" w:rsidRDefault="00F15236">
      <w:pPr>
        <w:snapToGrid w:val="0"/>
        <w:spacing w:line="360" w:lineRule="auto"/>
        <w:ind w:firstLine="643"/>
        <w:rPr>
          <w:rFonts w:ascii="仿宋_GB2312" w:hAnsi="仿宋_GB2312" w:cs="仿宋_GB2312"/>
          <w:szCs w:val="32"/>
        </w:rPr>
      </w:pPr>
      <w:r>
        <w:rPr>
          <w:rFonts w:ascii="仿宋_GB2312" w:hAnsi="仿宋_GB2312" w:cs="仿宋_GB2312" w:hint="eastAsia"/>
          <w:b/>
          <w:bCs/>
          <w:szCs w:val="32"/>
        </w:rPr>
        <w:t>建设绿色示范工程。</w:t>
      </w:r>
      <w:r>
        <w:rPr>
          <w:rFonts w:ascii="仿宋_GB2312" w:hAnsi="仿宋_GB2312" w:cs="仿宋_GB2312" w:hint="eastAsia"/>
          <w:szCs w:val="32"/>
        </w:rPr>
        <w:t>争取新建公路、航道及枢纽场站纳入国家或省新一轮绿色示范工程。大力建设绿色公路，探索建设绿色港口、生态航道，加强生态修复和保护工作，减少人工痕迹，积极引导交通基础设施绿色发展。严格施工环境保护，严控施工污染，优先采用低碳、环保、节能的新材料、新技术。</w:t>
      </w:r>
    </w:p>
    <w:p w14:paraId="622CF710" w14:textId="77777777" w:rsidR="00A1708E" w:rsidRDefault="00F15236">
      <w:pPr>
        <w:pStyle w:val="2"/>
        <w:adjustRightInd/>
        <w:snapToGrid/>
        <w:spacing w:beforeLines="0" w:before="0" w:line="560" w:lineRule="exact"/>
        <w:ind w:firstLineChars="200" w:firstLine="643"/>
        <w:jc w:val="both"/>
        <w:textAlignment w:val="auto"/>
        <w:rPr>
          <w:rFonts w:ascii="宋体" w:eastAsia="楷体_GB2312" w:hAnsi="宋体" w:cs="楷体_GB2312"/>
          <w:color w:val="000000"/>
          <w:shd w:val="clear" w:color="auto" w:fill="auto"/>
        </w:rPr>
      </w:pPr>
      <w:bookmarkStart w:id="71" w:name="_Toc86842071"/>
      <w:r>
        <w:rPr>
          <w:rFonts w:ascii="宋体" w:eastAsia="楷体_GB2312" w:hAnsi="宋体" w:cs="楷体_GB2312" w:hint="eastAsia"/>
          <w:color w:val="000000"/>
          <w:shd w:val="clear" w:color="auto" w:fill="auto"/>
        </w:rPr>
        <w:t>（三）完善交通应急保障体系</w:t>
      </w:r>
      <w:bookmarkEnd w:id="71"/>
    </w:p>
    <w:p w14:paraId="720F0AD5" w14:textId="77777777" w:rsidR="00A1708E" w:rsidRDefault="00F15236">
      <w:pPr>
        <w:snapToGrid w:val="0"/>
        <w:ind w:firstLine="643"/>
        <w:rPr>
          <w:rFonts w:ascii="仿宋_GB2312" w:hAnsi="仿宋_GB2312" w:cs="仿宋_GB2312"/>
          <w:szCs w:val="32"/>
        </w:rPr>
      </w:pPr>
      <w:bookmarkStart w:id="72" w:name="_Hlk82873081"/>
      <w:r>
        <w:rPr>
          <w:rFonts w:ascii="仿宋_GB2312" w:hAnsi="仿宋_GB2312" w:cs="仿宋_GB2312" w:hint="eastAsia"/>
          <w:b/>
          <w:bCs/>
          <w:szCs w:val="32"/>
        </w:rPr>
        <w:t>加强安全防护设施建设</w:t>
      </w:r>
      <w:bookmarkStart w:id="73" w:name="_Hlk61122010"/>
      <w:r>
        <w:rPr>
          <w:rFonts w:ascii="仿宋_GB2312" w:hAnsi="仿宋_GB2312" w:cs="仿宋_GB2312" w:hint="eastAsia"/>
          <w:b/>
          <w:bCs/>
          <w:szCs w:val="32"/>
        </w:rPr>
        <w:t>。</w:t>
      </w:r>
      <w:bookmarkEnd w:id="72"/>
      <w:r>
        <w:rPr>
          <w:rFonts w:ascii="仿宋_GB2312" w:hAnsi="仿宋_GB2312" w:cs="仿宋_GB2312" w:hint="eastAsia"/>
          <w:szCs w:val="32"/>
        </w:rPr>
        <w:t>加强对重大交通基础设施实时监控与保障的投入</w:t>
      </w:r>
      <w:bookmarkEnd w:id="73"/>
      <w:r>
        <w:rPr>
          <w:rFonts w:ascii="仿宋_GB2312" w:hAnsi="仿宋_GB2312" w:cs="仿宋_GB2312" w:hint="eastAsia"/>
          <w:szCs w:val="32"/>
        </w:rPr>
        <w:t>。加强治超、交通监控、电子执法等交通设施的规划建设与维护管理，保障基础设施安全可靠。完善安全生产投入保障机制，落实安全风险分级防控、隐患排查治理双重预防机制，切实提高工程质量和耐久性。充分利用信息化、智能化、大数据等科技手段提升动态监测预警、舆情监测、安全风险分析</w:t>
      </w:r>
      <w:proofErr w:type="gramStart"/>
      <w:r>
        <w:rPr>
          <w:rFonts w:ascii="仿宋_GB2312" w:hAnsi="仿宋_GB2312" w:cs="仿宋_GB2312" w:hint="eastAsia"/>
          <w:szCs w:val="32"/>
        </w:rPr>
        <w:t>研</w:t>
      </w:r>
      <w:proofErr w:type="gramEnd"/>
      <w:r>
        <w:rPr>
          <w:rFonts w:ascii="仿宋_GB2312" w:hAnsi="仿宋_GB2312" w:cs="仿宋_GB2312" w:hint="eastAsia"/>
          <w:szCs w:val="32"/>
        </w:rPr>
        <w:t>判水平。加强交通运输车辆等重点设备的安全运行监测与预警系统建设，强化车辆管理，提升危化品车辆泄露事故应急能力。</w:t>
      </w:r>
    </w:p>
    <w:p w14:paraId="461F8E68" w14:textId="77777777" w:rsidR="00A1708E" w:rsidRDefault="00F15236">
      <w:pPr>
        <w:snapToGrid w:val="0"/>
        <w:spacing w:line="360" w:lineRule="auto"/>
        <w:ind w:firstLine="643"/>
        <w:rPr>
          <w:rFonts w:ascii="仿宋_GB2312" w:hAnsi="仿宋_GB2312" w:cs="仿宋_GB2312"/>
          <w:szCs w:val="32"/>
        </w:rPr>
      </w:pPr>
      <w:r>
        <w:rPr>
          <w:rFonts w:ascii="仿宋_GB2312" w:hAnsi="仿宋_GB2312" w:cs="仿宋_GB2312" w:hint="eastAsia"/>
          <w:b/>
          <w:bCs/>
          <w:szCs w:val="32"/>
        </w:rPr>
        <w:t>强化预防性养护工作。</w:t>
      </w:r>
      <w:r>
        <w:rPr>
          <w:rFonts w:ascii="仿宋_GB2312" w:hAnsi="仿宋_GB2312" w:cs="仿宋_GB2312" w:hint="eastAsia"/>
          <w:szCs w:val="32"/>
        </w:rPr>
        <w:t>持续加大交通基础设施安全防护投入，持续推进安全隐患排查治理体系化建设，坚持建养并</w:t>
      </w:r>
      <w:r>
        <w:rPr>
          <w:rFonts w:ascii="仿宋_GB2312" w:hAnsi="仿宋_GB2312" w:cs="仿宋_GB2312" w:hint="eastAsia"/>
          <w:szCs w:val="32"/>
        </w:rPr>
        <w:lastRenderedPageBreak/>
        <w:t>重，特别是加强干线公路和农村公路养护力度，提高耐久性、可靠性和使用寿命。县乡道安全隐患治理率基本达到100%。</w:t>
      </w:r>
    </w:p>
    <w:p w14:paraId="43A6FD87" w14:textId="77777777" w:rsidR="00A1708E" w:rsidRDefault="00F15236">
      <w:pPr>
        <w:snapToGrid w:val="0"/>
        <w:spacing w:line="360" w:lineRule="auto"/>
        <w:ind w:firstLine="643"/>
        <w:rPr>
          <w:rFonts w:ascii="仿宋_GB2312" w:hAnsi="仿宋_GB2312" w:cs="仿宋_GB2312"/>
          <w:bCs/>
          <w:szCs w:val="32"/>
        </w:rPr>
      </w:pPr>
      <w:r>
        <w:rPr>
          <w:rFonts w:ascii="仿宋_GB2312" w:hAnsi="仿宋_GB2312" w:cs="仿宋_GB2312" w:hint="eastAsia"/>
          <w:b/>
          <w:bCs/>
          <w:szCs w:val="32"/>
        </w:rPr>
        <w:t>完善交通安全生产责任体系。</w:t>
      </w:r>
      <w:r>
        <w:rPr>
          <w:rFonts w:ascii="仿宋_GB2312" w:hAnsi="仿宋_GB2312" w:cs="仿宋_GB2312" w:hint="eastAsia"/>
          <w:szCs w:val="32"/>
        </w:rPr>
        <w:t>落实政府监管责任，强化安全生产监督检查执法，完善联合执法、风险分级管控、隐患排查治理、事故和重大险情技术调查等工作机制，全面构建交通安全预防控制体系。</w:t>
      </w:r>
      <w:r>
        <w:rPr>
          <w:rFonts w:ascii="仿宋_GB2312" w:hAnsi="仿宋_GB2312" w:cs="仿宋_GB2312" w:hint="eastAsia"/>
          <w:bCs/>
          <w:szCs w:val="32"/>
        </w:rPr>
        <w:t>推进铁路、公路、水路各方式，以及安监、公安各部门间的安全生产监管监察信息共享。建立</w:t>
      </w:r>
      <w:proofErr w:type="gramStart"/>
      <w:r>
        <w:rPr>
          <w:rFonts w:ascii="仿宋_GB2312" w:hAnsi="仿宋_GB2312" w:cs="仿宋_GB2312" w:hint="eastAsia"/>
          <w:bCs/>
          <w:szCs w:val="32"/>
        </w:rPr>
        <w:t>健全跨</w:t>
      </w:r>
      <w:proofErr w:type="gramEnd"/>
      <w:r>
        <w:rPr>
          <w:rFonts w:ascii="仿宋_GB2312" w:hAnsi="仿宋_GB2312" w:cs="仿宋_GB2312" w:hint="eastAsia"/>
          <w:bCs/>
          <w:szCs w:val="32"/>
        </w:rPr>
        <w:t>方式、跨部门的综合交通预警、应急信息沟通机制。</w:t>
      </w:r>
      <w:r>
        <w:rPr>
          <w:rFonts w:ascii="仿宋_GB2312" w:hAnsi="仿宋_GB2312" w:cs="仿宋_GB2312" w:hint="eastAsia"/>
          <w:szCs w:val="32"/>
        </w:rPr>
        <w:t>严控交通运输系统的运营管理，加强对网约车、道路客运、危化品运输等重点领域的安全管控，持续完善危险货物管理制度标准。</w:t>
      </w:r>
    </w:p>
    <w:p w14:paraId="78590466" w14:textId="77777777" w:rsidR="00A1708E" w:rsidRDefault="00F15236">
      <w:pPr>
        <w:snapToGrid w:val="0"/>
        <w:spacing w:line="360" w:lineRule="auto"/>
        <w:ind w:firstLine="643"/>
        <w:rPr>
          <w:rFonts w:ascii="仿宋_GB2312" w:hAnsi="仿宋_GB2312" w:cs="仿宋_GB2312"/>
          <w:szCs w:val="32"/>
        </w:rPr>
      </w:pPr>
      <w:r>
        <w:rPr>
          <w:rFonts w:ascii="仿宋_GB2312" w:hAnsi="仿宋_GB2312" w:cs="仿宋_GB2312" w:hint="eastAsia"/>
          <w:b/>
          <w:szCs w:val="32"/>
        </w:rPr>
        <w:t>打造新型安全监管和应急保障模式。</w:t>
      </w:r>
      <w:r>
        <w:rPr>
          <w:rFonts w:ascii="仿宋_GB2312" w:hAnsi="仿宋_GB2312" w:cs="仿宋_GB2312" w:hint="eastAsia"/>
          <w:szCs w:val="32"/>
        </w:rPr>
        <w:t>提高应急预案的针对性和可操作性。推进现代化技术在应急抢险中的应用，打造无人机空中、陆上巡查的立体巡航模式，加强应急专业队伍和志愿者队伍建设。</w:t>
      </w:r>
    </w:p>
    <w:p w14:paraId="0A0AAD87" w14:textId="77777777" w:rsidR="00A1708E" w:rsidRDefault="00F15236">
      <w:pPr>
        <w:pStyle w:val="1"/>
        <w:spacing w:before="156" w:after="156"/>
        <w:ind w:firstLineChars="0" w:firstLine="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br w:type="page"/>
      </w:r>
    </w:p>
    <w:p w14:paraId="56AFB9E1" w14:textId="77777777" w:rsidR="00A1708E" w:rsidRDefault="00F15236">
      <w:pPr>
        <w:pStyle w:val="1"/>
        <w:adjustRightInd/>
        <w:snapToGrid/>
        <w:spacing w:beforeLines="0" w:before="0" w:afterLines="0" w:after="0"/>
        <w:ind w:firstLine="640"/>
        <w:jc w:val="both"/>
        <w:textAlignment w:val="auto"/>
        <w:rPr>
          <w:rFonts w:ascii="宋体" w:hAnsi="宋体" w:cs="黑体"/>
          <w:bCs/>
          <w:color w:val="000000"/>
          <w:sz w:val="32"/>
          <w:szCs w:val="44"/>
        </w:rPr>
      </w:pPr>
      <w:bookmarkStart w:id="74" w:name="_Toc86842072"/>
      <w:r>
        <w:rPr>
          <w:rFonts w:ascii="宋体" w:hAnsi="宋体" w:cs="黑体"/>
          <w:bCs/>
          <w:color w:val="000000"/>
          <w:sz w:val="32"/>
          <w:szCs w:val="44"/>
        </w:rPr>
        <w:lastRenderedPageBreak/>
        <w:t>八、构建交通运输现代化治理体系</w:t>
      </w:r>
      <w:bookmarkEnd w:id="74"/>
    </w:p>
    <w:p w14:paraId="2E7AE287" w14:textId="77777777" w:rsidR="00A1708E" w:rsidRDefault="00F15236">
      <w:pPr>
        <w:ind w:firstLine="640"/>
        <w:rPr>
          <w:rFonts w:ascii="仿宋_GB2312" w:hAnsi="仿宋_GB2312" w:cs="仿宋_GB2312"/>
          <w:bCs/>
          <w:szCs w:val="32"/>
        </w:rPr>
      </w:pPr>
      <w:r>
        <w:rPr>
          <w:rFonts w:ascii="仿宋_GB2312" w:hAnsi="仿宋_GB2312" w:cs="仿宋_GB2312" w:hint="eastAsia"/>
          <w:bCs/>
          <w:szCs w:val="32"/>
        </w:rPr>
        <w:t>聚焦交通运输高质量发展，深化交通运输重点领域改革、优化市场营商环境、完善投融资体制机制、构建精良人才队伍，实现综合交通治理体系和治理能力现代化。</w:t>
      </w:r>
    </w:p>
    <w:p w14:paraId="3B511D33" w14:textId="77777777" w:rsidR="00A1708E" w:rsidRDefault="00F15236">
      <w:pPr>
        <w:pStyle w:val="2"/>
        <w:adjustRightInd/>
        <w:snapToGrid/>
        <w:spacing w:beforeLines="0" w:before="0" w:line="560" w:lineRule="exact"/>
        <w:ind w:firstLineChars="200" w:firstLine="643"/>
        <w:jc w:val="both"/>
        <w:textAlignment w:val="auto"/>
        <w:rPr>
          <w:rFonts w:ascii="宋体" w:eastAsia="楷体_GB2312" w:hAnsi="宋体" w:cs="楷体_GB2312"/>
          <w:color w:val="000000"/>
          <w:shd w:val="clear" w:color="auto" w:fill="auto"/>
        </w:rPr>
      </w:pPr>
      <w:bookmarkStart w:id="75" w:name="_Toc86842073"/>
      <w:r>
        <w:rPr>
          <w:rFonts w:ascii="宋体" w:eastAsia="楷体_GB2312" w:hAnsi="宋体" w:cs="楷体_GB2312" w:hint="eastAsia"/>
          <w:color w:val="000000"/>
          <w:shd w:val="clear" w:color="auto" w:fill="auto"/>
        </w:rPr>
        <w:t>（一）纵深推进“放管服”改革</w:t>
      </w:r>
      <w:bookmarkEnd w:id="75"/>
    </w:p>
    <w:p w14:paraId="31DA044C" w14:textId="77777777" w:rsidR="00A1708E" w:rsidRDefault="00F15236">
      <w:pPr>
        <w:ind w:firstLine="640"/>
        <w:rPr>
          <w:rFonts w:ascii="仿宋_GB2312" w:hAnsi="仿宋_GB2312" w:cs="仿宋_GB2312"/>
          <w:bCs/>
          <w:szCs w:val="32"/>
        </w:rPr>
      </w:pPr>
      <w:r>
        <w:rPr>
          <w:rFonts w:ascii="仿宋_GB2312" w:hAnsi="仿宋_GB2312" w:cs="仿宋_GB2312" w:hint="eastAsia"/>
          <w:bCs/>
          <w:szCs w:val="32"/>
        </w:rPr>
        <w:t>全面推行行政审批、政务服务标准化，持续精简审批事项、优化审批流程、减少申报材料，</w:t>
      </w:r>
      <w:proofErr w:type="gramStart"/>
      <w:r>
        <w:rPr>
          <w:rFonts w:ascii="仿宋_GB2312" w:hAnsi="仿宋_GB2312" w:cs="仿宋_GB2312" w:hint="eastAsia"/>
          <w:bCs/>
          <w:szCs w:val="32"/>
        </w:rPr>
        <w:t>完善跨</w:t>
      </w:r>
      <w:proofErr w:type="gramEnd"/>
      <w:r>
        <w:rPr>
          <w:rFonts w:ascii="仿宋_GB2312" w:hAnsi="仿宋_GB2312" w:cs="仿宋_GB2312" w:hint="eastAsia"/>
          <w:bCs/>
          <w:szCs w:val="32"/>
        </w:rPr>
        <w:t>部门协同监管。推进各级行政审批服务事项规范统一，对新产业新业</w:t>
      </w:r>
      <w:proofErr w:type="gramStart"/>
      <w:r>
        <w:rPr>
          <w:rFonts w:ascii="仿宋_GB2312" w:hAnsi="仿宋_GB2312" w:cs="仿宋_GB2312" w:hint="eastAsia"/>
          <w:bCs/>
          <w:szCs w:val="32"/>
        </w:rPr>
        <w:t>态实行</w:t>
      </w:r>
      <w:proofErr w:type="gramEnd"/>
      <w:r>
        <w:rPr>
          <w:rFonts w:ascii="仿宋_GB2312" w:hAnsi="仿宋_GB2312" w:cs="仿宋_GB2312" w:hint="eastAsia"/>
          <w:bCs/>
          <w:szCs w:val="32"/>
        </w:rPr>
        <w:t>包容审慎监管，完善市场主体退出机制。各级交通运输主管部门要加快推进综合运输服务法律法规、标准规范、政策制度建设，创造良好的法制环境、政策环境。</w:t>
      </w:r>
    </w:p>
    <w:p w14:paraId="13E39820" w14:textId="77777777" w:rsidR="00A1708E" w:rsidRDefault="00F15236">
      <w:pPr>
        <w:pStyle w:val="2"/>
        <w:adjustRightInd/>
        <w:snapToGrid/>
        <w:spacing w:beforeLines="0" w:before="0" w:line="560" w:lineRule="exact"/>
        <w:ind w:firstLineChars="200" w:firstLine="643"/>
        <w:jc w:val="both"/>
        <w:textAlignment w:val="auto"/>
        <w:rPr>
          <w:rFonts w:ascii="宋体" w:eastAsia="楷体_GB2312" w:hAnsi="宋体" w:cs="楷体_GB2312"/>
          <w:color w:val="000000"/>
          <w:shd w:val="clear" w:color="auto" w:fill="auto"/>
        </w:rPr>
      </w:pPr>
      <w:bookmarkStart w:id="76" w:name="_Toc86842074"/>
      <w:r>
        <w:rPr>
          <w:rFonts w:ascii="宋体" w:eastAsia="楷体_GB2312" w:hAnsi="宋体" w:cs="楷体_GB2312" w:hint="eastAsia"/>
          <w:color w:val="000000"/>
          <w:shd w:val="clear" w:color="auto" w:fill="auto"/>
        </w:rPr>
        <w:t>（二）创新投融资体制机制</w:t>
      </w:r>
      <w:bookmarkEnd w:id="76"/>
    </w:p>
    <w:p w14:paraId="1D4FC62A" w14:textId="77777777" w:rsidR="00A1708E" w:rsidRDefault="00F15236">
      <w:pPr>
        <w:ind w:firstLine="640"/>
        <w:rPr>
          <w:rFonts w:ascii="仿宋_GB2312" w:hAnsi="仿宋_GB2312" w:cs="仿宋_GB2312"/>
          <w:bCs/>
          <w:szCs w:val="32"/>
        </w:rPr>
      </w:pPr>
      <w:r>
        <w:rPr>
          <w:rFonts w:ascii="仿宋_GB2312" w:hAnsi="仿宋_GB2312" w:cs="仿宋_GB2312" w:hint="eastAsia"/>
          <w:bCs/>
          <w:szCs w:val="32"/>
        </w:rPr>
        <w:t>在合理划分事权和支出责任的基础上，按照政府与市场的关系，区分项目属性不断提高资金使用效率，拓宽融资思路和渠道。落实预算绩效管理，优化债务结构、加强防范和化解债务风险。鼓励设立多式联运等产业投资基金，完善公益性服务补偿机制。加快推动经营性交通资产资源整合重组，做大做</w:t>
      </w:r>
      <w:proofErr w:type="gramStart"/>
      <w:r>
        <w:rPr>
          <w:rFonts w:ascii="仿宋_GB2312" w:hAnsi="仿宋_GB2312" w:cs="仿宋_GB2312" w:hint="eastAsia"/>
          <w:bCs/>
          <w:szCs w:val="32"/>
        </w:rPr>
        <w:t>强做优交通</w:t>
      </w:r>
      <w:proofErr w:type="gramEnd"/>
      <w:r>
        <w:rPr>
          <w:rFonts w:ascii="仿宋_GB2312" w:hAnsi="仿宋_GB2312" w:cs="仿宋_GB2312" w:hint="eastAsia"/>
          <w:bCs/>
          <w:szCs w:val="32"/>
        </w:rPr>
        <w:t>国有企业，实现集中化、规模化、集团化经营，发挥好交通基础设施投资建设主力军作用。</w:t>
      </w:r>
    </w:p>
    <w:p w14:paraId="1871F820" w14:textId="77777777" w:rsidR="00A1708E" w:rsidRDefault="00F15236">
      <w:pPr>
        <w:pStyle w:val="2"/>
        <w:adjustRightInd/>
        <w:snapToGrid/>
        <w:spacing w:beforeLines="0" w:before="0" w:line="560" w:lineRule="exact"/>
        <w:ind w:firstLineChars="200" w:firstLine="643"/>
        <w:jc w:val="both"/>
        <w:textAlignment w:val="auto"/>
        <w:rPr>
          <w:rFonts w:ascii="宋体" w:eastAsia="楷体_GB2312" w:hAnsi="宋体" w:cs="楷体_GB2312"/>
          <w:color w:val="000000"/>
          <w:shd w:val="clear" w:color="auto" w:fill="auto"/>
        </w:rPr>
      </w:pPr>
      <w:bookmarkStart w:id="77" w:name="_Toc86842075"/>
      <w:r>
        <w:rPr>
          <w:rFonts w:ascii="宋体" w:eastAsia="楷体_GB2312" w:hAnsi="宋体" w:cs="楷体_GB2312" w:hint="eastAsia"/>
          <w:color w:val="000000"/>
          <w:shd w:val="clear" w:color="auto" w:fill="auto"/>
        </w:rPr>
        <w:t>（三）完善交通行业人才发展机制</w:t>
      </w:r>
      <w:bookmarkEnd w:id="77"/>
    </w:p>
    <w:p w14:paraId="6748A64F" w14:textId="77777777" w:rsidR="00A1708E" w:rsidRDefault="00F15236">
      <w:pPr>
        <w:ind w:firstLine="640"/>
        <w:rPr>
          <w:rFonts w:ascii="仿宋_GB2312" w:hAnsi="仿宋_GB2312" w:cs="仿宋_GB2312"/>
          <w:bCs/>
          <w:szCs w:val="32"/>
        </w:rPr>
      </w:pPr>
      <w:r>
        <w:rPr>
          <w:rFonts w:ascii="仿宋_GB2312" w:hAnsi="仿宋_GB2312" w:cs="仿宋_GB2312" w:hint="eastAsia"/>
          <w:bCs/>
          <w:szCs w:val="32"/>
        </w:rPr>
        <w:t>创新人才培养机制、人才吸引机制、人才使用机制、人才考核评价机制，不断加强交通人才队伍的能力建设。逐步建立和完善人才工作机制，营造良好人才成长环境。形成覆</w:t>
      </w:r>
      <w:r>
        <w:rPr>
          <w:rFonts w:ascii="仿宋_GB2312" w:hAnsi="仿宋_GB2312" w:cs="仿宋_GB2312" w:hint="eastAsia"/>
          <w:bCs/>
          <w:szCs w:val="32"/>
        </w:rPr>
        <w:lastRenderedPageBreak/>
        <w:t>盖人才引进、使用、培养、激励保障等环节较完备的工作制度。制订加强和改善人才工作的具体政策。建立以政府为导向、用人单位和社会力量为主体的人才奖励体系。</w:t>
      </w:r>
    </w:p>
    <w:p w14:paraId="692117DD" w14:textId="77777777" w:rsidR="00A1708E" w:rsidRDefault="00F15236">
      <w:pPr>
        <w:pStyle w:val="1"/>
        <w:spacing w:before="156" w:after="156"/>
        <w:ind w:firstLineChars="0" w:firstLine="0"/>
        <w:jc w:val="both"/>
        <w:rPr>
          <w:sz w:val="30"/>
          <w:szCs w:val="30"/>
        </w:rPr>
      </w:pPr>
      <w:r>
        <w:rPr>
          <w:sz w:val="30"/>
          <w:szCs w:val="30"/>
        </w:rPr>
        <w:br w:type="page"/>
      </w:r>
    </w:p>
    <w:p w14:paraId="359D5A18" w14:textId="77777777" w:rsidR="00A1708E" w:rsidRDefault="00F15236">
      <w:pPr>
        <w:pStyle w:val="1"/>
        <w:adjustRightInd/>
        <w:snapToGrid/>
        <w:spacing w:beforeLines="0" w:before="0" w:afterLines="0" w:after="0"/>
        <w:ind w:firstLine="640"/>
        <w:jc w:val="both"/>
        <w:textAlignment w:val="auto"/>
        <w:rPr>
          <w:rFonts w:ascii="宋体" w:hAnsi="宋体" w:cs="黑体"/>
          <w:bCs/>
          <w:color w:val="000000"/>
          <w:sz w:val="32"/>
          <w:szCs w:val="44"/>
        </w:rPr>
      </w:pPr>
      <w:bookmarkStart w:id="78" w:name="_Toc86842076"/>
      <w:bookmarkEnd w:id="60"/>
      <w:r>
        <w:rPr>
          <w:rFonts w:ascii="宋体" w:hAnsi="宋体" w:cs="黑体"/>
          <w:bCs/>
          <w:color w:val="000000"/>
          <w:sz w:val="32"/>
          <w:szCs w:val="44"/>
        </w:rPr>
        <w:lastRenderedPageBreak/>
        <w:t>九、环境影响评价</w:t>
      </w:r>
      <w:bookmarkEnd w:id="78"/>
    </w:p>
    <w:p w14:paraId="70961844" w14:textId="77777777" w:rsidR="00A1708E" w:rsidRDefault="00F15236">
      <w:pPr>
        <w:pStyle w:val="2"/>
        <w:adjustRightInd/>
        <w:snapToGrid/>
        <w:spacing w:beforeLines="0" w:before="0" w:line="560" w:lineRule="exact"/>
        <w:ind w:firstLineChars="200" w:firstLine="643"/>
        <w:jc w:val="both"/>
        <w:textAlignment w:val="auto"/>
        <w:rPr>
          <w:rFonts w:ascii="宋体" w:eastAsia="楷体_GB2312" w:hAnsi="宋体" w:cs="楷体_GB2312"/>
          <w:color w:val="000000"/>
          <w:shd w:val="clear" w:color="auto" w:fill="auto"/>
        </w:rPr>
      </w:pPr>
      <w:bookmarkStart w:id="79" w:name="_Toc86842077"/>
      <w:r>
        <w:rPr>
          <w:rFonts w:ascii="宋体" w:eastAsia="楷体_GB2312" w:hAnsi="宋体" w:cs="楷体_GB2312" w:hint="eastAsia"/>
          <w:color w:val="000000"/>
          <w:shd w:val="clear" w:color="auto" w:fill="auto"/>
        </w:rPr>
        <w:t>（一）环境影响总体评价</w:t>
      </w:r>
      <w:bookmarkEnd w:id="79"/>
    </w:p>
    <w:p w14:paraId="492DE8D5" w14:textId="77777777" w:rsidR="00A1708E" w:rsidRDefault="00F15236">
      <w:pPr>
        <w:ind w:firstLine="640"/>
        <w:rPr>
          <w:rFonts w:ascii="仿宋_GB2312" w:hAnsi="仿宋_GB2312" w:cs="仿宋_GB2312"/>
          <w:bCs/>
          <w:szCs w:val="32"/>
        </w:rPr>
      </w:pPr>
      <w:r>
        <w:rPr>
          <w:rFonts w:ascii="仿宋_GB2312" w:hAnsi="仿宋_GB2312" w:cs="仿宋_GB2312" w:hint="eastAsia"/>
          <w:bCs/>
          <w:szCs w:val="32"/>
        </w:rPr>
        <w:t>本规划贯彻落实了创新、协调、绿色、开放、共享的新发展理念。总体上，规划提出的建设规模、项目布局、交通方式结构、建设时序等环境合理性较为充分，资源能源消耗、生态影响和环境影响总体符合“生态保护红线、资源利用上线、环境质量底线、环境准入清单”的基本要求，重点项目安排较为合理。通过严格实施规划和建设项目环境影响评价制度，落实“三线一单”要求，加强交通基础设施节能环保和风险防控能力，规划实施产生的不利环境影响总体可控，生态安全和环境质量将得到有效保障。</w:t>
      </w:r>
    </w:p>
    <w:p w14:paraId="0149FE3D" w14:textId="77777777" w:rsidR="00A1708E" w:rsidRDefault="00F15236">
      <w:pPr>
        <w:ind w:firstLine="640"/>
        <w:rPr>
          <w:rFonts w:ascii="仿宋_GB2312" w:hAnsi="仿宋_GB2312" w:cs="仿宋_GB2312"/>
          <w:bCs/>
          <w:szCs w:val="32"/>
        </w:rPr>
      </w:pPr>
      <w:r>
        <w:rPr>
          <w:rFonts w:ascii="仿宋_GB2312" w:hAnsi="仿宋_GB2312" w:cs="仿宋_GB2312" w:hint="eastAsia"/>
          <w:bCs/>
          <w:szCs w:val="32"/>
        </w:rPr>
        <w:t>规划实施过程中，要依据各项生态环境保护要求，预防和减轻交通基础设施建设养护和运输活动产生的环境影响。严守《环境保护法》等法律法规和标准规范。严格项目审批和土地、岸线、环保等准入，根据区域资源环境承载能力合理确定建设安排。加强与“三线一单”的衔接。严守生态保护红线，保障生态空间性质不转换、面积不减少、功能不降低；调控综合交通运输结构和发展模式，保障区域环境质量底线；调控规划时序和资源占用规模，保障区域资源利用上线；严守综合交通基础设施建设环境准入清单，分区调控交通基础设施建设和客货运输活动。加强规划实施效果跟踪评估。针对生物多样性变化、交通工具尾气污染、港口站场污水及溢油风险等重要环境问题，开展阶段性环境跟踪监测，</w:t>
      </w:r>
      <w:r>
        <w:rPr>
          <w:rFonts w:ascii="仿宋_GB2312" w:hAnsi="仿宋_GB2312" w:cs="仿宋_GB2312" w:hint="eastAsia"/>
          <w:bCs/>
          <w:szCs w:val="32"/>
        </w:rPr>
        <w:lastRenderedPageBreak/>
        <w:t>评价和优化规划。</w:t>
      </w:r>
    </w:p>
    <w:p w14:paraId="0EAB08E2" w14:textId="77777777" w:rsidR="00A1708E" w:rsidRDefault="00F15236">
      <w:pPr>
        <w:pStyle w:val="2"/>
        <w:adjustRightInd/>
        <w:snapToGrid/>
        <w:spacing w:beforeLines="0" w:before="0" w:line="560" w:lineRule="exact"/>
        <w:ind w:firstLineChars="200" w:firstLine="643"/>
        <w:jc w:val="both"/>
        <w:textAlignment w:val="auto"/>
        <w:rPr>
          <w:rFonts w:ascii="宋体" w:eastAsia="楷体_GB2312" w:hAnsi="宋体" w:cs="楷体_GB2312"/>
          <w:color w:val="000000"/>
          <w:shd w:val="clear" w:color="auto" w:fill="auto"/>
        </w:rPr>
      </w:pPr>
      <w:bookmarkStart w:id="80" w:name="_Toc86842078"/>
      <w:r>
        <w:rPr>
          <w:rFonts w:ascii="宋体" w:eastAsia="楷体_GB2312" w:hAnsi="宋体" w:cs="楷体_GB2312" w:hint="eastAsia"/>
          <w:color w:val="000000"/>
          <w:shd w:val="clear" w:color="auto" w:fill="auto"/>
        </w:rPr>
        <w:t>（二）环境保护对策</w:t>
      </w:r>
      <w:bookmarkEnd w:id="80"/>
    </w:p>
    <w:p w14:paraId="52808BB6" w14:textId="77777777" w:rsidR="00A1708E" w:rsidRDefault="00F15236">
      <w:pPr>
        <w:ind w:firstLine="640"/>
        <w:rPr>
          <w:rFonts w:ascii="仿宋_GB2312" w:hAnsi="仿宋_GB2312" w:cs="仿宋_GB2312"/>
          <w:bCs/>
          <w:szCs w:val="32"/>
        </w:rPr>
      </w:pPr>
      <w:r>
        <w:rPr>
          <w:rFonts w:ascii="仿宋_GB2312" w:hAnsi="仿宋_GB2312" w:cs="仿宋_GB2312" w:hint="eastAsia"/>
          <w:bCs/>
          <w:szCs w:val="32"/>
        </w:rPr>
        <w:t>做好水土保持设计，取土场、弃土场的选址合理，设置弃土挡墙、拦砂坝、截水沟与绿化工程，以减少水土流失。在施工过程中，环境保护重点放在水土保持与路基防护排水工程、施工噪声防治、扬尘防治、生态植被保护上。应作好时间安排，减少噪声、振动对周围居民的干扰，防止尘土、烟气降低环境空气质量，危害人畜、庄稼。营运期间，应注意沿线两侧自然生态、社会环境的恢复与维护，加强环保工作。进行路基稳定、防护与</w:t>
      </w:r>
      <w:proofErr w:type="gramStart"/>
      <w:r>
        <w:rPr>
          <w:rFonts w:ascii="仿宋_GB2312" w:hAnsi="仿宋_GB2312" w:cs="仿宋_GB2312" w:hint="eastAsia"/>
          <w:bCs/>
          <w:szCs w:val="32"/>
        </w:rPr>
        <w:t>排水设施及坡体</w:t>
      </w:r>
      <w:proofErr w:type="gramEnd"/>
      <w:r>
        <w:rPr>
          <w:rFonts w:ascii="仿宋_GB2312" w:hAnsi="仿宋_GB2312" w:cs="仿宋_GB2312" w:hint="eastAsia"/>
          <w:bCs/>
          <w:szCs w:val="32"/>
        </w:rPr>
        <w:t>加固的维护，禁止一切污染物排入水体，结合当地特色的地形地貌，进一步加大公路周围的景观绿化，造就良好的公路营运环境。同时，在敏感水体路段设置化学危险品运输申报点和报警系统，进行安全检查，对运输危险品车辆实行全程监控和泄漏及密封性检查，防止危险品污染水体突发事件的发生。</w:t>
      </w:r>
    </w:p>
    <w:p w14:paraId="287CA0A5" w14:textId="77777777" w:rsidR="00A1708E" w:rsidRDefault="00F15236">
      <w:pPr>
        <w:ind w:firstLine="640"/>
        <w:rPr>
          <w:rFonts w:ascii="仿宋_GB2312" w:hAnsi="仿宋_GB2312" w:cs="仿宋_GB2312"/>
          <w:bCs/>
          <w:szCs w:val="32"/>
        </w:rPr>
      </w:pPr>
      <w:r>
        <w:rPr>
          <w:rFonts w:ascii="仿宋_GB2312" w:hAnsi="仿宋_GB2312" w:cs="仿宋_GB2312" w:hint="eastAsia"/>
          <w:bCs/>
          <w:szCs w:val="32"/>
        </w:rPr>
        <w:t>总体上，在对规划方案进行充分完善，完成与水利、渔业、环保、旅游等相关部门充分协调，严格落实各项环境保护及风险防范措施的基础上，规划基本具有环境可行性。</w:t>
      </w:r>
    </w:p>
    <w:p w14:paraId="502B9BBA" w14:textId="77777777" w:rsidR="00A1708E" w:rsidRDefault="00F15236">
      <w:pPr>
        <w:pStyle w:val="1"/>
        <w:spacing w:before="156" w:after="156"/>
        <w:ind w:firstLineChars="0" w:firstLine="0"/>
        <w:jc w:val="both"/>
        <w:rPr>
          <w:sz w:val="32"/>
          <w:szCs w:val="32"/>
        </w:rPr>
      </w:pPr>
      <w:r>
        <w:rPr>
          <w:sz w:val="32"/>
          <w:szCs w:val="32"/>
        </w:rPr>
        <w:br w:type="page"/>
      </w:r>
    </w:p>
    <w:p w14:paraId="34021AD8" w14:textId="77777777" w:rsidR="00A1708E" w:rsidRDefault="00F15236">
      <w:pPr>
        <w:pStyle w:val="1"/>
        <w:adjustRightInd/>
        <w:snapToGrid/>
        <w:spacing w:beforeLines="0" w:before="0" w:afterLines="0" w:after="0"/>
        <w:ind w:firstLine="640"/>
        <w:jc w:val="both"/>
        <w:textAlignment w:val="auto"/>
        <w:rPr>
          <w:rFonts w:ascii="宋体" w:hAnsi="宋体" w:cs="黑体"/>
          <w:bCs/>
          <w:color w:val="000000"/>
          <w:sz w:val="32"/>
          <w:szCs w:val="44"/>
        </w:rPr>
      </w:pPr>
      <w:bookmarkStart w:id="81" w:name="_Toc86842079"/>
      <w:r>
        <w:rPr>
          <w:rFonts w:ascii="宋体" w:hAnsi="宋体" w:cs="黑体"/>
          <w:bCs/>
          <w:color w:val="000000"/>
          <w:sz w:val="32"/>
          <w:szCs w:val="44"/>
        </w:rPr>
        <w:lastRenderedPageBreak/>
        <w:t>十、保障措施</w:t>
      </w:r>
      <w:bookmarkStart w:id="82" w:name="_Toc39653365"/>
      <w:bookmarkStart w:id="83" w:name="_Toc39653328"/>
      <w:bookmarkEnd w:id="81"/>
    </w:p>
    <w:p w14:paraId="4FCC9600" w14:textId="77777777" w:rsidR="00A1708E" w:rsidRDefault="00F15236">
      <w:pPr>
        <w:pStyle w:val="2"/>
        <w:adjustRightInd/>
        <w:snapToGrid/>
        <w:spacing w:beforeLines="0" w:before="0" w:line="560" w:lineRule="exact"/>
        <w:ind w:firstLineChars="200" w:firstLine="643"/>
        <w:jc w:val="both"/>
        <w:textAlignment w:val="auto"/>
        <w:rPr>
          <w:rFonts w:ascii="宋体" w:eastAsia="楷体_GB2312" w:hAnsi="宋体" w:cs="楷体_GB2312"/>
          <w:color w:val="000000"/>
          <w:shd w:val="clear" w:color="auto" w:fill="auto"/>
        </w:rPr>
      </w:pPr>
      <w:bookmarkStart w:id="84" w:name="_Toc86842080"/>
      <w:bookmarkStart w:id="85" w:name="_Hlk82620654"/>
      <w:r>
        <w:rPr>
          <w:rFonts w:ascii="宋体" w:eastAsia="楷体_GB2312" w:hAnsi="宋体" w:cs="楷体_GB2312" w:hint="eastAsia"/>
          <w:color w:val="000000"/>
          <w:shd w:val="clear" w:color="auto" w:fill="auto"/>
        </w:rPr>
        <w:t>（一）组织领导协调</w:t>
      </w:r>
      <w:bookmarkEnd w:id="82"/>
      <w:bookmarkEnd w:id="83"/>
      <w:bookmarkEnd w:id="84"/>
    </w:p>
    <w:p w14:paraId="76A36D6A" w14:textId="4D4BE78E" w:rsidR="00A1708E" w:rsidRDefault="00F15236">
      <w:pPr>
        <w:ind w:firstLine="640"/>
        <w:rPr>
          <w:rFonts w:ascii="仿宋_GB2312" w:hAnsi="仿宋_GB2312" w:cs="仿宋_GB2312"/>
          <w:bCs/>
          <w:szCs w:val="32"/>
        </w:rPr>
      </w:pPr>
      <w:r>
        <w:rPr>
          <w:rFonts w:ascii="仿宋_GB2312" w:hAnsi="仿宋_GB2312" w:cs="仿宋_GB2312" w:hint="eastAsia"/>
          <w:bCs/>
          <w:szCs w:val="32"/>
        </w:rPr>
        <w:t>按照交通运输大部门体制改革的总体部署，持续深化综合运输服务体制改革，健全交通运输与发改、公安、财政、商务等部门综合协调机制，完善赣州交通运输主管部门与铁路、民航、邮政地方管理机构协同联动机制，为规划实施提供保障。赣州交通运输主管部门要按照本规划确定的目标和任务，积极争取地方政府支持，加强对综合运输服务工作的组织领导和统筹协调，明确任务分工，落实工作责任，加强年度计划与本规划的衔接，因地制宜制定具体落实意见和工作举措，对主要指标设置年度目标，强化规划实施情况的动态跟踪分析和绩效评估，推动规划有效实施。</w:t>
      </w:r>
    </w:p>
    <w:p w14:paraId="76A97F87" w14:textId="77777777" w:rsidR="00A1708E" w:rsidRDefault="00F15236">
      <w:pPr>
        <w:pStyle w:val="2"/>
        <w:adjustRightInd/>
        <w:snapToGrid/>
        <w:spacing w:beforeLines="0" w:before="0" w:line="560" w:lineRule="exact"/>
        <w:ind w:firstLineChars="200" w:firstLine="643"/>
        <w:jc w:val="both"/>
        <w:textAlignment w:val="auto"/>
        <w:rPr>
          <w:rFonts w:ascii="宋体" w:eastAsia="楷体_GB2312" w:hAnsi="宋体" w:cs="楷体_GB2312"/>
          <w:color w:val="000000"/>
          <w:shd w:val="clear" w:color="auto" w:fill="auto"/>
        </w:rPr>
      </w:pPr>
      <w:bookmarkStart w:id="86" w:name="_Toc470854891"/>
      <w:bookmarkStart w:id="87" w:name="_Toc49460808"/>
      <w:bookmarkStart w:id="88" w:name="_Toc86842081"/>
      <w:bookmarkStart w:id="89" w:name="_Toc39653366"/>
      <w:bookmarkStart w:id="90" w:name="_Toc39653329"/>
      <w:r>
        <w:rPr>
          <w:rFonts w:ascii="宋体" w:eastAsia="楷体_GB2312" w:hAnsi="宋体" w:cs="楷体_GB2312" w:hint="eastAsia"/>
          <w:color w:val="000000"/>
          <w:shd w:val="clear" w:color="auto" w:fill="auto"/>
        </w:rPr>
        <w:t>（二）强化资金保障</w:t>
      </w:r>
      <w:bookmarkEnd w:id="86"/>
      <w:bookmarkEnd w:id="87"/>
      <w:bookmarkEnd w:id="88"/>
    </w:p>
    <w:p w14:paraId="5F8E6057" w14:textId="77777777" w:rsidR="00A1708E" w:rsidRDefault="00F15236">
      <w:pPr>
        <w:ind w:firstLine="640"/>
        <w:rPr>
          <w:rFonts w:ascii="仿宋_GB2312" w:hAnsi="仿宋_GB2312" w:cs="仿宋_GB2312"/>
          <w:bCs/>
          <w:szCs w:val="32"/>
        </w:rPr>
      </w:pPr>
      <w:bookmarkStart w:id="91" w:name="_Hlk82618697"/>
      <w:r>
        <w:rPr>
          <w:rFonts w:ascii="仿宋_GB2312" w:hAnsi="仿宋_GB2312" w:cs="仿宋_GB2312" w:hint="eastAsia"/>
          <w:bCs/>
          <w:szCs w:val="32"/>
        </w:rPr>
        <w:t>建立健全政府主导、稳定持续的交通基础设施公共财政保障制度。用足用好国家投资补助政策。建立以公共财政为主的农村公路养护资金保障机制，切实加强短板投入，落实交通扶贫、港口公共设施建设、航道养护、公路客货站场、农村客运站亭的资金保障，积极争取国家及省级奖励补助资金。</w:t>
      </w:r>
    </w:p>
    <w:p w14:paraId="7412E502" w14:textId="77777777" w:rsidR="00A1708E" w:rsidRDefault="00F15236">
      <w:pPr>
        <w:ind w:firstLine="640"/>
        <w:rPr>
          <w:rFonts w:ascii="仿宋_GB2312" w:hAnsi="仿宋_GB2312" w:cs="仿宋_GB2312"/>
          <w:bCs/>
          <w:szCs w:val="32"/>
        </w:rPr>
      </w:pPr>
      <w:r>
        <w:rPr>
          <w:rFonts w:ascii="仿宋_GB2312" w:hAnsi="仿宋_GB2312" w:cs="仿宋_GB2312" w:hint="eastAsia"/>
          <w:bCs/>
          <w:szCs w:val="32"/>
        </w:rPr>
        <w:t>进一步完善交通运输发展“政府主导、分级负责、多元筹资、规范高效”的投融资管理体制，积极拓展民间投资渠道。</w:t>
      </w:r>
    </w:p>
    <w:p w14:paraId="13E88427" w14:textId="77777777" w:rsidR="00A1708E" w:rsidRDefault="00F15236">
      <w:pPr>
        <w:pStyle w:val="2"/>
        <w:adjustRightInd/>
        <w:snapToGrid/>
        <w:spacing w:beforeLines="0" w:before="0" w:line="560" w:lineRule="exact"/>
        <w:ind w:firstLineChars="200" w:firstLine="643"/>
        <w:jc w:val="both"/>
        <w:textAlignment w:val="auto"/>
        <w:rPr>
          <w:rFonts w:ascii="宋体" w:eastAsia="楷体_GB2312" w:hAnsi="宋体" w:cs="楷体_GB2312"/>
          <w:color w:val="000000"/>
          <w:shd w:val="clear" w:color="auto" w:fill="auto"/>
        </w:rPr>
      </w:pPr>
      <w:bookmarkStart w:id="92" w:name="_Toc86842082"/>
      <w:bookmarkStart w:id="93" w:name="_Toc470854892"/>
      <w:bookmarkStart w:id="94" w:name="_Toc49460809"/>
      <w:bookmarkEnd w:id="91"/>
      <w:r>
        <w:rPr>
          <w:rFonts w:ascii="宋体" w:eastAsia="楷体_GB2312" w:hAnsi="宋体" w:cs="楷体_GB2312" w:hint="eastAsia"/>
          <w:color w:val="000000"/>
          <w:shd w:val="clear" w:color="auto" w:fill="auto"/>
        </w:rPr>
        <w:lastRenderedPageBreak/>
        <w:t>（三）强化用地保障</w:t>
      </w:r>
      <w:bookmarkEnd w:id="92"/>
      <w:bookmarkEnd w:id="93"/>
      <w:bookmarkEnd w:id="94"/>
    </w:p>
    <w:p w14:paraId="5A227A8C" w14:textId="77777777" w:rsidR="00A1708E" w:rsidRDefault="00F15236">
      <w:pPr>
        <w:ind w:firstLine="640"/>
        <w:rPr>
          <w:rFonts w:ascii="仿宋_GB2312" w:hAnsi="仿宋_GB2312" w:cs="仿宋_GB2312"/>
          <w:bCs/>
          <w:szCs w:val="32"/>
        </w:rPr>
      </w:pPr>
      <w:r>
        <w:rPr>
          <w:rFonts w:ascii="仿宋_GB2312" w:hAnsi="仿宋_GB2312" w:cs="仿宋_GB2312" w:hint="eastAsia"/>
          <w:bCs/>
          <w:szCs w:val="32"/>
        </w:rPr>
        <w:t>将交通重点项目的建设用地纳入国土空间规划中统筹考虑，并优先安排年度用地计划。建立土地总量控制的交通用地管理机制，编制交通用地三年滚动计划，建立土地用地计划预报制度。</w:t>
      </w:r>
      <w:bookmarkStart w:id="95" w:name="_Toc407028451"/>
      <w:bookmarkStart w:id="96" w:name="_Toc446427180"/>
      <w:r>
        <w:rPr>
          <w:rFonts w:ascii="仿宋_GB2312" w:hAnsi="仿宋_GB2312" w:cs="仿宋_GB2312" w:hint="eastAsia"/>
          <w:bCs/>
          <w:szCs w:val="32"/>
        </w:rPr>
        <w:t>建议政府出台公路交通与沿线土地开发统筹发展的政策，从土地增值出让金中明确一定的比例用于基础设施的发展，实现交通可持续发展和沿线土地高效集约开发的双赢局面。在严格执行集约节约用地要求的基础上，积极争取土地资源配置，保障地方土地指标在交通基础设施建设方面的分配。</w:t>
      </w:r>
    </w:p>
    <w:p w14:paraId="77C43768" w14:textId="77777777" w:rsidR="00A1708E" w:rsidRDefault="00F15236">
      <w:pPr>
        <w:ind w:firstLine="640"/>
        <w:rPr>
          <w:rFonts w:ascii="仿宋_GB2312" w:hAnsi="仿宋_GB2312" w:cs="仿宋_GB2312"/>
          <w:bCs/>
          <w:szCs w:val="32"/>
        </w:rPr>
      </w:pPr>
      <w:bookmarkStart w:id="97" w:name="_Toc444784938"/>
      <w:bookmarkStart w:id="98" w:name="_Toc445977484"/>
      <w:bookmarkStart w:id="99" w:name="_Toc440920751"/>
      <w:bookmarkEnd w:id="95"/>
      <w:bookmarkEnd w:id="96"/>
      <w:r>
        <w:rPr>
          <w:rFonts w:ascii="仿宋_GB2312" w:hAnsi="仿宋_GB2312" w:cs="仿宋_GB2312" w:hint="eastAsia"/>
          <w:bCs/>
          <w:szCs w:val="32"/>
        </w:rPr>
        <w:t>在国土空间规划的引领下做好战略性空间通道预留。需要根据本规划交通网络格局、枢纽体系与“三区”的协调问题，厘清综合交通网络格局与生态、农业、城镇三类空间的相互影响，促进和支撑赣州市国土空间规划及“多规合一”实施。</w:t>
      </w:r>
    </w:p>
    <w:p w14:paraId="3D8E75DC" w14:textId="77777777" w:rsidR="00A1708E" w:rsidRDefault="00F15236">
      <w:pPr>
        <w:pStyle w:val="2"/>
        <w:adjustRightInd/>
        <w:snapToGrid/>
        <w:spacing w:beforeLines="0" w:before="0" w:line="560" w:lineRule="exact"/>
        <w:ind w:firstLineChars="200" w:firstLine="643"/>
        <w:jc w:val="both"/>
        <w:textAlignment w:val="auto"/>
        <w:rPr>
          <w:rFonts w:ascii="宋体" w:eastAsia="楷体_GB2312" w:hAnsi="宋体" w:cs="楷体_GB2312"/>
          <w:color w:val="000000"/>
          <w:shd w:val="clear" w:color="auto" w:fill="auto"/>
        </w:rPr>
      </w:pPr>
      <w:bookmarkStart w:id="100" w:name="_Toc49460814"/>
      <w:bookmarkStart w:id="101" w:name="_Toc470854895"/>
      <w:bookmarkStart w:id="102" w:name="_Toc86842083"/>
      <w:r>
        <w:rPr>
          <w:rFonts w:ascii="宋体" w:eastAsia="楷体_GB2312" w:hAnsi="宋体" w:cs="楷体_GB2312" w:hint="eastAsia"/>
          <w:color w:val="000000"/>
          <w:shd w:val="clear" w:color="auto" w:fill="auto"/>
        </w:rPr>
        <w:t>（四）注重稳定风险</w:t>
      </w:r>
      <w:bookmarkEnd w:id="97"/>
      <w:bookmarkEnd w:id="98"/>
      <w:bookmarkEnd w:id="99"/>
      <w:bookmarkEnd w:id="100"/>
      <w:bookmarkEnd w:id="101"/>
      <w:bookmarkEnd w:id="102"/>
    </w:p>
    <w:p w14:paraId="1D4C541D" w14:textId="77777777" w:rsidR="00A1708E" w:rsidRDefault="00F15236">
      <w:pPr>
        <w:ind w:firstLine="640"/>
        <w:rPr>
          <w:rFonts w:ascii="仿宋_GB2312" w:hAnsi="仿宋_GB2312" w:cs="仿宋_GB2312"/>
          <w:bCs/>
          <w:szCs w:val="32"/>
        </w:rPr>
      </w:pPr>
      <w:r>
        <w:rPr>
          <w:rFonts w:ascii="仿宋_GB2312" w:hAnsi="仿宋_GB2312" w:cs="仿宋_GB2312" w:hint="eastAsia"/>
          <w:bCs/>
          <w:szCs w:val="32"/>
        </w:rPr>
        <w:t>按照国家和省发展改革委的要求，做好相关项目的社会稳定风险评估工作，完善各种应急预案，尤其对项目建设涉及的征地拆迁问题应谨慎处理。建设项目要求履行相关法规规定的报批程序，合法合</w:t>
      </w:r>
      <w:proofErr w:type="gramStart"/>
      <w:r>
        <w:rPr>
          <w:rFonts w:ascii="仿宋_GB2312" w:hAnsi="仿宋_GB2312" w:cs="仿宋_GB2312" w:hint="eastAsia"/>
          <w:bCs/>
          <w:szCs w:val="32"/>
        </w:rPr>
        <w:t>规</w:t>
      </w:r>
      <w:proofErr w:type="gramEnd"/>
      <w:r>
        <w:rPr>
          <w:rFonts w:ascii="仿宋_GB2312" w:hAnsi="仿宋_GB2312" w:cs="仿宋_GB2312" w:hint="eastAsia"/>
          <w:bCs/>
          <w:szCs w:val="32"/>
        </w:rPr>
        <w:t>，工程技术和经济可行，工程风险、资源开发利用、环境生态破坏可控。要公布征地政策和范围，不进行多次征地；公布征地拆迁的补偿标准，落实补偿资金和安置房源，确保补偿安置到位；督促施工单位做好</w:t>
      </w:r>
      <w:r>
        <w:rPr>
          <w:rFonts w:ascii="仿宋_GB2312" w:hAnsi="仿宋_GB2312" w:cs="仿宋_GB2312" w:hint="eastAsia"/>
          <w:bCs/>
          <w:szCs w:val="32"/>
        </w:rPr>
        <w:lastRenderedPageBreak/>
        <w:t>安全生产措施和环境保护防治措施，及时修复施工过程中损坏的设施、房屋，公布施工监督电话等</w:t>
      </w:r>
      <w:bookmarkEnd w:id="89"/>
      <w:bookmarkEnd w:id="90"/>
      <w:r>
        <w:rPr>
          <w:rFonts w:ascii="仿宋_GB2312" w:hAnsi="仿宋_GB2312" w:cs="仿宋_GB2312" w:hint="eastAsia"/>
          <w:bCs/>
          <w:szCs w:val="32"/>
        </w:rPr>
        <w:t>。</w:t>
      </w:r>
    </w:p>
    <w:p w14:paraId="14439230" w14:textId="77777777" w:rsidR="00A1708E" w:rsidRDefault="00F15236">
      <w:pPr>
        <w:pStyle w:val="2"/>
        <w:adjustRightInd/>
        <w:snapToGrid/>
        <w:spacing w:beforeLines="0" w:before="0" w:line="560" w:lineRule="exact"/>
        <w:ind w:firstLineChars="200" w:firstLine="643"/>
        <w:jc w:val="both"/>
        <w:textAlignment w:val="auto"/>
        <w:rPr>
          <w:rFonts w:ascii="宋体" w:eastAsia="楷体_GB2312" w:hAnsi="宋体" w:cs="楷体_GB2312"/>
          <w:color w:val="000000"/>
          <w:shd w:val="clear" w:color="auto" w:fill="auto"/>
        </w:rPr>
      </w:pPr>
      <w:bookmarkStart w:id="103" w:name="_Toc86842084"/>
      <w:r>
        <w:rPr>
          <w:rFonts w:ascii="宋体" w:eastAsia="楷体_GB2312" w:hAnsi="宋体" w:cs="楷体_GB2312" w:hint="eastAsia"/>
          <w:color w:val="000000"/>
          <w:shd w:val="clear" w:color="auto" w:fill="auto"/>
        </w:rPr>
        <w:t>（五）加强评估监督</w:t>
      </w:r>
      <w:bookmarkEnd w:id="103"/>
    </w:p>
    <w:p w14:paraId="7F4BF102" w14:textId="77777777" w:rsidR="00A1708E" w:rsidRDefault="00F15236">
      <w:pPr>
        <w:ind w:firstLine="640"/>
        <w:rPr>
          <w:rFonts w:ascii="仿宋_GB2312" w:hAnsi="仿宋_GB2312" w:cs="仿宋_GB2312"/>
          <w:bCs/>
          <w:szCs w:val="32"/>
        </w:rPr>
      </w:pPr>
      <w:r>
        <w:rPr>
          <w:rFonts w:ascii="仿宋_GB2312" w:hAnsi="仿宋_GB2312" w:cs="仿宋_GB2312" w:hint="eastAsia"/>
          <w:bCs/>
          <w:szCs w:val="32"/>
        </w:rPr>
        <w:t>加强对规划实施情况的跟踪和监督检查，完善中期评估制度，建立规划实施的考核评价机制，及时解决实施中遇到的问题和困难，提出确实有效的应对措施和方法，进一步增强规划的指导性、操作性和实效性。</w:t>
      </w:r>
      <w:bookmarkEnd w:id="85"/>
    </w:p>
    <w:p w14:paraId="1F69D510" w14:textId="77777777" w:rsidR="00A1708E" w:rsidRDefault="00F15236">
      <w:pPr>
        <w:spacing w:line="360" w:lineRule="auto"/>
        <w:ind w:firstLine="640"/>
        <w:rPr>
          <w:rFonts w:eastAsia="仿宋"/>
          <w:szCs w:val="32"/>
        </w:rPr>
      </w:pPr>
      <w:r>
        <w:rPr>
          <w:color w:val="000000" w:themeColor="text1"/>
          <w:szCs w:val="24"/>
        </w:rPr>
        <w:br w:type="page"/>
      </w:r>
    </w:p>
    <w:p w14:paraId="3A1F79B1" w14:textId="77777777" w:rsidR="00A1708E" w:rsidRDefault="00F15236">
      <w:pPr>
        <w:pStyle w:val="1"/>
        <w:adjustRightInd/>
        <w:snapToGrid/>
        <w:spacing w:beforeLines="0" w:before="0" w:afterLines="0" w:after="0"/>
        <w:ind w:firstLine="640"/>
        <w:jc w:val="both"/>
        <w:textAlignment w:val="auto"/>
        <w:rPr>
          <w:rFonts w:ascii="宋体" w:hAnsi="宋体" w:cs="黑体"/>
          <w:bCs/>
          <w:color w:val="000000"/>
          <w:sz w:val="32"/>
          <w:szCs w:val="44"/>
        </w:rPr>
      </w:pPr>
      <w:bookmarkStart w:id="104" w:name="_Toc86842085"/>
      <w:bookmarkStart w:id="105" w:name="_Toc82781065"/>
      <w:r>
        <w:rPr>
          <w:rFonts w:ascii="宋体" w:hAnsi="宋体" w:cs="黑体"/>
          <w:bCs/>
          <w:color w:val="000000"/>
          <w:sz w:val="32"/>
          <w:szCs w:val="44"/>
        </w:rPr>
        <w:lastRenderedPageBreak/>
        <w:t>十一、资金匡算</w:t>
      </w:r>
      <w:bookmarkEnd w:id="104"/>
    </w:p>
    <w:p w14:paraId="648C3B96" w14:textId="77777777" w:rsidR="00A1708E" w:rsidRDefault="00F15236">
      <w:pPr>
        <w:ind w:firstLine="640"/>
        <w:rPr>
          <w:rFonts w:ascii="仿宋_GB2312" w:hAnsi="仿宋_GB2312" w:cs="仿宋_GB2312"/>
          <w:bCs/>
          <w:szCs w:val="32"/>
        </w:rPr>
      </w:pPr>
      <w:r>
        <w:rPr>
          <w:rFonts w:ascii="仿宋_GB2312" w:hAnsi="仿宋_GB2312" w:cs="仿宋_GB2312" w:hint="eastAsia"/>
          <w:bCs/>
          <w:szCs w:val="32"/>
        </w:rPr>
        <w:t>“十四五”期间规划九大类别交通基础设施，</w:t>
      </w:r>
      <w:bookmarkStart w:id="106" w:name="_Hlk83755377"/>
      <w:r>
        <w:rPr>
          <w:rFonts w:ascii="仿宋_GB2312" w:hAnsi="仿宋_GB2312" w:cs="仿宋_GB2312" w:hint="eastAsia"/>
          <w:bCs/>
          <w:szCs w:val="32"/>
        </w:rPr>
        <w:t>各类别交通基础设施初步投资匡算</w:t>
      </w:r>
      <w:bookmarkEnd w:id="106"/>
      <w:r>
        <w:rPr>
          <w:rFonts w:ascii="仿宋_GB2312" w:hAnsi="仿宋_GB2312" w:cs="仿宋_GB2312" w:hint="eastAsia"/>
          <w:bCs/>
          <w:szCs w:val="32"/>
        </w:rPr>
        <w:t>见下表。</w:t>
      </w:r>
    </w:p>
    <w:p w14:paraId="72D6E3D9" w14:textId="77777777" w:rsidR="00A1708E" w:rsidRDefault="00F15236">
      <w:pPr>
        <w:pStyle w:val="-"/>
        <w:spacing w:line="560" w:lineRule="exact"/>
        <w:ind w:firstLine="643"/>
        <w:jc w:val="center"/>
        <w:rPr>
          <w:rFonts w:eastAsia="宋体"/>
          <w:b/>
          <w:szCs w:val="32"/>
        </w:rPr>
      </w:pPr>
      <w:r>
        <w:rPr>
          <w:rFonts w:eastAsia="宋体"/>
          <w:b/>
          <w:szCs w:val="32"/>
        </w:rPr>
        <w:t>表</w:t>
      </w:r>
      <w:r>
        <w:rPr>
          <w:rFonts w:eastAsia="宋体"/>
          <w:b/>
          <w:szCs w:val="32"/>
        </w:rPr>
        <w:t xml:space="preserve">4  </w:t>
      </w:r>
      <w:r>
        <w:rPr>
          <w:rFonts w:eastAsia="宋体"/>
          <w:b/>
          <w:szCs w:val="32"/>
        </w:rPr>
        <w:t>各类投资汇总表</w:t>
      </w:r>
    </w:p>
    <w:tbl>
      <w:tblPr>
        <w:tblW w:w="5000" w:type="pct"/>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firstRow="1" w:lastRow="0" w:firstColumn="1" w:lastColumn="0" w:noHBand="0" w:noVBand="1"/>
      </w:tblPr>
      <w:tblGrid>
        <w:gridCol w:w="3032"/>
        <w:gridCol w:w="2769"/>
        <w:gridCol w:w="2475"/>
      </w:tblGrid>
      <w:tr w:rsidR="00A1708E" w14:paraId="41DACE74" w14:textId="77777777">
        <w:trPr>
          <w:trHeight w:val="270"/>
        </w:trPr>
        <w:tc>
          <w:tcPr>
            <w:tcW w:w="1832" w:type="pct"/>
            <w:shd w:val="clear" w:color="auto" w:fill="auto"/>
            <w:noWrap/>
            <w:vAlign w:val="center"/>
          </w:tcPr>
          <w:p w14:paraId="38EFED6D" w14:textId="77777777" w:rsidR="00A1708E" w:rsidRDefault="00F15236">
            <w:pPr>
              <w:widowControl/>
              <w:ind w:firstLine="640"/>
              <w:jc w:val="center"/>
              <w:rPr>
                <w:color w:val="000000" w:themeColor="text1"/>
                <w:kern w:val="0"/>
                <w:szCs w:val="24"/>
              </w:rPr>
            </w:pPr>
            <w:r>
              <w:rPr>
                <w:color w:val="000000" w:themeColor="text1"/>
                <w:kern w:val="0"/>
                <w:szCs w:val="24"/>
              </w:rPr>
              <w:t>类别</w:t>
            </w:r>
          </w:p>
        </w:tc>
        <w:tc>
          <w:tcPr>
            <w:tcW w:w="1673" w:type="pct"/>
            <w:shd w:val="clear" w:color="auto" w:fill="auto"/>
            <w:noWrap/>
            <w:vAlign w:val="center"/>
          </w:tcPr>
          <w:p w14:paraId="67743028" w14:textId="77777777" w:rsidR="00A1708E" w:rsidRDefault="00F15236">
            <w:pPr>
              <w:widowControl/>
              <w:ind w:firstLine="640"/>
              <w:jc w:val="center"/>
              <w:rPr>
                <w:color w:val="000000" w:themeColor="text1"/>
                <w:kern w:val="0"/>
                <w:szCs w:val="24"/>
              </w:rPr>
            </w:pPr>
            <w:r>
              <w:rPr>
                <w:color w:val="000000" w:themeColor="text1"/>
                <w:kern w:val="0"/>
                <w:szCs w:val="24"/>
              </w:rPr>
              <w:t>“</w:t>
            </w:r>
            <w:r>
              <w:rPr>
                <w:color w:val="000000" w:themeColor="text1"/>
                <w:kern w:val="0"/>
                <w:szCs w:val="24"/>
              </w:rPr>
              <w:t>十三五</w:t>
            </w:r>
            <w:r>
              <w:rPr>
                <w:color w:val="000000" w:themeColor="text1"/>
                <w:kern w:val="0"/>
                <w:szCs w:val="24"/>
              </w:rPr>
              <w:t>”</w:t>
            </w:r>
            <w:r>
              <w:rPr>
                <w:color w:val="000000" w:themeColor="text1"/>
                <w:kern w:val="0"/>
                <w:szCs w:val="24"/>
              </w:rPr>
              <w:t>投资</w:t>
            </w:r>
          </w:p>
          <w:p w14:paraId="6F686C42" w14:textId="77777777" w:rsidR="00A1708E" w:rsidRDefault="00F15236">
            <w:pPr>
              <w:widowControl/>
              <w:ind w:firstLine="640"/>
              <w:jc w:val="center"/>
              <w:rPr>
                <w:color w:val="000000" w:themeColor="text1"/>
                <w:kern w:val="0"/>
                <w:szCs w:val="24"/>
              </w:rPr>
            </w:pPr>
            <w:r>
              <w:rPr>
                <w:color w:val="000000" w:themeColor="text1"/>
                <w:kern w:val="0"/>
                <w:szCs w:val="24"/>
              </w:rPr>
              <w:t>金额（亿元）</w:t>
            </w:r>
          </w:p>
        </w:tc>
        <w:tc>
          <w:tcPr>
            <w:tcW w:w="1495" w:type="pct"/>
            <w:shd w:val="clear" w:color="auto" w:fill="auto"/>
            <w:noWrap/>
            <w:vAlign w:val="center"/>
          </w:tcPr>
          <w:p w14:paraId="140E183D" w14:textId="77777777" w:rsidR="00A1708E" w:rsidRDefault="00F15236">
            <w:pPr>
              <w:widowControl/>
              <w:ind w:firstLine="640"/>
              <w:jc w:val="center"/>
              <w:rPr>
                <w:color w:val="000000" w:themeColor="text1"/>
                <w:kern w:val="0"/>
                <w:szCs w:val="24"/>
              </w:rPr>
            </w:pPr>
            <w:r>
              <w:rPr>
                <w:color w:val="000000" w:themeColor="text1"/>
                <w:kern w:val="0"/>
                <w:szCs w:val="24"/>
              </w:rPr>
              <w:t>“</w:t>
            </w:r>
            <w:r>
              <w:rPr>
                <w:color w:val="000000" w:themeColor="text1"/>
                <w:kern w:val="0"/>
                <w:szCs w:val="24"/>
              </w:rPr>
              <w:t>十四五</w:t>
            </w:r>
            <w:r>
              <w:rPr>
                <w:color w:val="000000" w:themeColor="text1"/>
                <w:kern w:val="0"/>
                <w:szCs w:val="24"/>
              </w:rPr>
              <w:t>”</w:t>
            </w:r>
            <w:r>
              <w:rPr>
                <w:color w:val="000000" w:themeColor="text1"/>
                <w:kern w:val="0"/>
                <w:szCs w:val="24"/>
              </w:rPr>
              <w:t>投资</w:t>
            </w:r>
          </w:p>
          <w:p w14:paraId="7BC4A42A" w14:textId="77777777" w:rsidR="00A1708E" w:rsidRDefault="00F15236">
            <w:pPr>
              <w:widowControl/>
              <w:ind w:firstLine="640"/>
              <w:jc w:val="center"/>
              <w:rPr>
                <w:color w:val="000000" w:themeColor="text1"/>
                <w:kern w:val="0"/>
                <w:szCs w:val="24"/>
              </w:rPr>
            </w:pPr>
            <w:r>
              <w:rPr>
                <w:color w:val="000000" w:themeColor="text1"/>
                <w:kern w:val="0"/>
                <w:szCs w:val="24"/>
              </w:rPr>
              <w:t>金额（亿元）</w:t>
            </w:r>
          </w:p>
        </w:tc>
      </w:tr>
      <w:tr w:rsidR="00A1708E" w14:paraId="4D0E5646" w14:textId="77777777">
        <w:trPr>
          <w:trHeight w:val="270"/>
        </w:trPr>
        <w:tc>
          <w:tcPr>
            <w:tcW w:w="1832" w:type="pct"/>
            <w:shd w:val="clear" w:color="auto" w:fill="auto"/>
            <w:noWrap/>
            <w:vAlign w:val="center"/>
          </w:tcPr>
          <w:p w14:paraId="022F00E6"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bookmarkStart w:id="107" w:name="_Hlk71188811"/>
            <w:r>
              <w:rPr>
                <w:rFonts w:ascii="宋体" w:hAnsi="宋体" w:cs="仿宋_GB2312"/>
                <w:color w:val="000000"/>
                <w:kern w:val="0"/>
                <w:sz w:val="24"/>
                <w:szCs w:val="24"/>
              </w:rPr>
              <w:t>铁路</w:t>
            </w:r>
          </w:p>
        </w:tc>
        <w:tc>
          <w:tcPr>
            <w:tcW w:w="1673" w:type="pct"/>
            <w:shd w:val="clear" w:color="auto" w:fill="auto"/>
            <w:noWrap/>
            <w:vAlign w:val="center"/>
          </w:tcPr>
          <w:p w14:paraId="60423957"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541</w:t>
            </w:r>
          </w:p>
        </w:tc>
        <w:tc>
          <w:tcPr>
            <w:tcW w:w="1495" w:type="pct"/>
            <w:shd w:val="clear" w:color="auto" w:fill="auto"/>
            <w:noWrap/>
          </w:tcPr>
          <w:p w14:paraId="679EAAE1"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305</w:t>
            </w:r>
          </w:p>
        </w:tc>
      </w:tr>
      <w:tr w:rsidR="00A1708E" w14:paraId="57C55FCF" w14:textId="77777777">
        <w:trPr>
          <w:trHeight w:val="270"/>
        </w:trPr>
        <w:tc>
          <w:tcPr>
            <w:tcW w:w="1832" w:type="pct"/>
            <w:shd w:val="clear" w:color="auto" w:fill="auto"/>
            <w:noWrap/>
            <w:vAlign w:val="center"/>
          </w:tcPr>
          <w:p w14:paraId="3A10A1C8"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航空</w:t>
            </w:r>
          </w:p>
        </w:tc>
        <w:tc>
          <w:tcPr>
            <w:tcW w:w="1673" w:type="pct"/>
            <w:shd w:val="clear" w:color="auto" w:fill="auto"/>
            <w:noWrap/>
            <w:vAlign w:val="center"/>
          </w:tcPr>
          <w:p w14:paraId="2B1B5424"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34</w:t>
            </w:r>
          </w:p>
        </w:tc>
        <w:tc>
          <w:tcPr>
            <w:tcW w:w="1495" w:type="pct"/>
            <w:shd w:val="clear" w:color="auto" w:fill="auto"/>
            <w:noWrap/>
          </w:tcPr>
          <w:p w14:paraId="5277C4CA"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84</w:t>
            </w:r>
          </w:p>
        </w:tc>
      </w:tr>
      <w:tr w:rsidR="00A1708E" w14:paraId="62168539" w14:textId="77777777">
        <w:trPr>
          <w:trHeight w:val="270"/>
        </w:trPr>
        <w:tc>
          <w:tcPr>
            <w:tcW w:w="1832" w:type="pct"/>
            <w:shd w:val="clear" w:color="auto" w:fill="auto"/>
            <w:noWrap/>
            <w:vAlign w:val="center"/>
          </w:tcPr>
          <w:p w14:paraId="49F96DA7"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高速公路</w:t>
            </w:r>
            <w:r>
              <w:rPr>
                <w:rFonts w:ascii="宋体" w:hAnsi="宋体" w:cs="仿宋_GB2312"/>
                <w:color w:val="000000"/>
                <w:kern w:val="0"/>
                <w:sz w:val="24"/>
                <w:szCs w:val="24"/>
              </w:rPr>
              <w:t xml:space="preserve"> </w:t>
            </w:r>
          </w:p>
        </w:tc>
        <w:tc>
          <w:tcPr>
            <w:tcW w:w="1673" w:type="pct"/>
            <w:shd w:val="clear" w:color="auto" w:fill="auto"/>
            <w:noWrap/>
            <w:vAlign w:val="center"/>
          </w:tcPr>
          <w:p w14:paraId="00F07743"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408</w:t>
            </w:r>
          </w:p>
        </w:tc>
        <w:tc>
          <w:tcPr>
            <w:tcW w:w="1495" w:type="pct"/>
            <w:shd w:val="clear" w:color="auto" w:fill="auto"/>
            <w:noWrap/>
          </w:tcPr>
          <w:p w14:paraId="241C05C8"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731</w:t>
            </w:r>
          </w:p>
        </w:tc>
      </w:tr>
      <w:tr w:rsidR="00A1708E" w14:paraId="7542E37C" w14:textId="77777777">
        <w:trPr>
          <w:trHeight w:val="270"/>
        </w:trPr>
        <w:tc>
          <w:tcPr>
            <w:tcW w:w="1832" w:type="pct"/>
            <w:shd w:val="clear" w:color="auto" w:fill="auto"/>
            <w:noWrap/>
            <w:vAlign w:val="center"/>
          </w:tcPr>
          <w:p w14:paraId="1501D090"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hint="eastAsia"/>
                <w:color w:val="000000"/>
                <w:kern w:val="0"/>
                <w:sz w:val="24"/>
                <w:szCs w:val="24"/>
              </w:rPr>
              <w:t>普通国省道</w:t>
            </w:r>
          </w:p>
        </w:tc>
        <w:tc>
          <w:tcPr>
            <w:tcW w:w="1673" w:type="pct"/>
            <w:shd w:val="clear" w:color="auto" w:fill="auto"/>
            <w:noWrap/>
            <w:vAlign w:val="center"/>
          </w:tcPr>
          <w:p w14:paraId="01AACEE0"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281</w:t>
            </w:r>
          </w:p>
        </w:tc>
        <w:tc>
          <w:tcPr>
            <w:tcW w:w="1495" w:type="pct"/>
            <w:shd w:val="clear" w:color="auto" w:fill="auto"/>
            <w:noWrap/>
          </w:tcPr>
          <w:p w14:paraId="10CF2173"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233</w:t>
            </w:r>
          </w:p>
        </w:tc>
      </w:tr>
      <w:tr w:rsidR="00A1708E" w14:paraId="76A716FD" w14:textId="77777777">
        <w:trPr>
          <w:trHeight w:val="270"/>
        </w:trPr>
        <w:tc>
          <w:tcPr>
            <w:tcW w:w="1832" w:type="pct"/>
            <w:shd w:val="clear" w:color="auto" w:fill="auto"/>
            <w:noWrap/>
            <w:vAlign w:val="center"/>
          </w:tcPr>
          <w:p w14:paraId="221E116C"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农村公路</w:t>
            </w:r>
          </w:p>
        </w:tc>
        <w:tc>
          <w:tcPr>
            <w:tcW w:w="1673" w:type="pct"/>
            <w:shd w:val="clear" w:color="auto" w:fill="auto"/>
            <w:noWrap/>
            <w:vAlign w:val="center"/>
          </w:tcPr>
          <w:p w14:paraId="768F1BFF"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176</w:t>
            </w:r>
          </w:p>
        </w:tc>
        <w:tc>
          <w:tcPr>
            <w:tcW w:w="1495" w:type="pct"/>
            <w:shd w:val="clear" w:color="auto" w:fill="auto"/>
            <w:noWrap/>
          </w:tcPr>
          <w:p w14:paraId="6B31F594"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167</w:t>
            </w:r>
          </w:p>
        </w:tc>
      </w:tr>
      <w:tr w:rsidR="00A1708E" w14:paraId="063D0A43" w14:textId="77777777">
        <w:trPr>
          <w:trHeight w:val="270"/>
        </w:trPr>
        <w:tc>
          <w:tcPr>
            <w:tcW w:w="1832" w:type="pct"/>
            <w:shd w:val="clear" w:color="auto" w:fill="auto"/>
            <w:noWrap/>
            <w:vAlign w:val="center"/>
          </w:tcPr>
          <w:p w14:paraId="0329DB3B"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公路客运枢纽场站</w:t>
            </w:r>
          </w:p>
        </w:tc>
        <w:tc>
          <w:tcPr>
            <w:tcW w:w="1673" w:type="pct"/>
            <w:shd w:val="clear" w:color="auto" w:fill="auto"/>
            <w:noWrap/>
            <w:vAlign w:val="center"/>
          </w:tcPr>
          <w:p w14:paraId="77CC0886"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10</w:t>
            </w:r>
          </w:p>
        </w:tc>
        <w:tc>
          <w:tcPr>
            <w:tcW w:w="1495" w:type="pct"/>
            <w:shd w:val="clear" w:color="auto" w:fill="auto"/>
            <w:noWrap/>
          </w:tcPr>
          <w:p w14:paraId="696FEF52"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40</w:t>
            </w:r>
          </w:p>
        </w:tc>
      </w:tr>
      <w:tr w:rsidR="00A1708E" w14:paraId="4493B9B0" w14:textId="77777777">
        <w:trPr>
          <w:trHeight w:val="270"/>
        </w:trPr>
        <w:tc>
          <w:tcPr>
            <w:tcW w:w="1832" w:type="pct"/>
            <w:shd w:val="clear" w:color="auto" w:fill="auto"/>
            <w:noWrap/>
            <w:vAlign w:val="center"/>
          </w:tcPr>
          <w:p w14:paraId="6EBF6E46"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水运</w:t>
            </w:r>
          </w:p>
        </w:tc>
        <w:tc>
          <w:tcPr>
            <w:tcW w:w="1673" w:type="pct"/>
            <w:shd w:val="clear" w:color="auto" w:fill="auto"/>
            <w:noWrap/>
            <w:vAlign w:val="center"/>
          </w:tcPr>
          <w:p w14:paraId="40F66DA3"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6</w:t>
            </w:r>
          </w:p>
        </w:tc>
        <w:tc>
          <w:tcPr>
            <w:tcW w:w="1495" w:type="pct"/>
            <w:shd w:val="clear" w:color="auto" w:fill="auto"/>
            <w:noWrap/>
          </w:tcPr>
          <w:p w14:paraId="48D8E9F2"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28</w:t>
            </w:r>
          </w:p>
        </w:tc>
      </w:tr>
      <w:tr w:rsidR="00A1708E" w14:paraId="3EEC299E" w14:textId="77777777">
        <w:trPr>
          <w:trHeight w:val="270"/>
        </w:trPr>
        <w:tc>
          <w:tcPr>
            <w:tcW w:w="1832" w:type="pct"/>
            <w:shd w:val="clear" w:color="auto" w:fill="auto"/>
            <w:noWrap/>
            <w:vAlign w:val="center"/>
          </w:tcPr>
          <w:p w14:paraId="7247676E"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物流园区及集疏运体系</w:t>
            </w:r>
          </w:p>
        </w:tc>
        <w:tc>
          <w:tcPr>
            <w:tcW w:w="1673" w:type="pct"/>
            <w:shd w:val="clear" w:color="auto" w:fill="auto"/>
            <w:noWrap/>
            <w:vAlign w:val="center"/>
          </w:tcPr>
          <w:p w14:paraId="3857E6A4"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560</w:t>
            </w:r>
          </w:p>
        </w:tc>
        <w:tc>
          <w:tcPr>
            <w:tcW w:w="1495" w:type="pct"/>
            <w:shd w:val="clear" w:color="auto" w:fill="auto"/>
            <w:noWrap/>
          </w:tcPr>
          <w:p w14:paraId="1F37E8D6"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854</w:t>
            </w:r>
          </w:p>
        </w:tc>
      </w:tr>
      <w:tr w:rsidR="00A1708E" w14:paraId="4B7B7A44" w14:textId="77777777">
        <w:trPr>
          <w:trHeight w:val="270"/>
        </w:trPr>
        <w:tc>
          <w:tcPr>
            <w:tcW w:w="1832" w:type="pct"/>
            <w:shd w:val="clear" w:color="auto" w:fill="auto"/>
            <w:noWrap/>
            <w:vAlign w:val="center"/>
          </w:tcPr>
          <w:p w14:paraId="05055E01"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交通信息化</w:t>
            </w:r>
          </w:p>
        </w:tc>
        <w:tc>
          <w:tcPr>
            <w:tcW w:w="1673" w:type="pct"/>
            <w:shd w:val="clear" w:color="auto" w:fill="auto"/>
            <w:noWrap/>
            <w:vAlign w:val="center"/>
          </w:tcPr>
          <w:p w14:paraId="39F40A68"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1</w:t>
            </w:r>
          </w:p>
        </w:tc>
        <w:tc>
          <w:tcPr>
            <w:tcW w:w="1495" w:type="pct"/>
            <w:shd w:val="clear" w:color="auto" w:fill="auto"/>
            <w:noWrap/>
          </w:tcPr>
          <w:p w14:paraId="623FFA8A"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4</w:t>
            </w:r>
          </w:p>
        </w:tc>
      </w:tr>
      <w:bookmarkEnd w:id="107"/>
      <w:tr w:rsidR="00A1708E" w14:paraId="1DA68A06" w14:textId="77777777">
        <w:trPr>
          <w:trHeight w:val="270"/>
        </w:trPr>
        <w:tc>
          <w:tcPr>
            <w:tcW w:w="1832" w:type="pct"/>
            <w:shd w:val="clear" w:color="auto" w:fill="auto"/>
            <w:noWrap/>
            <w:vAlign w:val="center"/>
          </w:tcPr>
          <w:p w14:paraId="5B0E5F63"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合计</w:t>
            </w:r>
          </w:p>
        </w:tc>
        <w:tc>
          <w:tcPr>
            <w:tcW w:w="1673" w:type="pct"/>
            <w:shd w:val="clear" w:color="auto" w:fill="auto"/>
            <w:noWrap/>
            <w:vAlign w:val="center"/>
          </w:tcPr>
          <w:p w14:paraId="516E4D41"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2017</w:t>
            </w:r>
          </w:p>
        </w:tc>
        <w:tc>
          <w:tcPr>
            <w:tcW w:w="1495" w:type="pct"/>
            <w:shd w:val="clear" w:color="auto" w:fill="auto"/>
            <w:noWrap/>
            <w:vAlign w:val="center"/>
          </w:tcPr>
          <w:p w14:paraId="0F968CDC" w14:textId="77777777" w:rsidR="00A1708E" w:rsidRDefault="00F15236">
            <w:pPr>
              <w:adjustRightInd w:val="0"/>
              <w:snapToGrid w:val="0"/>
              <w:spacing w:line="240" w:lineRule="auto"/>
              <w:ind w:firstLineChars="0" w:firstLine="0"/>
              <w:jc w:val="center"/>
              <w:textAlignment w:val="center"/>
              <w:rPr>
                <w:rFonts w:ascii="宋体" w:hAnsi="宋体" w:cs="仿宋_GB2312"/>
                <w:color w:val="000000"/>
                <w:kern w:val="0"/>
                <w:sz w:val="24"/>
                <w:szCs w:val="24"/>
              </w:rPr>
            </w:pPr>
            <w:r>
              <w:rPr>
                <w:rFonts w:ascii="宋体" w:hAnsi="宋体" w:cs="仿宋_GB2312"/>
                <w:color w:val="000000"/>
                <w:kern w:val="0"/>
                <w:sz w:val="24"/>
                <w:szCs w:val="24"/>
              </w:rPr>
              <w:t>2446</w:t>
            </w:r>
          </w:p>
        </w:tc>
      </w:tr>
    </w:tbl>
    <w:p w14:paraId="1909C134" w14:textId="77777777" w:rsidR="00A1708E" w:rsidRDefault="00F15236">
      <w:pPr>
        <w:tabs>
          <w:tab w:val="left" w:pos="120"/>
        </w:tabs>
        <w:spacing w:line="240" w:lineRule="auto"/>
        <w:ind w:right="-100" w:firstLineChars="0" w:firstLine="0"/>
        <w:rPr>
          <w:rFonts w:eastAsia="黑体" w:cs="Times New Roman"/>
          <w:color w:val="000000" w:themeColor="text1"/>
          <w:kern w:val="0"/>
          <w:sz w:val="21"/>
          <w:szCs w:val="30"/>
        </w:rPr>
      </w:pPr>
      <w:r>
        <w:rPr>
          <w:rFonts w:eastAsia="黑体" w:cs="宋体"/>
          <w:noProof/>
          <w:kern w:val="0"/>
          <w:sz w:val="21"/>
          <w:szCs w:val="30"/>
        </w:rPr>
        <w:drawing>
          <wp:inline distT="0" distB="0" distL="0" distR="0" wp14:anchorId="57F2F172" wp14:editId="1E2597D4">
            <wp:extent cx="5274310" cy="3187700"/>
            <wp:effectExtent l="0" t="0" r="2540" b="1270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2645A423" w14:textId="77777777" w:rsidR="00A1708E" w:rsidRDefault="00F15236">
      <w:pPr>
        <w:pStyle w:val="21"/>
        <w:ind w:leftChars="0" w:left="0" w:firstLineChars="0" w:firstLine="0"/>
        <w:jc w:val="center"/>
        <w:rPr>
          <w:rFonts w:ascii="宋体" w:eastAsia="黑体" w:hAnsi="宋体" w:cs="黑体"/>
          <w:color w:val="000000"/>
          <w:kern w:val="0"/>
          <w:sz w:val="30"/>
          <w:szCs w:val="30"/>
        </w:rPr>
      </w:pPr>
      <w:r>
        <w:rPr>
          <w:rFonts w:ascii="宋体" w:eastAsia="黑体" w:hAnsi="宋体" w:cs="黑体"/>
          <w:color w:val="000000"/>
          <w:kern w:val="0"/>
          <w:sz w:val="30"/>
          <w:szCs w:val="30"/>
        </w:rPr>
        <w:lastRenderedPageBreak/>
        <w:t>图</w:t>
      </w:r>
      <w:r>
        <w:rPr>
          <w:rFonts w:ascii="宋体" w:eastAsia="黑体" w:hAnsi="宋体" w:cs="黑体"/>
          <w:color w:val="000000"/>
          <w:kern w:val="0"/>
          <w:sz w:val="30"/>
          <w:szCs w:val="30"/>
        </w:rPr>
        <w:t>2  “</w:t>
      </w:r>
      <w:r>
        <w:rPr>
          <w:rFonts w:ascii="宋体" w:eastAsia="黑体" w:hAnsi="宋体" w:cs="黑体"/>
          <w:color w:val="000000"/>
          <w:kern w:val="0"/>
          <w:sz w:val="30"/>
          <w:szCs w:val="30"/>
        </w:rPr>
        <w:t>十四五</w:t>
      </w:r>
      <w:r>
        <w:rPr>
          <w:rFonts w:ascii="宋体" w:eastAsia="黑体" w:hAnsi="宋体" w:cs="黑体"/>
          <w:color w:val="000000"/>
          <w:kern w:val="0"/>
          <w:sz w:val="30"/>
          <w:szCs w:val="30"/>
        </w:rPr>
        <w:t>”</w:t>
      </w:r>
      <w:r>
        <w:rPr>
          <w:rFonts w:ascii="宋体" w:eastAsia="黑体" w:hAnsi="宋体" w:cs="黑体"/>
          <w:color w:val="000000"/>
          <w:kern w:val="0"/>
          <w:sz w:val="30"/>
          <w:szCs w:val="30"/>
        </w:rPr>
        <w:t>交通领域投资分布图</w:t>
      </w:r>
    </w:p>
    <w:p w14:paraId="58B687B0" w14:textId="77777777" w:rsidR="00A1708E" w:rsidRDefault="00A1708E">
      <w:pPr>
        <w:tabs>
          <w:tab w:val="left" w:pos="120"/>
        </w:tabs>
        <w:spacing w:line="240" w:lineRule="auto"/>
        <w:ind w:right="-100" w:firstLine="420"/>
        <w:jc w:val="center"/>
        <w:rPr>
          <w:rFonts w:eastAsia="黑体" w:cs="Times New Roman"/>
          <w:color w:val="000000" w:themeColor="text1"/>
          <w:kern w:val="0"/>
          <w:sz w:val="21"/>
          <w:szCs w:val="30"/>
        </w:rPr>
      </w:pPr>
    </w:p>
    <w:p w14:paraId="6D8054E2" w14:textId="77777777" w:rsidR="00A1708E" w:rsidRDefault="00F15236">
      <w:pPr>
        <w:tabs>
          <w:tab w:val="left" w:pos="120"/>
        </w:tabs>
        <w:spacing w:line="240" w:lineRule="auto"/>
        <w:ind w:right="-100" w:firstLine="420"/>
        <w:rPr>
          <w:rFonts w:eastAsia="黑体" w:cs="Times New Roman"/>
          <w:color w:val="000000" w:themeColor="text1"/>
          <w:kern w:val="0"/>
          <w:sz w:val="21"/>
          <w:szCs w:val="30"/>
        </w:rPr>
      </w:pPr>
      <w:r>
        <w:rPr>
          <w:rFonts w:eastAsia="黑体" w:cs="宋体"/>
          <w:noProof/>
          <w:kern w:val="0"/>
          <w:sz w:val="21"/>
          <w:szCs w:val="30"/>
        </w:rPr>
        <w:drawing>
          <wp:inline distT="0" distB="0" distL="0" distR="0" wp14:anchorId="233E6BB2" wp14:editId="2CB650AD">
            <wp:extent cx="4364355" cy="3187065"/>
            <wp:effectExtent l="0" t="0" r="17145" b="13335"/>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6F455C28" w14:textId="77777777" w:rsidR="00A1708E" w:rsidRDefault="00F15236">
      <w:pPr>
        <w:pStyle w:val="21"/>
        <w:ind w:leftChars="0" w:left="0" w:firstLineChars="0" w:firstLine="0"/>
        <w:jc w:val="center"/>
        <w:rPr>
          <w:rFonts w:ascii="宋体" w:eastAsia="黑体" w:hAnsi="宋体" w:cs="黑体"/>
          <w:color w:val="000000"/>
          <w:kern w:val="0"/>
          <w:sz w:val="30"/>
          <w:szCs w:val="30"/>
        </w:rPr>
      </w:pPr>
      <w:r>
        <w:rPr>
          <w:rFonts w:ascii="宋体" w:eastAsia="黑体" w:hAnsi="宋体" w:cs="黑体"/>
          <w:color w:val="000000"/>
          <w:kern w:val="0"/>
          <w:sz w:val="30"/>
          <w:szCs w:val="30"/>
        </w:rPr>
        <w:t>图</w:t>
      </w:r>
      <w:r>
        <w:rPr>
          <w:rFonts w:ascii="宋体" w:eastAsia="黑体" w:hAnsi="宋体" w:cs="黑体"/>
          <w:color w:val="000000"/>
          <w:kern w:val="0"/>
          <w:sz w:val="30"/>
          <w:szCs w:val="30"/>
        </w:rPr>
        <w:t>3  “</w:t>
      </w:r>
      <w:r>
        <w:rPr>
          <w:rFonts w:ascii="宋体" w:eastAsia="黑体" w:hAnsi="宋体" w:cs="黑体"/>
          <w:color w:val="000000"/>
          <w:kern w:val="0"/>
          <w:sz w:val="30"/>
          <w:szCs w:val="30"/>
        </w:rPr>
        <w:t>十四五</w:t>
      </w:r>
      <w:r>
        <w:rPr>
          <w:rFonts w:ascii="宋体" w:eastAsia="黑体" w:hAnsi="宋体" w:cs="黑体"/>
          <w:color w:val="000000"/>
          <w:kern w:val="0"/>
          <w:sz w:val="30"/>
          <w:szCs w:val="30"/>
        </w:rPr>
        <w:t>”</w:t>
      </w:r>
      <w:r>
        <w:rPr>
          <w:rFonts w:ascii="宋体" w:eastAsia="黑体" w:hAnsi="宋体" w:cs="黑体"/>
          <w:color w:val="000000"/>
          <w:kern w:val="0"/>
          <w:sz w:val="30"/>
          <w:szCs w:val="30"/>
        </w:rPr>
        <w:t>交通各领域投资对比图</w:t>
      </w:r>
    </w:p>
    <w:p w14:paraId="52ED66B0" w14:textId="77777777" w:rsidR="00A1708E" w:rsidRDefault="00A1708E">
      <w:pPr>
        <w:pStyle w:val="-"/>
        <w:spacing w:line="560" w:lineRule="exact"/>
        <w:ind w:firstLine="643"/>
        <w:jc w:val="center"/>
        <w:rPr>
          <w:rFonts w:eastAsia="宋体"/>
          <w:b/>
          <w:szCs w:val="32"/>
        </w:rPr>
      </w:pPr>
    </w:p>
    <w:p w14:paraId="78894706" w14:textId="77777777" w:rsidR="00A1708E" w:rsidRDefault="00F15236">
      <w:pPr>
        <w:pStyle w:val="-"/>
        <w:spacing w:line="560" w:lineRule="exact"/>
        <w:ind w:firstLine="643"/>
        <w:jc w:val="center"/>
        <w:rPr>
          <w:rFonts w:eastAsia="宋体"/>
          <w:b/>
          <w:szCs w:val="32"/>
        </w:rPr>
      </w:pPr>
      <w:r>
        <w:rPr>
          <w:rFonts w:eastAsia="宋体"/>
          <w:b/>
          <w:szCs w:val="32"/>
        </w:rPr>
        <w:br w:type="page"/>
      </w:r>
    </w:p>
    <w:p w14:paraId="4576B042" w14:textId="77777777" w:rsidR="00A1708E" w:rsidRDefault="00A1708E">
      <w:pPr>
        <w:pStyle w:val="-"/>
        <w:spacing w:line="560" w:lineRule="exact"/>
        <w:ind w:firstLine="643"/>
        <w:jc w:val="center"/>
        <w:rPr>
          <w:rFonts w:eastAsia="宋体"/>
          <w:b/>
          <w:szCs w:val="32"/>
        </w:rPr>
      </w:pPr>
    </w:p>
    <w:p w14:paraId="7554B036" w14:textId="77777777" w:rsidR="00A1708E" w:rsidRDefault="00F15236">
      <w:pPr>
        <w:pStyle w:val="1"/>
        <w:spacing w:before="156" w:after="156"/>
        <w:ind w:firstLineChars="0" w:firstLine="0"/>
        <w:jc w:val="both"/>
        <w:rPr>
          <w:b/>
          <w:bCs/>
          <w:color w:val="000000" w:themeColor="text1"/>
        </w:rPr>
      </w:pPr>
      <w:bookmarkStart w:id="108" w:name="_Toc86842086"/>
      <w:r>
        <w:rPr>
          <w:color w:val="000000" w:themeColor="text1"/>
        </w:rPr>
        <w:t>附表</w:t>
      </w:r>
      <w:bookmarkEnd w:id="105"/>
      <w:bookmarkEnd w:id="108"/>
    </w:p>
    <w:p w14:paraId="4CF8F875" w14:textId="77777777" w:rsidR="00A1708E" w:rsidRDefault="00F15236">
      <w:pPr>
        <w:spacing w:line="360" w:lineRule="auto"/>
        <w:ind w:firstLine="640"/>
        <w:rPr>
          <w:rFonts w:ascii="Times New Roman" w:hAnsi="Times New Roman" w:cs="Times New Roman"/>
          <w:szCs w:val="32"/>
        </w:rPr>
      </w:pPr>
      <w:r>
        <w:rPr>
          <w:rFonts w:ascii="Times New Roman" w:hAnsi="Times New Roman" w:cs="Times New Roman"/>
          <w:szCs w:val="32"/>
        </w:rPr>
        <w:t>附表</w:t>
      </w:r>
      <w:r>
        <w:rPr>
          <w:rFonts w:ascii="Times New Roman" w:hAnsi="Times New Roman" w:cs="Times New Roman"/>
          <w:szCs w:val="32"/>
        </w:rPr>
        <w:t>1</w:t>
      </w:r>
      <w:r>
        <w:rPr>
          <w:rFonts w:ascii="Times New Roman" w:hAnsi="Times New Roman" w:cs="Times New Roman"/>
          <w:szCs w:val="32"/>
        </w:rPr>
        <w:t>：</w:t>
      </w:r>
      <w:r>
        <w:rPr>
          <w:rFonts w:ascii="Times New Roman" w:hAnsi="Times New Roman" w:cs="Times New Roman"/>
          <w:szCs w:val="32"/>
        </w:rPr>
        <w:t>“</w:t>
      </w:r>
      <w:r>
        <w:rPr>
          <w:rFonts w:ascii="Times New Roman" w:hAnsi="Times New Roman" w:cs="Times New Roman"/>
          <w:szCs w:val="32"/>
        </w:rPr>
        <w:t>十四五</w:t>
      </w:r>
      <w:r>
        <w:rPr>
          <w:rFonts w:ascii="Times New Roman" w:hAnsi="Times New Roman" w:cs="Times New Roman"/>
          <w:szCs w:val="32"/>
        </w:rPr>
        <w:t>”</w:t>
      </w:r>
      <w:r>
        <w:rPr>
          <w:rFonts w:ascii="Times New Roman" w:hAnsi="Times New Roman" w:cs="Times New Roman"/>
          <w:szCs w:val="32"/>
        </w:rPr>
        <w:t>高速公路建设项目表</w:t>
      </w:r>
    </w:p>
    <w:p w14:paraId="06608FA0" w14:textId="77777777" w:rsidR="00A1708E" w:rsidRDefault="00F15236">
      <w:pPr>
        <w:spacing w:line="360" w:lineRule="auto"/>
        <w:ind w:firstLine="640"/>
        <w:rPr>
          <w:rFonts w:ascii="Times New Roman" w:hAnsi="Times New Roman" w:cs="Times New Roman"/>
          <w:szCs w:val="32"/>
        </w:rPr>
      </w:pPr>
      <w:r>
        <w:rPr>
          <w:rFonts w:ascii="Times New Roman" w:hAnsi="Times New Roman" w:cs="Times New Roman"/>
          <w:szCs w:val="32"/>
        </w:rPr>
        <w:t xml:space="preserve">       </w:t>
      </w:r>
      <w:r>
        <w:rPr>
          <w:rFonts w:ascii="Times New Roman" w:hAnsi="Times New Roman" w:cs="Times New Roman"/>
          <w:szCs w:val="32"/>
        </w:rPr>
        <w:t>中长期高速公路研究项目表</w:t>
      </w:r>
    </w:p>
    <w:p w14:paraId="4172AEEA" w14:textId="77777777" w:rsidR="00A1708E" w:rsidRDefault="00F15236">
      <w:pPr>
        <w:spacing w:line="360" w:lineRule="auto"/>
        <w:ind w:firstLine="640"/>
        <w:rPr>
          <w:rFonts w:ascii="Times New Roman" w:hAnsi="Times New Roman" w:cs="Times New Roman"/>
          <w:szCs w:val="32"/>
        </w:rPr>
      </w:pPr>
      <w:r>
        <w:rPr>
          <w:rFonts w:ascii="Times New Roman" w:hAnsi="Times New Roman" w:cs="Times New Roman"/>
          <w:szCs w:val="32"/>
        </w:rPr>
        <w:t>附表</w:t>
      </w:r>
      <w:r>
        <w:rPr>
          <w:rFonts w:ascii="Times New Roman" w:hAnsi="Times New Roman" w:cs="Times New Roman"/>
          <w:szCs w:val="32"/>
        </w:rPr>
        <w:t>2</w:t>
      </w:r>
      <w:r>
        <w:rPr>
          <w:rFonts w:ascii="Times New Roman" w:hAnsi="Times New Roman" w:cs="Times New Roman"/>
          <w:szCs w:val="32"/>
        </w:rPr>
        <w:t>：</w:t>
      </w:r>
      <w:r>
        <w:rPr>
          <w:rFonts w:ascii="Times New Roman" w:hAnsi="Times New Roman" w:cs="Times New Roman"/>
          <w:szCs w:val="32"/>
        </w:rPr>
        <w:t>“</w:t>
      </w:r>
      <w:r>
        <w:rPr>
          <w:rFonts w:ascii="Times New Roman" w:hAnsi="Times New Roman" w:cs="Times New Roman"/>
          <w:szCs w:val="32"/>
        </w:rPr>
        <w:t>十四五</w:t>
      </w:r>
      <w:r>
        <w:rPr>
          <w:rFonts w:ascii="Times New Roman" w:hAnsi="Times New Roman" w:cs="Times New Roman"/>
          <w:szCs w:val="32"/>
        </w:rPr>
        <w:t>”</w:t>
      </w:r>
      <w:r>
        <w:rPr>
          <w:rFonts w:ascii="Times New Roman" w:hAnsi="Times New Roman" w:cs="Times New Roman"/>
          <w:szCs w:val="32"/>
        </w:rPr>
        <w:t>国省干线公路拟建项目表</w:t>
      </w:r>
    </w:p>
    <w:p w14:paraId="67AD0CEA" w14:textId="77777777" w:rsidR="00A1708E" w:rsidRDefault="00F15236">
      <w:pPr>
        <w:spacing w:line="360" w:lineRule="auto"/>
        <w:ind w:firstLine="640"/>
        <w:rPr>
          <w:rFonts w:ascii="Times New Roman" w:hAnsi="Times New Roman" w:cs="Times New Roman"/>
          <w:szCs w:val="32"/>
        </w:rPr>
      </w:pPr>
      <w:r>
        <w:rPr>
          <w:rFonts w:ascii="Times New Roman" w:hAnsi="Times New Roman" w:cs="Times New Roman"/>
          <w:szCs w:val="32"/>
        </w:rPr>
        <w:t>附表</w:t>
      </w:r>
      <w:r>
        <w:rPr>
          <w:rFonts w:ascii="Times New Roman" w:hAnsi="Times New Roman" w:cs="Times New Roman"/>
          <w:szCs w:val="32"/>
        </w:rPr>
        <w:t>3</w:t>
      </w:r>
      <w:r>
        <w:rPr>
          <w:rFonts w:ascii="Times New Roman" w:hAnsi="Times New Roman" w:cs="Times New Roman"/>
          <w:szCs w:val="32"/>
        </w:rPr>
        <w:t>：</w:t>
      </w:r>
      <w:r>
        <w:rPr>
          <w:rFonts w:ascii="Times New Roman" w:hAnsi="Times New Roman" w:cs="Times New Roman"/>
          <w:szCs w:val="32"/>
        </w:rPr>
        <w:t>“</w:t>
      </w:r>
      <w:r>
        <w:rPr>
          <w:rFonts w:ascii="Times New Roman" w:hAnsi="Times New Roman" w:cs="Times New Roman"/>
          <w:szCs w:val="32"/>
        </w:rPr>
        <w:t>十四五</w:t>
      </w:r>
      <w:r>
        <w:rPr>
          <w:rFonts w:ascii="Times New Roman" w:hAnsi="Times New Roman" w:cs="Times New Roman"/>
          <w:szCs w:val="32"/>
        </w:rPr>
        <w:t>”</w:t>
      </w:r>
      <w:r>
        <w:rPr>
          <w:rFonts w:ascii="Times New Roman" w:hAnsi="Times New Roman" w:cs="Times New Roman"/>
          <w:szCs w:val="32"/>
        </w:rPr>
        <w:t>客运枢纽建设项目表</w:t>
      </w:r>
    </w:p>
    <w:p w14:paraId="74D558E7" w14:textId="77777777" w:rsidR="00A1708E" w:rsidRDefault="00F15236">
      <w:pPr>
        <w:spacing w:line="360" w:lineRule="auto"/>
        <w:ind w:firstLine="640"/>
        <w:rPr>
          <w:rFonts w:ascii="Times New Roman" w:hAnsi="Times New Roman" w:cs="Times New Roman"/>
          <w:szCs w:val="32"/>
        </w:rPr>
      </w:pPr>
      <w:r>
        <w:rPr>
          <w:rFonts w:ascii="Times New Roman" w:hAnsi="Times New Roman" w:cs="Times New Roman"/>
          <w:szCs w:val="32"/>
        </w:rPr>
        <w:t>附表</w:t>
      </w:r>
      <w:r>
        <w:rPr>
          <w:rFonts w:ascii="Times New Roman" w:hAnsi="Times New Roman" w:cs="Times New Roman"/>
          <w:szCs w:val="32"/>
        </w:rPr>
        <w:t>4</w:t>
      </w:r>
      <w:r>
        <w:rPr>
          <w:rFonts w:ascii="Times New Roman" w:hAnsi="Times New Roman" w:cs="Times New Roman"/>
          <w:szCs w:val="32"/>
        </w:rPr>
        <w:t>：</w:t>
      </w:r>
      <w:r>
        <w:rPr>
          <w:rFonts w:ascii="Times New Roman" w:hAnsi="Times New Roman" w:cs="Times New Roman"/>
          <w:szCs w:val="32"/>
        </w:rPr>
        <w:t>“</w:t>
      </w:r>
      <w:r>
        <w:rPr>
          <w:rFonts w:ascii="Times New Roman" w:hAnsi="Times New Roman" w:cs="Times New Roman"/>
          <w:szCs w:val="32"/>
        </w:rPr>
        <w:t>十四五</w:t>
      </w:r>
      <w:r>
        <w:rPr>
          <w:rFonts w:ascii="Times New Roman" w:hAnsi="Times New Roman" w:cs="Times New Roman"/>
          <w:szCs w:val="32"/>
        </w:rPr>
        <w:t>”</w:t>
      </w:r>
      <w:r>
        <w:rPr>
          <w:rFonts w:ascii="Times New Roman" w:hAnsi="Times New Roman" w:cs="Times New Roman"/>
          <w:szCs w:val="32"/>
        </w:rPr>
        <w:t>物流建设项目表</w:t>
      </w:r>
    </w:p>
    <w:p w14:paraId="37C08556" w14:textId="77777777" w:rsidR="00A1708E" w:rsidRDefault="00F15236">
      <w:pPr>
        <w:spacing w:line="360" w:lineRule="auto"/>
        <w:ind w:firstLine="640"/>
        <w:rPr>
          <w:rFonts w:ascii="Times New Roman" w:hAnsi="Times New Roman" w:cs="Times New Roman"/>
          <w:szCs w:val="32"/>
        </w:rPr>
      </w:pPr>
      <w:r>
        <w:rPr>
          <w:rFonts w:ascii="Times New Roman" w:hAnsi="Times New Roman" w:cs="Times New Roman"/>
          <w:szCs w:val="32"/>
        </w:rPr>
        <w:t>附表</w:t>
      </w:r>
      <w:r>
        <w:rPr>
          <w:rFonts w:ascii="Times New Roman" w:hAnsi="Times New Roman" w:cs="Times New Roman"/>
          <w:szCs w:val="32"/>
        </w:rPr>
        <w:t>5</w:t>
      </w:r>
      <w:r>
        <w:rPr>
          <w:rFonts w:ascii="Times New Roman" w:hAnsi="Times New Roman" w:cs="Times New Roman"/>
          <w:szCs w:val="32"/>
        </w:rPr>
        <w:t>：</w:t>
      </w:r>
      <w:r>
        <w:rPr>
          <w:rFonts w:ascii="Times New Roman" w:hAnsi="Times New Roman" w:cs="Times New Roman"/>
          <w:szCs w:val="32"/>
        </w:rPr>
        <w:t>“</w:t>
      </w:r>
      <w:r>
        <w:rPr>
          <w:rFonts w:ascii="Times New Roman" w:hAnsi="Times New Roman" w:cs="Times New Roman"/>
          <w:szCs w:val="32"/>
        </w:rPr>
        <w:t>十四五</w:t>
      </w:r>
      <w:r>
        <w:rPr>
          <w:rFonts w:ascii="Times New Roman" w:hAnsi="Times New Roman" w:cs="Times New Roman"/>
          <w:szCs w:val="32"/>
        </w:rPr>
        <w:t>”</w:t>
      </w:r>
      <w:r>
        <w:rPr>
          <w:rFonts w:ascii="Times New Roman" w:hAnsi="Times New Roman" w:cs="Times New Roman"/>
          <w:szCs w:val="32"/>
        </w:rPr>
        <w:t>集疏运体系建设项目表</w:t>
      </w:r>
    </w:p>
    <w:p w14:paraId="6FC811FA" w14:textId="77777777" w:rsidR="00A1708E" w:rsidRDefault="00F15236">
      <w:pPr>
        <w:spacing w:line="360" w:lineRule="auto"/>
        <w:ind w:firstLine="640"/>
        <w:rPr>
          <w:rFonts w:ascii="Times New Roman" w:hAnsi="Times New Roman" w:cs="Times New Roman"/>
          <w:szCs w:val="32"/>
        </w:rPr>
      </w:pPr>
      <w:r>
        <w:rPr>
          <w:rFonts w:ascii="Times New Roman" w:hAnsi="Times New Roman" w:cs="Times New Roman"/>
          <w:szCs w:val="32"/>
        </w:rPr>
        <w:t>附表</w:t>
      </w:r>
      <w:r>
        <w:rPr>
          <w:rFonts w:ascii="Times New Roman" w:hAnsi="Times New Roman" w:cs="Times New Roman"/>
          <w:szCs w:val="32"/>
        </w:rPr>
        <w:t>6</w:t>
      </w:r>
      <w:r>
        <w:rPr>
          <w:rFonts w:ascii="Times New Roman" w:hAnsi="Times New Roman" w:cs="Times New Roman"/>
          <w:szCs w:val="32"/>
        </w:rPr>
        <w:t>：</w:t>
      </w:r>
      <w:r>
        <w:rPr>
          <w:rFonts w:ascii="Times New Roman" w:hAnsi="Times New Roman" w:cs="Times New Roman"/>
          <w:szCs w:val="32"/>
        </w:rPr>
        <w:t>“</w:t>
      </w:r>
      <w:r>
        <w:rPr>
          <w:rFonts w:ascii="Times New Roman" w:hAnsi="Times New Roman" w:cs="Times New Roman"/>
          <w:szCs w:val="32"/>
        </w:rPr>
        <w:t>十四五</w:t>
      </w:r>
      <w:r>
        <w:rPr>
          <w:rFonts w:ascii="Times New Roman" w:hAnsi="Times New Roman" w:cs="Times New Roman"/>
          <w:szCs w:val="32"/>
        </w:rPr>
        <w:t>”</w:t>
      </w:r>
      <w:r>
        <w:rPr>
          <w:rFonts w:ascii="Times New Roman" w:hAnsi="Times New Roman" w:cs="Times New Roman"/>
          <w:szCs w:val="32"/>
        </w:rPr>
        <w:t>水运建设项目表</w:t>
      </w:r>
    </w:p>
    <w:p w14:paraId="69668693" w14:textId="77777777" w:rsidR="00A1708E" w:rsidRDefault="00F15236">
      <w:pPr>
        <w:spacing w:line="360" w:lineRule="auto"/>
        <w:ind w:firstLine="640"/>
        <w:rPr>
          <w:rFonts w:ascii="Times New Roman" w:hAnsi="Times New Roman" w:cs="Times New Roman"/>
          <w:szCs w:val="32"/>
        </w:rPr>
      </w:pPr>
      <w:r>
        <w:rPr>
          <w:rFonts w:ascii="Times New Roman" w:hAnsi="Times New Roman" w:cs="Times New Roman"/>
          <w:szCs w:val="32"/>
        </w:rPr>
        <w:t>附表</w:t>
      </w:r>
      <w:r>
        <w:rPr>
          <w:rFonts w:ascii="Times New Roman" w:hAnsi="Times New Roman" w:cs="Times New Roman"/>
          <w:szCs w:val="32"/>
        </w:rPr>
        <w:t>7</w:t>
      </w:r>
      <w:r>
        <w:rPr>
          <w:rFonts w:ascii="Times New Roman" w:hAnsi="Times New Roman" w:cs="Times New Roman"/>
          <w:szCs w:val="32"/>
        </w:rPr>
        <w:t>：</w:t>
      </w:r>
      <w:r>
        <w:rPr>
          <w:rFonts w:ascii="Times New Roman" w:hAnsi="Times New Roman" w:cs="Times New Roman"/>
          <w:szCs w:val="32"/>
        </w:rPr>
        <w:t>“</w:t>
      </w:r>
      <w:r>
        <w:rPr>
          <w:rFonts w:ascii="Times New Roman" w:hAnsi="Times New Roman" w:cs="Times New Roman"/>
          <w:szCs w:val="32"/>
        </w:rPr>
        <w:t>十四五</w:t>
      </w:r>
      <w:r>
        <w:rPr>
          <w:rFonts w:ascii="Times New Roman" w:hAnsi="Times New Roman" w:cs="Times New Roman"/>
          <w:szCs w:val="32"/>
        </w:rPr>
        <w:t>”</w:t>
      </w:r>
      <w:r>
        <w:rPr>
          <w:rFonts w:ascii="Times New Roman" w:hAnsi="Times New Roman" w:cs="Times New Roman"/>
          <w:szCs w:val="32"/>
        </w:rPr>
        <w:t>信息化建设项目表</w:t>
      </w:r>
    </w:p>
    <w:p w14:paraId="1D459ED4" w14:textId="77777777" w:rsidR="00A1708E" w:rsidRDefault="00F15236">
      <w:pPr>
        <w:spacing w:line="360" w:lineRule="auto"/>
        <w:ind w:firstLine="640"/>
        <w:rPr>
          <w:rFonts w:ascii="Times New Roman" w:hAnsi="Times New Roman" w:cs="Times New Roman"/>
          <w:szCs w:val="32"/>
        </w:rPr>
      </w:pPr>
      <w:r>
        <w:rPr>
          <w:rFonts w:ascii="Times New Roman" w:hAnsi="Times New Roman" w:cs="Times New Roman"/>
          <w:szCs w:val="32"/>
        </w:rPr>
        <w:t>附表</w:t>
      </w:r>
      <w:r>
        <w:rPr>
          <w:rFonts w:ascii="Times New Roman" w:hAnsi="Times New Roman" w:cs="Times New Roman"/>
          <w:szCs w:val="32"/>
        </w:rPr>
        <w:t>8</w:t>
      </w:r>
      <w:r>
        <w:rPr>
          <w:rFonts w:ascii="Times New Roman" w:hAnsi="Times New Roman" w:cs="Times New Roman"/>
          <w:szCs w:val="32"/>
        </w:rPr>
        <w:t>：</w:t>
      </w:r>
      <w:r>
        <w:rPr>
          <w:rFonts w:ascii="Times New Roman" w:hAnsi="Times New Roman" w:cs="Times New Roman"/>
          <w:szCs w:val="32"/>
        </w:rPr>
        <w:t>“</w:t>
      </w:r>
      <w:r>
        <w:rPr>
          <w:rFonts w:ascii="Times New Roman" w:hAnsi="Times New Roman" w:cs="Times New Roman"/>
          <w:szCs w:val="32"/>
        </w:rPr>
        <w:t>十四五</w:t>
      </w:r>
      <w:r>
        <w:rPr>
          <w:rFonts w:ascii="Times New Roman" w:hAnsi="Times New Roman" w:cs="Times New Roman"/>
          <w:szCs w:val="32"/>
        </w:rPr>
        <w:t>”</w:t>
      </w:r>
      <w:r>
        <w:rPr>
          <w:rFonts w:ascii="Times New Roman" w:hAnsi="Times New Roman" w:cs="Times New Roman"/>
          <w:szCs w:val="32"/>
        </w:rPr>
        <w:t>农村公路项目汇总表</w:t>
      </w:r>
    </w:p>
    <w:p w14:paraId="12EAF44C" w14:textId="77777777" w:rsidR="00A1708E" w:rsidRDefault="00F15236">
      <w:pPr>
        <w:spacing w:line="360" w:lineRule="auto"/>
        <w:ind w:firstLine="640"/>
        <w:rPr>
          <w:rFonts w:ascii="Times New Roman" w:hAnsi="Times New Roman" w:cs="Times New Roman"/>
          <w:szCs w:val="32"/>
        </w:rPr>
      </w:pPr>
      <w:r>
        <w:rPr>
          <w:rFonts w:ascii="Times New Roman" w:hAnsi="Times New Roman" w:cs="Times New Roman"/>
          <w:szCs w:val="32"/>
        </w:rPr>
        <w:t>附表</w:t>
      </w:r>
      <w:r>
        <w:rPr>
          <w:rFonts w:ascii="Times New Roman" w:hAnsi="Times New Roman" w:cs="Times New Roman"/>
          <w:szCs w:val="32"/>
        </w:rPr>
        <w:t>9</w:t>
      </w:r>
      <w:r>
        <w:rPr>
          <w:rFonts w:ascii="Times New Roman" w:hAnsi="Times New Roman" w:cs="Times New Roman"/>
          <w:szCs w:val="32"/>
        </w:rPr>
        <w:t>：</w:t>
      </w:r>
      <w:r>
        <w:rPr>
          <w:rFonts w:ascii="Times New Roman" w:hAnsi="Times New Roman" w:cs="Times New Roman"/>
          <w:szCs w:val="32"/>
        </w:rPr>
        <w:t>“</w:t>
      </w:r>
      <w:r>
        <w:rPr>
          <w:rFonts w:ascii="Times New Roman" w:hAnsi="Times New Roman" w:cs="Times New Roman"/>
          <w:szCs w:val="32"/>
        </w:rPr>
        <w:t>十四五</w:t>
      </w:r>
      <w:r>
        <w:rPr>
          <w:rFonts w:ascii="Times New Roman" w:hAnsi="Times New Roman" w:cs="Times New Roman"/>
          <w:szCs w:val="32"/>
        </w:rPr>
        <w:t>”</w:t>
      </w:r>
      <w:r>
        <w:rPr>
          <w:rFonts w:ascii="Times New Roman" w:hAnsi="Times New Roman" w:cs="Times New Roman"/>
          <w:szCs w:val="32"/>
        </w:rPr>
        <w:t>铁路建设项目表</w:t>
      </w:r>
    </w:p>
    <w:p w14:paraId="5AAAD3CF" w14:textId="77777777" w:rsidR="00A1708E" w:rsidRDefault="00F15236">
      <w:pPr>
        <w:spacing w:line="360" w:lineRule="auto"/>
        <w:ind w:firstLine="640"/>
        <w:rPr>
          <w:rFonts w:ascii="Times New Roman" w:hAnsi="Times New Roman" w:cs="Times New Roman"/>
          <w:szCs w:val="32"/>
        </w:rPr>
      </w:pPr>
      <w:r>
        <w:rPr>
          <w:rFonts w:ascii="Times New Roman" w:hAnsi="Times New Roman" w:cs="Times New Roman"/>
          <w:szCs w:val="32"/>
        </w:rPr>
        <w:t>附表</w:t>
      </w:r>
      <w:r>
        <w:rPr>
          <w:rFonts w:ascii="Times New Roman" w:hAnsi="Times New Roman" w:cs="Times New Roman"/>
          <w:szCs w:val="32"/>
        </w:rPr>
        <w:t>10</w:t>
      </w:r>
      <w:r>
        <w:rPr>
          <w:rFonts w:ascii="Times New Roman" w:hAnsi="Times New Roman" w:cs="Times New Roman"/>
          <w:szCs w:val="32"/>
        </w:rPr>
        <w:t>：</w:t>
      </w:r>
      <w:r>
        <w:rPr>
          <w:rFonts w:ascii="Times New Roman" w:hAnsi="Times New Roman" w:cs="Times New Roman"/>
          <w:szCs w:val="32"/>
        </w:rPr>
        <w:t>“</w:t>
      </w:r>
      <w:r>
        <w:rPr>
          <w:rFonts w:ascii="Times New Roman" w:hAnsi="Times New Roman" w:cs="Times New Roman"/>
          <w:szCs w:val="32"/>
        </w:rPr>
        <w:t>十四五</w:t>
      </w:r>
      <w:r>
        <w:rPr>
          <w:rFonts w:ascii="Times New Roman" w:hAnsi="Times New Roman" w:cs="Times New Roman"/>
          <w:szCs w:val="32"/>
        </w:rPr>
        <w:t>”</w:t>
      </w:r>
      <w:r>
        <w:rPr>
          <w:rFonts w:ascii="Times New Roman" w:hAnsi="Times New Roman" w:cs="Times New Roman"/>
          <w:szCs w:val="32"/>
        </w:rPr>
        <w:t>航空项目表</w:t>
      </w:r>
    </w:p>
    <w:p w14:paraId="668CA1FC" w14:textId="77777777" w:rsidR="00A1708E" w:rsidRDefault="00F15236">
      <w:pPr>
        <w:spacing w:line="360" w:lineRule="auto"/>
        <w:ind w:firstLine="640"/>
        <w:rPr>
          <w:rFonts w:ascii="Times New Roman" w:hAnsi="Times New Roman" w:cs="Times New Roman"/>
          <w:szCs w:val="32"/>
        </w:rPr>
      </w:pPr>
      <w:r>
        <w:rPr>
          <w:rFonts w:ascii="Times New Roman" w:hAnsi="Times New Roman" w:cs="Times New Roman"/>
          <w:szCs w:val="32"/>
        </w:rPr>
        <w:t>附表</w:t>
      </w:r>
      <w:r>
        <w:rPr>
          <w:rFonts w:ascii="Times New Roman" w:hAnsi="Times New Roman" w:cs="Times New Roman"/>
          <w:szCs w:val="32"/>
        </w:rPr>
        <w:t>11</w:t>
      </w:r>
      <w:r>
        <w:rPr>
          <w:rFonts w:ascii="Times New Roman" w:hAnsi="Times New Roman" w:cs="Times New Roman"/>
          <w:szCs w:val="32"/>
        </w:rPr>
        <w:t>：</w:t>
      </w:r>
      <w:r>
        <w:rPr>
          <w:rFonts w:ascii="Times New Roman" w:hAnsi="Times New Roman" w:cs="Times New Roman"/>
          <w:szCs w:val="32"/>
        </w:rPr>
        <w:t>“</w:t>
      </w:r>
      <w:r>
        <w:rPr>
          <w:rFonts w:ascii="Times New Roman" w:hAnsi="Times New Roman" w:cs="Times New Roman"/>
          <w:szCs w:val="32"/>
        </w:rPr>
        <w:t>十四五</w:t>
      </w:r>
      <w:r>
        <w:rPr>
          <w:rFonts w:ascii="Times New Roman" w:hAnsi="Times New Roman" w:cs="Times New Roman"/>
          <w:szCs w:val="32"/>
        </w:rPr>
        <w:t>”</w:t>
      </w:r>
      <w:r>
        <w:rPr>
          <w:rFonts w:ascii="Times New Roman" w:hAnsi="Times New Roman" w:cs="Times New Roman"/>
          <w:szCs w:val="32"/>
        </w:rPr>
        <w:t>国省道养护工作项目表</w:t>
      </w:r>
    </w:p>
    <w:p w14:paraId="3C2F2F11" w14:textId="77777777" w:rsidR="00A1708E" w:rsidRDefault="00F15236">
      <w:pPr>
        <w:spacing w:line="360" w:lineRule="auto"/>
        <w:ind w:firstLine="640"/>
        <w:rPr>
          <w:color w:val="000000" w:themeColor="text1"/>
          <w:szCs w:val="24"/>
        </w:rPr>
      </w:pPr>
      <w:r>
        <w:rPr>
          <w:color w:val="000000" w:themeColor="text1"/>
          <w:szCs w:val="24"/>
        </w:rPr>
        <w:br w:type="page"/>
      </w:r>
    </w:p>
    <w:p w14:paraId="792D75F1" w14:textId="77777777" w:rsidR="00A1708E" w:rsidRDefault="00F15236">
      <w:pPr>
        <w:pStyle w:val="1"/>
        <w:spacing w:before="156" w:after="156"/>
        <w:ind w:firstLineChars="0" w:firstLine="0"/>
        <w:jc w:val="both"/>
        <w:rPr>
          <w:color w:val="000000" w:themeColor="text1"/>
        </w:rPr>
      </w:pPr>
      <w:bookmarkStart w:id="109" w:name="_Toc86842087"/>
      <w:bookmarkStart w:id="110" w:name="_Toc82781066"/>
      <w:r>
        <w:rPr>
          <w:color w:val="000000" w:themeColor="text1"/>
        </w:rPr>
        <w:lastRenderedPageBreak/>
        <w:t>附图</w:t>
      </w:r>
      <w:bookmarkEnd w:id="109"/>
      <w:bookmarkEnd w:id="110"/>
    </w:p>
    <w:p w14:paraId="6012856D" w14:textId="77777777" w:rsidR="00A1708E" w:rsidRDefault="00F15236">
      <w:pPr>
        <w:spacing w:line="360" w:lineRule="auto"/>
        <w:ind w:firstLine="640"/>
        <w:rPr>
          <w:rFonts w:ascii="仿宋_GB2312" w:hAnsi="仿宋_GB2312" w:cs="仿宋_GB2312"/>
          <w:szCs w:val="32"/>
        </w:rPr>
      </w:pPr>
      <w:bookmarkStart w:id="111" w:name="_Hlk86758706"/>
      <w:r>
        <w:rPr>
          <w:rFonts w:ascii="仿宋_GB2312" w:hAnsi="仿宋_GB2312" w:cs="仿宋_GB2312" w:hint="eastAsia"/>
          <w:szCs w:val="32"/>
        </w:rPr>
        <w:t>区位分析图</w:t>
      </w:r>
    </w:p>
    <w:p w14:paraId="41958F93" w14:textId="77777777" w:rsidR="00A1708E" w:rsidRDefault="00F15236">
      <w:pPr>
        <w:spacing w:line="360" w:lineRule="auto"/>
        <w:ind w:firstLine="640"/>
        <w:rPr>
          <w:rFonts w:ascii="仿宋_GB2312" w:hAnsi="仿宋_GB2312" w:cs="仿宋_GB2312"/>
          <w:szCs w:val="32"/>
        </w:rPr>
      </w:pPr>
      <w:r>
        <w:rPr>
          <w:rFonts w:ascii="仿宋_GB2312" w:hAnsi="仿宋_GB2312" w:cs="仿宋_GB2312" w:hint="eastAsia"/>
          <w:szCs w:val="32"/>
        </w:rPr>
        <w:t>交通预测OD图及流量图</w:t>
      </w:r>
    </w:p>
    <w:p w14:paraId="21B1C03D" w14:textId="77777777" w:rsidR="00A1708E" w:rsidRDefault="00F15236">
      <w:pPr>
        <w:spacing w:line="360" w:lineRule="auto"/>
        <w:ind w:firstLine="640"/>
        <w:rPr>
          <w:rFonts w:ascii="仿宋_GB2312" w:hAnsi="仿宋_GB2312" w:cs="仿宋_GB2312"/>
          <w:szCs w:val="32"/>
        </w:rPr>
      </w:pPr>
      <w:r>
        <w:rPr>
          <w:rFonts w:ascii="仿宋_GB2312" w:hAnsi="仿宋_GB2312" w:cs="仿宋_GB2312" w:hint="eastAsia"/>
          <w:szCs w:val="32"/>
        </w:rPr>
        <w:t>高速公路“十四五”规划图</w:t>
      </w:r>
    </w:p>
    <w:p w14:paraId="3B28A2BA" w14:textId="77777777" w:rsidR="00A1708E" w:rsidRDefault="00F15236">
      <w:pPr>
        <w:spacing w:line="360" w:lineRule="auto"/>
        <w:ind w:firstLine="640"/>
        <w:rPr>
          <w:rFonts w:ascii="仿宋_GB2312" w:hAnsi="仿宋_GB2312" w:cs="仿宋_GB2312"/>
          <w:szCs w:val="32"/>
        </w:rPr>
      </w:pPr>
      <w:r>
        <w:rPr>
          <w:rFonts w:ascii="仿宋_GB2312" w:hAnsi="仿宋_GB2312" w:cs="仿宋_GB2312" w:hint="eastAsia"/>
          <w:szCs w:val="32"/>
        </w:rPr>
        <w:t>高速公路中长期规划图</w:t>
      </w:r>
    </w:p>
    <w:p w14:paraId="20F786C0" w14:textId="77777777" w:rsidR="00A1708E" w:rsidRDefault="00F15236">
      <w:pPr>
        <w:spacing w:line="360" w:lineRule="auto"/>
        <w:ind w:firstLine="640"/>
        <w:rPr>
          <w:rFonts w:ascii="仿宋_GB2312" w:hAnsi="仿宋_GB2312" w:cs="仿宋_GB2312"/>
          <w:szCs w:val="32"/>
        </w:rPr>
      </w:pPr>
      <w:r>
        <w:rPr>
          <w:rFonts w:ascii="仿宋_GB2312" w:hAnsi="仿宋_GB2312" w:cs="仿宋_GB2312" w:hint="eastAsia"/>
          <w:szCs w:val="32"/>
        </w:rPr>
        <w:t>普通国省道“十四五”规划图</w:t>
      </w:r>
    </w:p>
    <w:p w14:paraId="52F92AAC" w14:textId="77777777" w:rsidR="00A1708E" w:rsidRDefault="00F15236">
      <w:pPr>
        <w:spacing w:line="360" w:lineRule="auto"/>
        <w:ind w:firstLine="640"/>
        <w:rPr>
          <w:rFonts w:ascii="仿宋_GB2312" w:hAnsi="仿宋_GB2312" w:cs="仿宋_GB2312"/>
          <w:szCs w:val="32"/>
        </w:rPr>
      </w:pPr>
      <w:r>
        <w:rPr>
          <w:rFonts w:ascii="仿宋_GB2312" w:hAnsi="仿宋_GB2312" w:cs="仿宋_GB2312" w:hint="eastAsia"/>
          <w:szCs w:val="32"/>
        </w:rPr>
        <w:t>普通国省道中长期规划图</w:t>
      </w:r>
    </w:p>
    <w:p w14:paraId="3BE6E7CB" w14:textId="77777777" w:rsidR="00A1708E" w:rsidRDefault="00F15236">
      <w:pPr>
        <w:spacing w:line="360" w:lineRule="auto"/>
        <w:ind w:firstLine="640"/>
        <w:rPr>
          <w:rFonts w:ascii="仿宋_GB2312" w:hAnsi="仿宋_GB2312" w:cs="仿宋_GB2312"/>
          <w:szCs w:val="32"/>
        </w:rPr>
      </w:pPr>
      <w:r>
        <w:rPr>
          <w:rFonts w:ascii="仿宋_GB2312" w:hAnsi="仿宋_GB2312" w:cs="仿宋_GB2312" w:hint="eastAsia"/>
          <w:szCs w:val="32"/>
        </w:rPr>
        <w:t>铁路“十四五”规划图</w:t>
      </w:r>
    </w:p>
    <w:p w14:paraId="24573263" w14:textId="77777777" w:rsidR="00A1708E" w:rsidRDefault="00F15236">
      <w:pPr>
        <w:spacing w:line="360" w:lineRule="auto"/>
        <w:ind w:firstLine="640"/>
        <w:rPr>
          <w:rFonts w:ascii="仿宋_GB2312" w:hAnsi="仿宋_GB2312" w:cs="仿宋_GB2312"/>
          <w:szCs w:val="32"/>
        </w:rPr>
      </w:pPr>
      <w:r>
        <w:rPr>
          <w:rFonts w:ascii="仿宋_GB2312" w:hAnsi="仿宋_GB2312" w:cs="仿宋_GB2312" w:hint="eastAsia"/>
          <w:szCs w:val="32"/>
        </w:rPr>
        <w:t>铁路中长期规划图</w:t>
      </w:r>
    </w:p>
    <w:p w14:paraId="4034B90F" w14:textId="77777777" w:rsidR="00A1708E" w:rsidRDefault="00F15236">
      <w:pPr>
        <w:spacing w:line="360" w:lineRule="auto"/>
        <w:ind w:firstLine="640"/>
        <w:rPr>
          <w:rFonts w:ascii="仿宋_GB2312" w:hAnsi="仿宋_GB2312" w:cs="仿宋_GB2312"/>
          <w:szCs w:val="32"/>
        </w:rPr>
      </w:pPr>
      <w:r>
        <w:rPr>
          <w:rFonts w:ascii="仿宋_GB2312" w:hAnsi="仿宋_GB2312" w:cs="仿宋_GB2312" w:hint="eastAsia"/>
          <w:szCs w:val="32"/>
        </w:rPr>
        <w:t>水运“十四五”规划图</w:t>
      </w:r>
    </w:p>
    <w:p w14:paraId="41AC5E06" w14:textId="77777777" w:rsidR="00A1708E" w:rsidRDefault="00F15236">
      <w:pPr>
        <w:spacing w:line="360" w:lineRule="auto"/>
        <w:ind w:firstLine="640"/>
        <w:rPr>
          <w:rFonts w:ascii="仿宋_GB2312" w:hAnsi="仿宋_GB2312" w:cs="仿宋_GB2312"/>
          <w:szCs w:val="32"/>
        </w:rPr>
      </w:pPr>
      <w:r>
        <w:rPr>
          <w:rFonts w:ascii="仿宋_GB2312" w:hAnsi="仿宋_GB2312" w:cs="仿宋_GB2312" w:hint="eastAsia"/>
          <w:szCs w:val="32"/>
        </w:rPr>
        <w:t>通用机场“十四五”规划图</w:t>
      </w:r>
    </w:p>
    <w:p w14:paraId="0C9FE366" w14:textId="77777777" w:rsidR="00A1708E" w:rsidRDefault="00F15236">
      <w:pPr>
        <w:spacing w:line="360" w:lineRule="auto"/>
        <w:ind w:firstLine="640"/>
        <w:rPr>
          <w:rFonts w:ascii="仿宋_GB2312" w:hAnsi="仿宋_GB2312" w:cs="仿宋_GB2312"/>
          <w:szCs w:val="32"/>
        </w:rPr>
      </w:pPr>
      <w:r>
        <w:rPr>
          <w:rFonts w:ascii="仿宋_GB2312" w:hAnsi="仿宋_GB2312" w:cs="仿宋_GB2312" w:hint="eastAsia"/>
          <w:szCs w:val="32"/>
        </w:rPr>
        <w:t>通用机场中长期规划图</w:t>
      </w:r>
    </w:p>
    <w:p w14:paraId="6CE38403" w14:textId="77777777" w:rsidR="00A1708E" w:rsidRDefault="00F15236">
      <w:pPr>
        <w:spacing w:line="360" w:lineRule="auto"/>
        <w:ind w:firstLine="640"/>
        <w:rPr>
          <w:rFonts w:ascii="仿宋_GB2312" w:hAnsi="仿宋_GB2312" w:cs="仿宋_GB2312"/>
          <w:szCs w:val="32"/>
        </w:rPr>
      </w:pPr>
      <w:r>
        <w:rPr>
          <w:rFonts w:ascii="仿宋_GB2312" w:hAnsi="仿宋_GB2312" w:cs="仿宋_GB2312" w:hint="eastAsia"/>
          <w:szCs w:val="32"/>
        </w:rPr>
        <w:t>客运枢纽“十四五”规划图</w:t>
      </w:r>
    </w:p>
    <w:p w14:paraId="6F4C5DA0" w14:textId="77777777" w:rsidR="00A1708E" w:rsidRDefault="00F15236">
      <w:pPr>
        <w:spacing w:line="360" w:lineRule="auto"/>
        <w:ind w:firstLine="640"/>
        <w:rPr>
          <w:rFonts w:ascii="仿宋_GB2312" w:hAnsi="仿宋_GB2312" w:cs="仿宋_GB2312"/>
          <w:szCs w:val="32"/>
        </w:rPr>
      </w:pPr>
      <w:r>
        <w:rPr>
          <w:rFonts w:ascii="仿宋_GB2312" w:hAnsi="仿宋_GB2312" w:cs="仿宋_GB2312" w:hint="eastAsia"/>
          <w:szCs w:val="32"/>
        </w:rPr>
        <w:t>物流体系“十四五”规划图</w:t>
      </w:r>
    </w:p>
    <w:bookmarkEnd w:id="111"/>
    <w:p w14:paraId="5FB0AAC0" w14:textId="77777777" w:rsidR="00A1708E" w:rsidRDefault="00A1708E">
      <w:pPr>
        <w:spacing w:line="360" w:lineRule="auto"/>
        <w:ind w:firstLine="640"/>
        <w:rPr>
          <w:rFonts w:eastAsia="仿宋"/>
          <w:szCs w:val="32"/>
        </w:rPr>
      </w:pPr>
    </w:p>
    <w:p w14:paraId="179369AF" w14:textId="77777777" w:rsidR="00A1708E" w:rsidRDefault="00A1708E">
      <w:pPr>
        <w:pStyle w:val="a0"/>
        <w:ind w:firstLine="320"/>
        <w:rPr>
          <w:rFonts w:eastAsia="仿宋_GB2312" w:cs="仿宋_GB2312"/>
          <w:sz w:val="32"/>
          <w:szCs w:val="32"/>
        </w:rPr>
      </w:pPr>
    </w:p>
    <w:sectPr w:rsidR="00A1708E">
      <w:footerReference w:type="default" r:id="rId16"/>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466124" w14:textId="77777777" w:rsidR="008D09E0" w:rsidRDefault="008D09E0">
      <w:pPr>
        <w:spacing w:line="240" w:lineRule="auto"/>
        <w:ind w:firstLine="640"/>
      </w:pPr>
      <w:r>
        <w:separator/>
      </w:r>
    </w:p>
  </w:endnote>
  <w:endnote w:type="continuationSeparator" w:id="0">
    <w:p w14:paraId="3A66C186" w14:textId="77777777" w:rsidR="008D09E0" w:rsidRDefault="008D09E0">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文星楷体">
    <w:altName w:val="Arial Unicode MS"/>
    <w:charset w:val="86"/>
    <w:family w:val="modern"/>
    <w:pitch w:val="default"/>
    <w:sig w:usb0="00000000" w:usb1="00000000" w:usb2="00000010" w:usb3="00000000" w:csb0="00040000" w:csb1="00000000"/>
  </w:font>
  <w:font w:name="文星仿宋">
    <w:altName w:val="Arial Unicode MS"/>
    <w:charset w:val="86"/>
    <w:family w:val="modern"/>
    <w:pitch w:val="default"/>
    <w:sig w:usb0="00000000" w:usb1="00000000" w:usb2="00000010" w:usb3="00000000" w:csb0="00040000" w:csb1="00000000"/>
  </w:font>
  <w:font w:name="方正小标宋简体">
    <w:altName w:val="微软雅黑"/>
    <w:charset w:val="86"/>
    <w:family w:val="auto"/>
    <w:pitch w:val="default"/>
    <w:sig w:usb0="A00002BF" w:usb1="184F6CFA" w:usb2="00000012" w:usb3="00000000" w:csb0="00040001" w:csb1="00000000"/>
  </w:font>
  <w:font w:name="楷体_GB2312">
    <w:altName w:val="楷体"/>
    <w:charset w:val="86"/>
    <w:family w:val="modern"/>
    <w:pitch w:val="default"/>
    <w:sig w:usb0="00000001" w:usb1="080E0000" w:usb2="00000000" w:usb3="00000000" w:csb0="00040000" w:csb1="00000000"/>
  </w:font>
  <w:font w:name="楷体">
    <w:altName w:val="KaiT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829BA3" w14:textId="77777777" w:rsidR="00A1708E" w:rsidRDefault="00A1708E">
    <w:pPr>
      <w:pStyle w:val="a9"/>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C26CE6" w14:textId="77777777" w:rsidR="00A1708E" w:rsidRDefault="00A1708E">
    <w:pPr>
      <w:pStyle w:val="a9"/>
      <w:ind w:firstLine="360"/>
      <w:jc w:val="center"/>
    </w:pPr>
  </w:p>
  <w:p w14:paraId="1AD8775E" w14:textId="77777777" w:rsidR="00A1708E" w:rsidRDefault="00A1708E">
    <w:pPr>
      <w:pStyle w:val="a9"/>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E2C6D9" w14:textId="77777777" w:rsidR="00A1708E" w:rsidRDefault="00A1708E">
    <w:pPr>
      <w:pStyle w:val="a9"/>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92221187"/>
    </w:sdtPr>
    <w:sdtEndPr/>
    <w:sdtContent>
      <w:p w14:paraId="4EFA2063" w14:textId="77777777" w:rsidR="00A1708E" w:rsidRDefault="00F15236">
        <w:pPr>
          <w:pStyle w:val="a9"/>
          <w:ind w:firstLine="360"/>
          <w:jc w:val="center"/>
        </w:pPr>
        <w:r>
          <w:fldChar w:fldCharType="begin"/>
        </w:r>
        <w:r>
          <w:instrText>PAGE   \* MERGEFORMAT</w:instrText>
        </w:r>
        <w:r>
          <w:fldChar w:fldCharType="separate"/>
        </w:r>
        <w:r>
          <w:rPr>
            <w:lang w:val="zh-CN"/>
          </w:rPr>
          <w:t>2</w:t>
        </w:r>
        <w:r>
          <w:fldChar w:fldCharType="end"/>
        </w:r>
      </w:p>
    </w:sdtContent>
  </w:sdt>
  <w:p w14:paraId="6CB94550" w14:textId="77777777" w:rsidR="00A1708E" w:rsidRDefault="00A1708E">
    <w:pPr>
      <w:pStyle w:val="a9"/>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DAEF2F" w14:textId="77777777" w:rsidR="008D09E0" w:rsidRDefault="008D09E0">
      <w:pPr>
        <w:spacing w:line="240" w:lineRule="auto"/>
        <w:ind w:firstLine="640"/>
      </w:pPr>
      <w:r>
        <w:separator/>
      </w:r>
    </w:p>
  </w:footnote>
  <w:footnote w:type="continuationSeparator" w:id="0">
    <w:p w14:paraId="1BD358B7" w14:textId="77777777" w:rsidR="008D09E0" w:rsidRDefault="008D09E0">
      <w:pPr>
        <w:spacing w:line="240" w:lineRule="auto"/>
        <w:ind w:firstLine="64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6E9A3D" w14:textId="77777777" w:rsidR="00A1708E" w:rsidRDefault="00A1708E">
    <w:pPr>
      <w:pStyle w:val="ab"/>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83B5FA" w14:textId="77777777" w:rsidR="00A1708E" w:rsidRDefault="00A1708E">
    <w:pPr>
      <w:pStyle w:val="23"/>
      <w:ind w:firstLine="52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BC9D53" w14:textId="77777777" w:rsidR="00A1708E" w:rsidRDefault="00A1708E">
    <w:pPr>
      <w:pStyle w:val="ab"/>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6FD6"/>
    <w:rsid w:val="B9E7E842"/>
    <w:rsid w:val="DAAFA066"/>
    <w:rsid w:val="F75B2297"/>
    <w:rsid w:val="F7DA8B3C"/>
    <w:rsid w:val="FDFEDCC4"/>
    <w:rsid w:val="FF7E2B6E"/>
    <w:rsid w:val="FFFFC924"/>
    <w:rsid w:val="000053A6"/>
    <w:rsid w:val="00061A51"/>
    <w:rsid w:val="000734BA"/>
    <w:rsid w:val="000B1E23"/>
    <w:rsid w:val="0010487C"/>
    <w:rsid w:val="00140D70"/>
    <w:rsid w:val="00141FC6"/>
    <w:rsid w:val="00177722"/>
    <w:rsid w:val="001B3BAF"/>
    <w:rsid w:val="001C2710"/>
    <w:rsid w:val="001D7516"/>
    <w:rsid w:val="00217020"/>
    <w:rsid w:val="00222BD6"/>
    <w:rsid w:val="002A21F9"/>
    <w:rsid w:val="002D0344"/>
    <w:rsid w:val="002D1CD1"/>
    <w:rsid w:val="002E4FD3"/>
    <w:rsid w:val="0030358C"/>
    <w:rsid w:val="0031498B"/>
    <w:rsid w:val="00352F61"/>
    <w:rsid w:val="0036064A"/>
    <w:rsid w:val="00360A64"/>
    <w:rsid w:val="003C4C3F"/>
    <w:rsid w:val="0041369B"/>
    <w:rsid w:val="00422E36"/>
    <w:rsid w:val="00447058"/>
    <w:rsid w:val="00453750"/>
    <w:rsid w:val="004760B7"/>
    <w:rsid w:val="00480907"/>
    <w:rsid w:val="004B3BF4"/>
    <w:rsid w:val="004C3A7C"/>
    <w:rsid w:val="004F73EE"/>
    <w:rsid w:val="00541419"/>
    <w:rsid w:val="00551DA6"/>
    <w:rsid w:val="00560680"/>
    <w:rsid w:val="005653F7"/>
    <w:rsid w:val="00565974"/>
    <w:rsid w:val="005F2553"/>
    <w:rsid w:val="005F55FC"/>
    <w:rsid w:val="00602604"/>
    <w:rsid w:val="00607DD1"/>
    <w:rsid w:val="006309C6"/>
    <w:rsid w:val="00655FE8"/>
    <w:rsid w:val="006650A7"/>
    <w:rsid w:val="0067227F"/>
    <w:rsid w:val="006771D0"/>
    <w:rsid w:val="00680615"/>
    <w:rsid w:val="00681523"/>
    <w:rsid w:val="00695C58"/>
    <w:rsid w:val="006A189F"/>
    <w:rsid w:val="006C6F7B"/>
    <w:rsid w:val="006D2247"/>
    <w:rsid w:val="00700035"/>
    <w:rsid w:val="0074453D"/>
    <w:rsid w:val="0075467C"/>
    <w:rsid w:val="007976C4"/>
    <w:rsid w:val="007D21E5"/>
    <w:rsid w:val="0080059E"/>
    <w:rsid w:val="0080231D"/>
    <w:rsid w:val="0080676E"/>
    <w:rsid w:val="00861307"/>
    <w:rsid w:val="0086508F"/>
    <w:rsid w:val="008864FD"/>
    <w:rsid w:val="00886FD6"/>
    <w:rsid w:val="008C0E75"/>
    <w:rsid w:val="008C15F8"/>
    <w:rsid w:val="008D09E0"/>
    <w:rsid w:val="008D5BE0"/>
    <w:rsid w:val="008F53E6"/>
    <w:rsid w:val="009053B8"/>
    <w:rsid w:val="0092419F"/>
    <w:rsid w:val="00924B60"/>
    <w:rsid w:val="00990E58"/>
    <w:rsid w:val="009A174C"/>
    <w:rsid w:val="009D21D8"/>
    <w:rsid w:val="009E66B1"/>
    <w:rsid w:val="009F453B"/>
    <w:rsid w:val="00A1708E"/>
    <w:rsid w:val="00A253F5"/>
    <w:rsid w:val="00A32854"/>
    <w:rsid w:val="00A55EDB"/>
    <w:rsid w:val="00A5787C"/>
    <w:rsid w:val="00A62620"/>
    <w:rsid w:val="00A73EC7"/>
    <w:rsid w:val="00A87663"/>
    <w:rsid w:val="00AA1C36"/>
    <w:rsid w:val="00AA5A07"/>
    <w:rsid w:val="00AB174F"/>
    <w:rsid w:val="00AE19CE"/>
    <w:rsid w:val="00B343E1"/>
    <w:rsid w:val="00B345AE"/>
    <w:rsid w:val="00B51EA6"/>
    <w:rsid w:val="00B70DCF"/>
    <w:rsid w:val="00B80B17"/>
    <w:rsid w:val="00B83B81"/>
    <w:rsid w:val="00BD3EEF"/>
    <w:rsid w:val="00BF76D1"/>
    <w:rsid w:val="00C21D44"/>
    <w:rsid w:val="00C37BC6"/>
    <w:rsid w:val="00C43E64"/>
    <w:rsid w:val="00C52D12"/>
    <w:rsid w:val="00C57D7A"/>
    <w:rsid w:val="00C615DB"/>
    <w:rsid w:val="00C653AA"/>
    <w:rsid w:val="00C951A8"/>
    <w:rsid w:val="00CB7889"/>
    <w:rsid w:val="00CC2BCB"/>
    <w:rsid w:val="00CD1049"/>
    <w:rsid w:val="00CD162C"/>
    <w:rsid w:val="00CE31E6"/>
    <w:rsid w:val="00CF1098"/>
    <w:rsid w:val="00DF2C65"/>
    <w:rsid w:val="00E41051"/>
    <w:rsid w:val="00E47898"/>
    <w:rsid w:val="00E757F8"/>
    <w:rsid w:val="00EC1F12"/>
    <w:rsid w:val="00F013CD"/>
    <w:rsid w:val="00F11F36"/>
    <w:rsid w:val="00F136D7"/>
    <w:rsid w:val="00F15236"/>
    <w:rsid w:val="00F15C60"/>
    <w:rsid w:val="00F636E9"/>
    <w:rsid w:val="00FA16AB"/>
    <w:rsid w:val="00FA6C5F"/>
    <w:rsid w:val="00FB4963"/>
    <w:rsid w:val="00FC7D7E"/>
    <w:rsid w:val="00FF3224"/>
    <w:rsid w:val="0F5149FA"/>
    <w:rsid w:val="15BF5FEE"/>
    <w:rsid w:val="1FEF7A51"/>
    <w:rsid w:val="31642C57"/>
    <w:rsid w:val="39624C8E"/>
    <w:rsid w:val="5BEECA65"/>
    <w:rsid w:val="7A5FE9C0"/>
    <w:rsid w:val="7DEBA60D"/>
    <w:rsid w:val="7EFF2E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19AAE4"/>
  <w15:docId w15:val="{8FD7AC5D-9B2E-4851-8D1B-1AEAC9AEFB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0" w:qFormat="1"/>
    <w:lsdException w:name="toc 3" w:uiPriority="39" w:qFormat="1"/>
    <w:lsdException w:name="toc 4" w:semiHidden="1" w:uiPriority="39" w:unhideWhenUsed="1" w:qFormat="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qFormat="1"/>
    <w:lsdException w:name="Body Text First Indent" w:uiPriority="0" w:qFormat="1"/>
    <w:lsdException w:name="Body Text First Indent 2" w:uiPriority="0"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spacing w:line="560" w:lineRule="exact"/>
      <w:ind w:firstLineChars="200" w:firstLine="200"/>
      <w:jc w:val="both"/>
    </w:pPr>
    <w:rPr>
      <w:rFonts w:asciiTheme="minorHAnsi" w:eastAsia="仿宋_GB2312" w:hAnsiTheme="minorHAnsi" w:cstheme="minorBidi"/>
      <w:kern w:val="2"/>
      <w:sz w:val="32"/>
      <w:szCs w:val="22"/>
    </w:rPr>
  </w:style>
  <w:style w:type="paragraph" w:styleId="1">
    <w:name w:val="heading 1"/>
    <w:basedOn w:val="a"/>
    <w:next w:val="a"/>
    <w:link w:val="10"/>
    <w:qFormat/>
    <w:pPr>
      <w:keepNext/>
      <w:keepLines/>
      <w:adjustRightInd w:val="0"/>
      <w:snapToGrid w:val="0"/>
      <w:spacing w:beforeLines="50" w:before="163" w:afterLines="50" w:after="163"/>
      <w:jc w:val="center"/>
      <w:textAlignment w:val="baseline"/>
      <w:outlineLvl w:val="0"/>
    </w:pPr>
    <w:rPr>
      <w:rFonts w:eastAsia="黑体"/>
      <w:kern w:val="44"/>
      <w:sz w:val="36"/>
    </w:rPr>
  </w:style>
  <w:style w:type="paragraph" w:styleId="2">
    <w:name w:val="heading 2"/>
    <w:basedOn w:val="a"/>
    <w:next w:val="a"/>
    <w:link w:val="20"/>
    <w:uiPriority w:val="9"/>
    <w:qFormat/>
    <w:pPr>
      <w:keepNext/>
      <w:keepLines/>
      <w:adjustRightInd w:val="0"/>
      <w:snapToGrid w:val="0"/>
      <w:spacing w:beforeLines="100" w:before="326" w:line="360" w:lineRule="auto"/>
      <w:ind w:firstLineChars="150" w:firstLine="482"/>
      <w:jc w:val="left"/>
      <w:textAlignment w:val="baseline"/>
      <w:outlineLvl w:val="1"/>
    </w:pPr>
    <w:rPr>
      <w:rFonts w:ascii="仿宋" w:eastAsia="仿宋" w:hAnsi="仿宋"/>
      <w:b/>
      <w:bCs/>
      <w:kern w:val="0"/>
      <w:szCs w:val="32"/>
      <w:shd w:val="clear" w:color="auto" w:fill="FFFFFF"/>
    </w:rPr>
  </w:style>
  <w:style w:type="paragraph" w:styleId="3">
    <w:name w:val="heading 3"/>
    <w:basedOn w:val="a"/>
    <w:next w:val="a"/>
    <w:qFormat/>
    <w:pPr>
      <w:keepNext/>
      <w:keepLines/>
      <w:adjustRightInd w:val="0"/>
      <w:snapToGrid w:val="0"/>
      <w:spacing w:line="360" w:lineRule="auto"/>
      <w:ind w:firstLine="643"/>
      <w:jc w:val="left"/>
      <w:textAlignment w:val="baseline"/>
      <w:outlineLvl w:val="2"/>
    </w:pPr>
    <w:rPr>
      <w:rFonts w:ascii="仿宋" w:eastAsia="仿宋" w:hAnsi="仿宋"/>
      <w:b/>
      <w:kern w:val="0"/>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qFormat/>
    <w:pPr>
      <w:spacing w:after="0"/>
      <w:ind w:firstLineChars="100" w:firstLine="420"/>
    </w:pPr>
    <w:rPr>
      <w:rFonts w:ascii="宋体" w:eastAsia="宋体" w:hAnsi="宋体" w:cs="Times New Roman"/>
      <w:kern w:val="0"/>
      <w:sz w:val="28"/>
      <w:szCs w:val="24"/>
    </w:rPr>
  </w:style>
  <w:style w:type="paragraph" w:styleId="a4">
    <w:name w:val="Body Text"/>
    <w:basedOn w:val="a"/>
    <w:qFormat/>
    <w:pPr>
      <w:spacing w:after="120" w:line="360" w:lineRule="exact"/>
    </w:pPr>
    <w:rPr>
      <w:rFonts w:ascii="Calibri" w:hAnsi="Calibri"/>
      <w:sz w:val="24"/>
    </w:rPr>
  </w:style>
  <w:style w:type="paragraph" w:styleId="a5">
    <w:name w:val="Body Text Indent"/>
    <w:basedOn w:val="a"/>
    <w:link w:val="a6"/>
    <w:uiPriority w:val="99"/>
    <w:semiHidden/>
    <w:unhideWhenUsed/>
    <w:qFormat/>
    <w:pPr>
      <w:spacing w:after="120"/>
      <w:ind w:leftChars="200" w:left="420"/>
    </w:pPr>
  </w:style>
  <w:style w:type="paragraph" w:styleId="TOC3">
    <w:name w:val="toc 3"/>
    <w:basedOn w:val="a"/>
    <w:next w:val="a"/>
    <w:uiPriority w:val="39"/>
    <w:qFormat/>
    <w:pPr>
      <w:tabs>
        <w:tab w:val="left" w:pos="1134"/>
        <w:tab w:val="right" w:leader="dot" w:pos="9060"/>
      </w:tabs>
      <w:spacing w:line="360" w:lineRule="auto"/>
      <w:ind w:left="480"/>
      <w:jc w:val="left"/>
    </w:pPr>
    <w:rPr>
      <w:rFonts w:cstheme="minorHAnsi"/>
      <w:iCs/>
    </w:rPr>
  </w:style>
  <w:style w:type="paragraph" w:styleId="a7">
    <w:name w:val="Date"/>
    <w:basedOn w:val="a"/>
    <w:next w:val="a"/>
    <w:link w:val="a8"/>
    <w:uiPriority w:val="99"/>
    <w:unhideWhenUsed/>
    <w:qFormat/>
    <w:pPr>
      <w:ind w:leftChars="2500" w:left="100"/>
    </w:p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pPr>
      <w:spacing w:before="120" w:after="120"/>
      <w:jc w:val="left"/>
    </w:pPr>
    <w:rPr>
      <w:rFonts w:eastAsia="黑体" w:cstheme="minorHAnsi"/>
      <w:b/>
      <w:bCs/>
      <w:caps/>
    </w:rPr>
  </w:style>
  <w:style w:type="paragraph" w:styleId="TOC4">
    <w:name w:val="toc 4"/>
    <w:basedOn w:val="a"/>
    <w:next w:val="a"/>
    <w:uiPriority w:val="39"/>
    <w:semiHidden/>
    <w:unhideWhenUsed/>
    <w:qFormat/>
    <w:pPr>
      <w:ind w:leftChars="600" w:left="1260"/>
    </w:pPr>
  </w:style>
  <w:style w:type="paragraph" w:styleId="TOC2">
    <w:name w:val="toc 2"/>
    <w:basedOn w:val="a"/>
    <w:next w:val="a"/>
    <w:qFormat/>
    <w:pPr>
      <w:tabs>
        <w:tab w:val="left" w:pos="709"/>
        <w:tab w:val="right" w:leader="dot" w:pos="9060"/>
      </w:tabs>
      <w:spacing w:line="360" w:lineRule="auto"/>
      <w:ind w:left="240"/>
      <w:jc w:val="left"/>
    </w:pPr>
    <w:rPr>
      <w:rFonts w:cstheme="minorHAnsi"/>
      <w:smallCaps/>
    </w:rPr>
  </w:style>
  <w:style w:type="paragraph" w:styleId="ad">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21">
    <w:name w:val="Body Text First Indent 2"/>
    <w:basedOn w:val="a5"/>
    <w:link w:val="22"/>
    <w:qFormat/>
    <w:pPr>
      <w:spacing w:line="240" w:lineRule="auto"/>
      <w:ind w:firstLine="420"/>
    </w:pPr>
    <w:rPr>
      <w:rFonts w:ascii="Calibri" w:eastAsia="宋体" w:hAnsi="Calibri" w:cs="Times New Roman"/>
      <w:sz w:val="21"/>
    </w:rPr>
  </w:style>
  <w:style w:type="table" w:styleId="ae">
    <w:name w:val="Table Grid"/>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Hyperlink"/>
    <w:uiPriority w:val="99"/>
    <w:qFormat/>
    <w:rPr>
      <w:color w:val="0000FF"/>
      <w:u w:val="single"/>
    </w:rPr>
  </w:style>
  <w:style w:type="character" w:customStyle="1" w:styleId="ac">
    <w:name w:val="页眉 字符"/>
    <w:basedOn w:val="a1"/>
    <w:link w:val="ab"/>
    <w:uiPriority w:val="99"/>
    <w:qFormat/>
    <w:rPr>
      <w:sz w:val="18"/>
      <w:szCs w:val="18"/>
    </w:rPr>
  </w:style>
  <w:style w:type="character" w:customStyle="1" w:styleId="aa">
    <w:name w:val="页脚 字符"/>
    <w:basedOn w:val="a1"/>
    <w:link w:val="a9"/>
    <w:uiPriority w:val="99"/>
    <w:qFormat/>
    <w:rPr>
      <w:sz w:val="18"/>
      <w:szCs w:val="18"/>
    </w:rPr>
  </w:style>
  <w:style w:type="character" w:customStyle="1" w:styleId="a8">
    <w:name w:val="日期 字符"/>
    <w:basedOn w:val="a1"/>
    <w:link w:val="a7"/>
    <w:uiPriority w:val="99"/>
    <w:semiHidden/>
    <w:qFormat/>
  </w:style>
  <w:style w:type="paragraph" w:customStyle="1" w:styleId="TOC10">
    <w:name w:val="TOC 标题1"/>
    <w:basedOn w:val="1"/>
    <w:next w:val="a"/>
    <w:uiPriority w:val="39"/>
    <w:unhideWhenUsed/>
    <w:qFormat/>
    <w:pPr>
      <w:widowControl/>
      <w:spacing w:before="480" w:line="276" w:lineRule="auto"/>
      <w:jc w:val="left"/>
      <w:outlineLvl w:val="9"/>
    </w:pPr>
    <w:rPr>
      <w:rFonts w:ascii="Cambria" w:hAnsi="Cambria"/>
      <w:color w:val="365F91"/>
      <w:kern w:val="0"/>
      <w:sz w:val="28"/>
      <w:szCs w:val="28"/>
    </w:rPr>
  </w:style>
  <w:style w:type="character" w:customStyle="1" w:styleId="18">
    <w:name w:val="18"/>
    <w:basedOn w:val="a1"/>
    <w:qFormat/>
  </w:style>
  <w:style w:type="paragraph" w:customStyle="1" w:styleId="32">
    <w:name w:val="样式 标题 3 + 首行缩进:  2 字符"/>
    <w:basedOn w:val="3"/>
    <w:qFormat/>
    <w:pPr>
      <w:spacing w:beforeLines="50" w:before="50"/>
      <w:ind w:firstLine="200"/>
    </w:pPr>
    <w:rPr>
      <w:rFonts w:cs="宋体"/>
      <w:bCs/>
      <w:szCs w:val="20"/>
    </w:rPr>
  </w:style>
  <w:style w:type="paragraph" w:customStyle="1" w:styleId="-">
    <w:name w:val="正文-论文"/>
    <w:basedOn w:val="a"/>
    <w:uiPriority w:val="99"/>
    <w:qFormat/>
    <w:pPr>
      <w:spacing w:line="360" w:lineRule="auto"/>
    </w:pPr>
    <w:rPr>
      <w:color w:val="000000"/>
      <w:szCs w:val="24"/>
    </w:rPr>
  </w:style>
  <w:style w:type="paragraph" w:customStyle="1" w:styleId="23">
    <w:name w:val="！正文格式 + 首行缩进:  2 字符"/>
    <w:basedOn w:val="a"/>
    <w:qFormat/>
    <w:pPr>
      <w:ind w:firstLine="549"/>
    </w:pPr>
    <w:rPr>
      <w:rFonts w:ascii="宋体" w:hAnsi="宋体" w:cs="宋体"/>
      <w:sz w:val="26"/>
      <w:szCs w:val="26"/>
    </w:rPr>
  </w:style>
  <w:style w:type="paragraph" w:customStyle="1" w:styleId="af0">
    <w:name w:val="表格"/>
    <w:basedOn w:val="a"/>
    <w:qFormat/>
    <w:pPr>
      <w:widowControl/>
      <w:jc w:val="center"/>
    </w:pPr>
    <w:rPr>
      <w:color w:val="000000"/>
      <w:kern w:val="0"/>
      <w:sz w:val="20"/>
    </w:rPr>
  </w:style>
  <w:style w:type="paragraph" w:customStyle="1" w:styleId="af1">
    <w:name w:val="图名"/>
    <w:basedOn w:val="a"/>
    <w:qFormat/>
    <w:pPr>
      <w:tabs>
        <w:tab w:val="left" w:pos="120"/>
      </w:tabs>
      <w:ind w:right="85"/>
      <w:jc w:val="center"/>
    </w:pPr>
    <w:rPr>
      <w:rFonts w:eastAsia="黑体" w:cs="宋体"/>
      <w:kern w:val="0"/>
      <w:szCs w:val="30"/>
    </w:rPr>
  </w:style>
  <w:style w:type="paragraph" w:customStyle="1" w:styleId="4">
    <w:name w:val="4级标题 一、"/>
    <w:basedOn w:val="30"/>
    <w:qFormat/>
    <w:rPr>
      <w:rFonts w:ascii="文星楷体" w:eastAsia="文星楷体"/>
    </w:rPr>
  </w:style>
  <w:style w:type="paragraph" w:customStyle="1" w:styleId="30">
    <w:name w:val="3级正文"/>
    <w:basedOn w:val="a"/>
    <w:qFormat/>
    <w:pPr>
      <w:widowControl/>
      <w:ind w:firstLine="616"/>
    </w:pPr>
    <w:rPr>
      <w:rFonts w:ascii="文星仿宋" w:eastAsia="文星仿宋"/>
      <w:spacing w:val="-6"/>
    </w:rPr>
  </w:style>
  <w:style w:type="character" w:customStyle="1" w:styleId="20">
    <w:name w:val="标题 2 字符"/>
    <w:link w:val="2"/>
    <w:uiPriority w:val="9"/>
    <w:qFormat/>
    <w:rPr>
      <w:rFonts w:ascii="仿宋" w:eastAsia="仿宋" w:hAnsi="仿宋" w:cstheme="minorBidi"/>
      <w:b/>
      <w:bCs/>
      <w:sz w:val="32"/>
      <w:szCs w:val="32"/>
    </w:rPr>
  </w:style>
  <w:style w:type="character" w:customStyle="1" w:styleId="10">
    <w:name w:val="标题 1 字符"/>
    <w:link w:val="1"/>
    <w:qFormat/>
    <w:rPr>
      <w:rFonts w:asciiTheme="minorHAnsi" w:eastAsia="黑体" w:hAnsiTheme="minorHAnsi" w:cstheme="minorBidi"/>
      <w:kern w:val="44"/>
      <w:sz w:val="36"/>
      <w:szCs w:val="22"/>
    </w:rPr>
  </w:style>
  <w:style w:type="paragraph" w:customStyle="1" w:styleId="210">
    <w:name w:val="正文首行缩进 21"/>
    <w:basedOn w:val="a"/>
    <w:qFormat/>
    <w:pPr>
      <w:autoSpaceDE w:val="0"/>
      <w:autoSpaceDN w:val="0"/>
      <w:adjustRightInd w:val="0"/>
      <w:spacing w:line="360" w:lineRule="auto"/>
      <w:ind w:left="420" w:firstLine="420"/>
      <w:jc w:val="left"/>
    </w:pPr>
    <w:rPr>
      <w:rFonts w:ascii="等线" w:eastAsia="仿宋" w:hAnsi="等线" w:cs="Times New Roman"/>
      <w:kern w:val="0"/>
      <w:szCs w:val="24"/>
    </w:rPr>
  </w:style>
  <w:style w:type="character" w:customStyle="1" w:styleId="a6">
    <w:name w:val="正文文本缩进 字符"/>
    <w:basedOn w:val="a1"/>
    <w:link w:val="a5"/>
    <w:uiPriority w:val="99"/>
    <w:semiHidden/>
    <w:qFormat/>
    <w:rPr>
      <w:rFonts w:asciiTheme="minorHAnsi" w:eastAsia="仿宋_GB2312" w:hAnsiTheme="minorHAnsi" w:cstheme="minorBidi"/>
      <w:kern w:val="2"/>
      <w:sz w:val="32"/>
      <w:szCs w:val="22"/>
    </w:rPr>
  </w:style>
  <w:style w:type="character" w:customStyle="1" w:styleId="22">
    <w:name w:val="正文文本首行缩进 2 字符"/>
    <w:basedOn w:val="a6"/>
    <w:link w:val="21"/>
    <w:qFormat/>
    <w:rPr>
      <w:rFonts w:ascii="Calibri" w:eastAsia="仿宋_GB2312" w:hAnsi="Calibri" w:cstheme="minorBidi"/>
      <w:kern w:val="2"/>
      <w:sz w:val="21"/>
      <w:szCs w:val="22"/>
    </w:rPr>
  </w:style>
  <w:style w:type="paragraph" w:styleId="af2">
    <w:name w:val="Revision"/>
    <w:hidden/>
    <w:uiPriority w:val="99"/>
    <w:semiHidden/>
    <w:rsid w:val="006C6F7B"/>
    <w:rPr>
      <w:rFonts w:asciiTheme="minorHAnsi" w:eastAsia="仿宋_GB2312" w:hAnsiTheme="minorHAnsi" w:cstheme="minorBidi"/>
      <w:kern w:val="2"/>
      <w:sz w:val="3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1.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chart" Target="charts/chart2.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chart" Target="charts/chart1.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F130-4BEF-9145-CCDDA91DF739}"/>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F130-4BEF-9145-CCDDA91DF739}"/>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05-F130-4BEF-9145-CCDDA91DF739}"/>
              </c:ext>
            </c:extLst>
          </c:dPt>
          <c:dPt>
            <c:idx val="3"/>
            <c:bubble3D val="0"/>
            <c:spPr>
              <a:solidFill>
                <a:schemeClr val="accent4"/>
              </a:solidFill>
              <a:ln w="25400">
                <a:solidFill>
                  <a:schemeClr val="lt1"/>
                </a:solidFill>
              </a:ln>
              <a:effectLst/>
              <a:sp3d contourW="25400">
                <a:contourClr>
                  <a:schemeClr val="lt1"/>
                </a:contourClr>
              </a:sp3d>
            </c:spPr>
            <c:extLst>
              <c:ext xmlns:c16="http://schemas.microsoft.com/office/drawing/2014/chart" uri="{C3380CC4-5D6E-409C-BE32-E72D297353CC}">
                <c16:uniqueId val="{00000007-F130-4BEF-9145-CCDDA91DF739}"/>
              </c:ext>
            </c:extLst>
          </c:dPt>
          <c:dPt>
            <c:idx val="4"/>
            <c:bubble3D val="0"/>
            <c:spPr>
              <a:solidFill>
                <a:schemeClr val="accent5"/>
              </a:solidFill>
              <a:ln w="25400">
                <a:solidFill>
                  <a:schemeClr val="lt1"/>
                </a:solidFill>
              </a:ln>
              <a:effectLst/>
              <a:sp3d contourW="25400">
                <a:contourClr>
                  <a:schemeClr val="lt1"/>
                </a:contourClr>
              </a:sp3d>
            </c:spPr>
            <c:extLst>
              <c:ext xmlns:c16="http://schemas.microsoft.com/office/drawing/2014/chart" uri="{C3380CC4-5D6E-409C-BE32-E72D297353CC}">
                <c16:uniqueId val="{00000009-F130-4BEF-9145-CCDDA91DF739}"/>
              </c:ext>
            </c:extLst>
          </c:dPt>
          <c:dPt>
            <c:idx val="5"/>
            <c:bubble3D val="0"/>
            <c:spPr>
              <a:solidFill>
                <a:schemeClr val="accent6"/>
              </a:solidFill>
              <a:ln w="25400">
                <a:solidFill>
                  <a:schemeClr val="lt1"/>
                </a:solidFill>
              </a:ln>
              <a:effectLst/>
              <a:sp3d contourW="25400">
                <a:contourClr>
                  <a:schemeClr val="lt1"/>
                </a:contourClr>
              </a:sp3d>
            </c:spPr>
            <c:extLst>
              <c:ext xmlns:c16="http://schemas.microsoft.com/office/drawing/2014/chart" uri="{C3380CC4-5D6E-409C-BE32-E72D297353CC}">
                <c16:uniqueId val="{0000000B-F130-4BEF-9145-CCDDA91DF739}"/>
              </c:ext>
            </c:extLst>
          </c:dPt>
          <c:dPt>
            <c:idx val="6"/>
            <c:bubble3D val="0"/>
            <c:spPr>
              <a:solidFill>
                <a:schemeClr val="accent1">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0D-F130-4BEF-9145-CCDDA91DF739}"/>
              </c:ext>
            </c:extLst>
          </c:dPt>
          <c:dPt>
            <c:idx val="7"/>
            <c:bubble3D val="0"/>
            <c:spPr>
              <a:solidFill>
                <a:schemeClr val="accent2">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0F-F130-4BEF-9145-CCDDA91DF739}"/>
              </c:ext>
            </c:extLst>
          </c:dPt>
          <c:dPt>
            <c:idx val="8"/>
            <c:bubble3D val="0"/>
            <c:spPr>
              <a:solidFill>
                <a:schemeClr val="accent3">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11-F130-4BEF-9145-CCDDA91DF739}"/>
              </c:ext>
            </c:extLst>
          </c:dPt>
          <c:dLbls>
            <c:dLbl>
              <c:idx val="0"/>
              <c:layout>
                <c:manualLayout>
                  <c:x val="3.7924392005778997E-2"/>
                  <c:y val="9.1267827983536706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F130-4BEF-9145-CCDDA91DF739}"/>
                </c:ext>
              </c:extLst>
            </c:dLbl>
            <c:dLbl>
              <c:idx val="4"/>
              <c:layout>
                <c:manualLayout>
                  <c:x val="1.40227857386429E-2"/>
                  <c:y val="5.6497175141242799E-2"/>
                </c:manualLayout>
              </c:layout>
              <c:spPr>
                <a:solidFill>
                  <a:sysClr val="window" lastClr="FFFFFF"/>
                </a:solidFill>
                <a:ln w="9525" cap="flat" cmpd="sng" algn="ctr">
                  <a:solidFill>
                    <a:sysClr val="windowText" lastClr="000000">
                      <a:lumMod val="25000"/>
                      <a:lumOff val="75000"/>
                    </a:sysClr>
                  </a:solidFill>
                  <a:prstDash val="solid"/>
                  <a:round/>
                  <a:headEnd type="none" w="med" len="med"/>
                  <a:tailEnd type="none" w="med" len="med"/>
                </a:ln>
                <a:effectLst/>
              </c:spPr>
              <c:txPr>
                <a:bodyPr rot="0" spcFirstLastPara="1" vertOverflow="clip" horzOverflow="clip" vert="horz" wrap="square" lIns="38100" tIns="19050" rIns="38100" bIns="19050" anchor="ctr" anchorCtr="1">
                  <a:spAutoFit/>
                </a:bodyPr>
                <a:lstStyle/>
                <a:p>
                  <a:pPr>
                    <a:defRPr lang="zh-CN" sz="1000" b="1"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bestFit"/>
              <c:showLegendKey val="0"/>
              <c:showVal val="0"/>
              <c:showCatName val="1"/>
              <c:showSerName val="0"/>
              <c:showPercent val="1"/>
              <c:showBubbleSize val="0"/>
              <c:separator>
</c:separator>
              <c:extLst>
                <c:ext xmlns:c15="http://schemas.microsoft.com/office/drawing/2012/chart" uri="{CE6537A1-D6FC-4f65-9D91-7224C49458BB}">
                  <c15:spPr xmlns:c15="http://schemas.microsoft.com/office/drawing/2012/chart">
                    <a:prstGeom prst="wedgeRectCallout">
                      <a:avLst>
                        <a:gd name="adj1" fmla="val 53129"/>
                        <a:gd name="adj2" fmla="val -142338"/>
                      </a:avLst>
                    </a:prstGeom>
                  </c15:spPr>
                </c:ext>
                <c:ext xmlns:c16="http://schemas.microsoft.com/office/drawing/2014/chart" uri="{C3380CC4-5D6E-409C-BE32-E72D297353CC}">
                  <c16:uniqueId val="{00000009-F130-4BEF-9145-CCDDA91DF739}"/>
                </c:ext>
              </c:extLst>
            </c:dLbl>
            <c:dLbl>
              <c:idx val="5"/>
              <c:layout>
                <c:manualLayout>
                  <c:x val="1.79877252083981E-2"/>
                  <c:y val="-8.6628853596690203E-2"/>
                </c:manualLayout>
              </c:layout>
              <c:tx>
                <c:rich>
                  <a:bodyPr rot="0" spcFirstLastPara="1" vertOverflow="clip" horzOverflow="clip" vert="horz" wrap="square" lIns="38100" tIns="19050" rIns="38100" bIns="19050" anchor="ctr" anchorCtr="1">
                    <a:noAutofit/>
                  </a:bodyPr>
                  <a:lstStyle/>
                  <a:p>
                    <a:fld id="{BC0DAC54-2E2F-45D3-8B55-5B051BADF0B1}" type="CATEGORYNAME">
                      <a:rPr lang="zh-CN" altLang="en-US"/>
                      <a:pPr/>
                      <a:t>[类别名称]</a:t>
                    </a:fld>
                    <a:endParaRPr lang="zh-CN" altLang="en-US"/>
                  </a:p>
                </c:rich>
              </c:tx>
              <c:spPr>
                <a:solidFill>
                  <a:sysClr val="window" lastClr="FFFFFF"/>
                </a:solidFill>
                <a:ln>
                  <a:solidFill>
                    <a:sysClr val="windowText" lastClr="000000">
                      <a:lumMod val="25000"/>
                      <a:lumOff val="75000"/>
                    </a:sysClr>
                  </a:solidFill>
                </a:ln>
                <a:effectLst/>
              </c:spPr>
              <c:dLblPos val="bestFit"/>
              <c:showLegendKey val="0"/>
              <c:showVal val="0"/>
              <c:showCatName val="1"/>
              <c:showSerName val="0"/>
              <c:showPercent val="1"/>
              <c:showBubbleSize val="0"/>
              <c:separator>
</c:separator>
              <c:extLst>
                <c:ext xmlns:c15="http://schemas.microsoft.com/office/drawing/2012/chart" uri="{CE6537A1-D6FC-4f65-9D91-7224C49458BB}">
                  <c15:layout>
                    <c:manualLayout>
                      <c:w val="0.140233043152234"/>
                      <c:h val="0.13713806960570599"/>
                    </c:manualLayout>
                  </c15:layout>
                  <c15:dlblFieldTable/>
                  <c15:showDataLabelsRange val="0"/>
                </c:ext>
                <c:ext xmlns:c16="http://schemas.microsoft.com/office/drawing/2014/chart" uri="{C3380CC4-5D6E-409C-BE32-E72D297353CC}">
                  <c16:uniqueId val="{0000000B-F130-4BEF-9145-CCDDA91DF739}"/>
                </c:ext>
              </c:extLst>
            </c:dLbl>
            <c:dLbl>
              <c:idx val="6"/>
              <c:layout>
                <c:manualLayout>
                  <c:x val="7.0113928693214403E-3"/>
                  <c:y val="-0.274952919020716"/>
                </c:manualLayout>
              </c:layout>
              <c:dLblPos val="bestFit"/>
              <c:showLegendKey val="0"/>
              <c:showVal val="0"/>
              <c:showCatName val="1"/>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D-F130-4BEF-9145-CCDDA91DF739}"/>
                </c:ext>
              </c:extLst>
            </c:dLbl>
            <c:dLbl>
              <c:idx val="8"/>
              <c:layout>
                <c:manualLayout>
                  <c:x val="2.03963229868213E-2"/>
                  <c:y val="-9.2774463189400306E-3"/>
                </c:manualLayout>
              </c:layout>
              <c:tx>
                <c:rich>
                  <a:bodyPr rot="0" spcFirstLastPara="1" vertOverflow="clip" horzOverflow="clip" vert="horz" wrap="square" lIns="38100" tIns="19050" rIns="38100" bIns="19050" anchor="ctr" anchorCtr="1">
                    <a:noAutofit/>
                  </a:bodyPr>
                  <a:lstStyle/>
                  <a:p>
                    <a:fld id="{8BAB7EA5-C3FF-49D8-8CA2-60E351061BF6}" type="CATEGORYNAME">
                      <a:rPr lang="zh-CN" altLang="en-US"/>
                      <a:pPr/>
                      <a:t>[类别名称]</a:t>
                    </a:fld>
                    <a:endParaRPr lang="zh-CN" altLang="en-US"/>
                  </a:p>
                </c:rich>
              </c:tx>
              <c:spPr>
                <a:solidFill>
                  <a:sysClr val="window" lastClr="FFFFFF"/>
                </a:solidFill>
                <a:ln>
                  <a:solidFill>
                    <a:sysClr val="windowText" lastClr="000000">
                      <a:lumMod val="25000"/>
                      <a:lumOff val="75000"/>
                    </a:sysClr>
                  </a:solidFill>
                </a:ln>
                <a:effectLst/>
              </c:spPr>
              <c:dLblPos val="bestFit"/>
              <c:showLegendKey val="0"/>
              <c:showVal val="0"/>
              <c:showCatName val="1"/>
              <c:showSerName val="0"/>
              <c:showPercent val="1"/>
              <c:showBubbleSize val="0"/>
              <c:separator>
</c:separator>
              <c:extLst>
                <c:ext xmlns:c15="http://schemas.microsoft.com/office/drawing/2012/chart" uri="{CE6537A1-D6FC-4f65-9D91-7224C49458BB}">
                  <c15:layout>
                    <c:manualLayout>
                      <c:w val="0.20789070039493299"/>
                      <c:h val="8.2490824105154195E-2"/>
                    </c:manualLayout>
                  </c15:layout>
                  <c15:dlblFieldTable/>
                  <c15:showDataLabelsRange val="0"/>
                </c:ext>
                <c:ext xmlns:c16="http://schemas.microsoft.com/office/drawing/2014/chart" uri="{C3380CC4-5D6E-409C-BE32-E72D297353CC}">
                  <c16:uniqueId val="{00000011-F130-4BEF-9145-CCDDA91DF739}"/>
                </c:ext>
              </c:extLst>
            </c:dLbl>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lang="zh-CN" sz="1000" b="1" i="0" u="none" strike="noStrike" kern="1200" baseline="0">
                    <a:solidFill>
                      <a:sysClr val="windowText" lastClr="000000"/>
                    </a:solidFill>
                    <a:latin typeface="黑体" panose="02010609060101010101" charset="-122"/>
                    <a:ea typeface="黑体" panose="02010609060101010101" charset="-122"/>
                    <a:cs typeface="+mn-cs"/>
                  </a:defRPr>
                </a:pPr>
                <a:endParaRPr lang="zh-CN"/>
              </a:p>
            </c:txPr>
            <c:dLblPos val="outEnd"/>
            <c:showLegendKey val="0"/>
            <c:showVal val="0"/>
            <c:showCatName val="1"/>
            <c:showSerName val="0"/>
            <c:showPercent val="1"/>
            <c:showBubbleSize val="0"/>
            <c:showLeaderLines val="0"/>
            <c:extLst>
              <c:ext xmlns:c15="http://schemas.microsoft.com/office/drawing/2012/chart" uri="{CE6537A1-D6FC-4f65-9D91-7224C49458BB}">
                <c15:spPr xmlns:c15="http://schemas.microsoft.com/office/drawing/2012/chart">
                  <a:prstGeom prst="wedgeRectCallout">
                    <a:avLst/>
                  </a:prstGeom>
                </c15:spPr>
              </c:ext>
            </c:extLst>
          </c:dLbls>
          <c:cat>
            <c:strRef>
              <c:f>合计!$B$4:$B$12</c:f>
              <c:strCache>
                <c:ptCount val="9"/>
                <c:pt idx="0">
                  <c:v>铁路</c:v>
                </c:pt>
                <c:pt idx="1">
                  <c:v>航空</c:v>
                </c:pt>
                <c:pt idx="2">
                  <c:v>高速公路 </c:v>
                </c:pt>
                <c:pt idx="3">
                  <c:v>普通国省道</c:v>
                </c:pt>
                <c:pt idx="4">
                  <c:v>农村公路 </c:v>
                </c:pt>
                <c:pt idx="5">
                  <c:v>公路客运枢纽场站</c:v>
                </c:pt>
                <c:pt idx="6">
                  <c:v>水运</c:v>
                </c:pt>
                <c:pt idx="7">
                  <c:v>物流园区及集疏运体系</c:v>
                </c:pt>
                <c:pt idx="8">
                  <c:v>交通信息化</c:v>
                </c:pt>
              </c:strCache>
            </c:strRef>
          </c:cat>
          <c:val>
            <c:numRef>
              <c:f>合计!$D$4:$D$12</c:f>
              <c:numCache>
                <c:formatCode>General</c:formatCode>
                <c:ptCount val="9"/>
                <c:pt idx="0">
                  <c:v>305</c:v>
                </c:pt>
                <c:pt idx="1">
                  <c:v>84</c:v>
                </c:pt>
                <c:pt idx="2">
                  <c:v>731</c:v>
                </c:pt>
                <c:pt idx="3">
                  <c:v>233</c:v>
                </c:pt>
                <c:pt idx="4">
                  <c:v>167</c:v>
                </c:pt>
                <c:pt idx="5">
                  <c:v>40</c:v>
                </c:pt>
                <c:pt idx="6">
                  <c:v>28</c:v>
                </c:pt>
                <c:pt idx="7">
                  <c:v>854</c:v>
                </c:pt>
                <c:pt idx="8">
                  <c:v>4</c:v>
                </c:pt>
              </c:numCache>
            </c:numRef>
          </c:val>
          <c:extLst>
            <c:ext xmlns:c16="http://schemas.microsoft.com/office/drawing/2014/chart" uri="{C3380CC4-5D6E-409C-BE32-E72D297353CC}">
              <c16:uniqueId val="{00000012-F130-4BEF-9145-CCDDA91DF739}"/>
            </c:ext>
          </c:extLst>
        </c:ser>
        <c:dLbls>
          <c:showLegendKey val="0"/>
          <c:showVal val="0"/>
          <c:showCatName val="0"/>
          <c:showSerName val="0"/>
          <c:showPercent val="0"/>
          <c:showBubbleSize val="0"/>
          <c:showLeaderLines val="0"/>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合计!$C$3</c:f>
              <c:strCache>
                <c:ptCount val="1"/>
                <c:pt idx="0">
                  <c:v>“十三五”投资</c:v>
                </c:pt>
              </c:strCache>
            </c:strRef>
          </c:tx>
          <c:spPr>
            <a:solidFill>
              <a:schemeClr val="accent1"/>
            </a:solidFill>
            <a:ln>
              <a:noFill/>
            </a:ln>
            <a:effectLst/>
            <a:sp3d/>
          </c:spPr>
          <c:invertIfNegative val="0"/>
          <c:dLbls>
            <c:dLbl>
              <c:idx val="0"/>
              <c:layout>
                <c:manualLayout>
                  <c:x val="-2.05523456375893E-2"/>
                  <c:y val="-1.19312558865732E-16"/>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58D7-44AB-99D5-8FA67F730086}"/>
                </c:ext>
              </c:extLst>
            </c:dLbl>
            <c:dLbl>
              <c:idx val="1"/>
              <c:layout>
                <c:manualLayout>
                  <c:x val="-6.8465715658109503E-3"/>
                  <c:y val="3.2987664172072001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58D7-44AB-99D5-8FA67F730086}"/>
                </c:ext>
              </c:extLst>
            </c:dLbl>
            <c:dLbl>
              <c:idx val="2"/>
              <c:layout>
                <c:manualLayout>
                  <c:x val="-1.7116428914527401E-2"/>
                  <c:y val="9.8962992516215906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58D7-44AB-99D5-8FA67F730086}"/>
                </c:ext>
              </c:extLst>
            </c:dLbl>
            <c:dLbl>
              <c:idx val="3"/>
              <c:layout>
                <c:manualLayout>
                  <c:x val="-3.4232857829054599E-3"/>
                  <c:y val="6.5975328344143897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58D7-44AB-99D5-8FA67F730086}"/>
                </c:ext>
              </c:extLst>
            </c:dLbl>
            <c:dLbl>
              <c:idx val="7"/>
              <c:layout>
                <c:manualLayout>
                  <c:x val="-1.36752173565428E-2"/>
                  <c:y val="3.2261784823548402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58D7-44AB-99D5-8FA67F730086}"/>
                </c:ext>
              </c:extLst>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合计!$B$4:$B$12</c:f>
              <c:strCache>
                <c:ptCount val="9"/>
                <c:pt idx="0">
                  <c:v>铁路</c:v>
                </c:pt>
                <c:pt idx="1">
                  <c:v>航空</c:v>
                </c:pt>
                <c:pt idx="2">
                  <c:v>高速公路 </c:v>
                </c:pt>
                <c:pt idx="3">
                  <c:v>普通国省道</c:v>
                </c:pt>
                <c:pt idx="4">
                  <c:v>农村公路 </c:v>
                </c:pt>
                <c:pt idx="5">
                  <c:v>公路客运枢纽场站</c:v>
                </c:pt>
                <c:pt idx="6">
                  <c:v>水运</c:v>
                </c:pt>
                <c:pt idx="7">
                  <c:v>物流园区及集疏运体系</c:v>
                </c:pt>
                <c:pt idx="8">
                  <c:v>交通信息化</c:v>
                </c:pt>
              </c:strCache>
            </c:strRef>
          </c:cat>
          <c:val>
            <c:numRef>
              <c:f>合计!$C$4:$C$12</c:f>
              <c:numCache>
                <c:formatCode>General</c:formatCode>
                <c:ptCount val="9"/>
                <c:pt idx="0">
                  <c:v>541</c:v>
                </c:pt>
                <c:pt idx="1">
                  <c:v>34</c:v>
                </c:pt>
                <c:pt idx="2">
                  <c:v>408</c:v>
                </c:pt>
                <c:pt idx="3">
                  <c:v>281</c:v>
                </c:pt>
                <c:pt idx="4">
                  <c:v>176</c:v>
                </c:pt>
                <c:pt idx="5">
                  <c:v>10</c:v>
                </c:pt>
                <c:pt idx="6">
                  <c:v>6</c:v>
                </c:pt>
                <c:pt idx="7">
                  <c:v>560</c:v>
                </c:pt>
                <c:pt idx="8">
                  <c:v>1</c:v>
                </c:pt>
              </c:numCache>
            </c:numRef>
          </c:val>
          <c:extLst>
            <c:ext xmlns:c16="http://schemas.microsoft.com/office/drawing/2014/chart" uri="{C3380CC4-5D6E-409C-BE32-E72D297353CC}">
              <c16:uniqueId val="{00000005-58D7-44AB-99D5-8FA67F730086}"/>
            </c:ext>
          </c:extLst>
        </c:ser>
        <c:ser>
          <c:idx val="1"/>
          <c:order val="1"/>
          <c:tx>
            <c:strRef>
              <c:f>合计!$D$3</c:f>
              <c:strCache>
                <c:ptCount val="1"/>
                <c:pt idx="0">
                  <c:v>“十四五”投资</c:v>
                </c:pt>
              </c:strCache>
            </c:strRef>
          </c:tx>
          <c:spPr>
            <a:solidFill>
              <a:schemeClr val="accent2"/>
            </a:solidFill>
            <a:ln>
              <a:noFill/>
            </a:ln>
            <a:effectLst/>
            <a:sp3d/>
          </c:spPr>
          <c:invertIfNegative val="0"/>
          <c:dLbls>
            <c:dLbl>
              <c:idx val="1"/>
              <c:layout>
                <c:manualLayout>
                  <c:x val="6.8465715658109199E-3"/>
                  <c:y val="0"/>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58D7-44AB-99D5-8FA67F730086}"/>
                </c:ext>
              </c:extLst>
            </c:dLbl>
            <c:dLbl>
              <c:idx val="3"/>
              <c:layout>
                <c:manualLayout>
                  <c:x val="1.7116428914527301E-2"/>
                  <c:y val="-1.6493832086036001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58D7-44AB-99D5-8FA67F730086}"/>
                </c:ext>
              </c:extLst>
            </c:dLbl>
            <c:dLbl>
              <c:idx val="4"/>
              <c:layout>
                <c:manualLayout>
                  <c:x val="1.36752173565427E-2"/>
                  <c:y val="-2.90356063411936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58D7-44AB-99D5-8FA67F730086}"/>
                </c:ext>
              </c:extLst>
            </c:dLbl>
            <c:dLbl>
              <c:idx val="5"/>
              <c:layout>
                <c:manualLayout>
                  <c:x val="1.0256413017407E-2"/>
                  <c:y val="-9.6785354470645107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58D7-44AB-99D5-8FA67F730086}"/>
                </c:ext>
              </c:extLst>
            </c:dLbl>
            <c:dLbl>
              <c:idx val="6"/>
              <c:layout>
                <c:manualLayout>
                  <c:x val="1.0256413017407E-2"/>
                  <c:y val="0"/>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58D7-44AB-99D5-8FA67F730086}"/>
                </c:ext>
              </c:extLst>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合计!$B$4:$B$12</c:f>
              <c:strCache>
                <c:ptCount val="9"/>
                <c:pt idx="0">
                  <c:v>铁路</c:v>
                </c:pt>
                <c:pt idx="1">
                  <c:v>航空</c:v>
                </c:pt>
                <c:pt idx="2">
                  <c:v>高速公路 </c:v>
                </c:pt>
                <c:pt idx="3">
                  <c:v>普通国省道</c:v>
                </c:pt>
                <c:pt idx="4">
                  <c:v>农村公路 </c:v>
                </c:pt>
                <c:pt idx="5">
                  <c:v>公路客运枢纽场站</c:v>
                </c:pt>
                <c:pt idx="6">
                  <c:v>水运</c:v>
                </c:pt>
                <c:pt idx="7">
                  <c:v>物流园区及集疏运体系</c:v>
                </c:pt>
                <c:pt idx="8">
                  <c:v>交通信息化</c:v>
                </c:pt>
              </c:strCache>
            </c:strRef>
          </c:cat>
          <c:val>
            <c:numRef>
              <c:f>合计!$D$4:$D$12</c:f>
              <c:numCache>
                <c:formatCode>General</c:formatCode>
                <c:ptCount val="9"/>
                <c:pt idx="0">
                  <c:v>305</c:v>
                </c:pt>
                <c:pt idx="1">
                  <c:v>84</c:v>
                </c:pt>
                <c:pt idx="2">
                  <c:v>731</c:v>
                </c:pt>
                <c:pt idx="3">
                  <c:v>233</c:v>
                </c:pt>
                <c:pt idx="4">
                  <c:v>167</c:v>
                </c:pt>
                <c:pt idx="5">
                  <c:v>40</c:v>
                </c:pt>
                <c:pt idx="6">
                  <c:v>28</c:v>
                </c:pt>
                <c:pt idx="7">
                  <c:v>854</c:v>
                </c:pt>
                <c:pt idx="8">
                  <c:v>4</c:v>
                </c:pt>
              </c:numCache>
            </c:numRef>
          </c:val>
          <c:extLst>
            <c:ext xmlns:c16="http://schemas.microsoft.com/office/drawing/2014/chart" uri="{C3380CC4-5D6E-409C-BE32-E72D297353CC}">
              <c16:uniqueId val="{0000000B-58D7-44AB-99D5-8FA67F730086}"/>
            </c:ext>
          </c:extLst>
        </c:ser>
        <c:dLbls>
          <c:showLegendKey val="0"/>
          <c:showVal val="1"/>
          <c:showCatName val="0"/>
          <c:showSerName val="0"/>
          <c:showPercent val="0"/>
          <c:showBubbleSize val="0"/>
        </c:dLbls>
        <c:gapWidth val="150"/>
        <c:axId val="970271024"/>
        <c:axId val="970270040"/>
      </c:barChart>
      <c:catAx>
        <c:axId val="970271024"/>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970270040"/>
        <c:crosses val="autoZero"/>
        <c:auto val="1"/>
        <c:lblAlgn val="ctr"/>
        <c:lblOffset val="100"/>
        <c:noMultiLvlLbl val="0"/>
      </c:catAx>
      <c:valAx>
        <c:axId val="97027004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lang="zh-CN" sz="1000" b="0" i="0" u="none" strike="noStrike" kern="1200" baseline="0">
                    <a:solidFill>
                      <a:schemeClr val="tx1">
                        <a:lumMod val="65000"/>
                        <a:lumOff val="35000"/>
                      </a:schemeClr>
                    </a:solidFill>
                    <a:latin typeface="+mn-lt"/>
                    <a:ea typeface="+mn-ea"/>
                    <a:cs typeface="+mn-cs"/>
                  </a:defRPr>
                </a:pPr>
                <a:r>
                  <a:rPr lang="zh-CN" altLang="en-US"/>
                  <a:t>亿元</a:t>
                </a:r>
              </a:p>
            </c:rich>
          </c:tx>
          <c:overlay val="0"/>
          <c:spPr>
            <a:noFill/>
            <a:ln>
              <a:noFill/>
            </a:ln>
            <a:effectLst/>
          </c:spPr>
          <c:txPr>
            <a:bodyPr rot="-5400000" spcFirstLastPara="1" vertOverflow="ellipsis" vert="horz" wrap="square" anchor="ctr" anchorCtr="1"/>
            <a:lstStyle/>
            <a:p>
              <a:pPr>
                <a:defRPr lang="zh-CN" sz="1000" b="0" i="0" u="none" strike="noStrike" kern="1200" baseline="0">
                  <a:solidFill>
                    <a:schemeClr val="tx1">
                      <a:lumMod val="65000"/>
                      <a:lumOff val="35000"/>
                    </a:schemeClr>
                  </a:solidFill>
                  <a:latin typeface="+mn-lt"/>
                  <a:ea typeface="+mn-ea"/>
                  <a:cs typeface="+mn-cs"/>
                </a:defRPr>
              </a:pPr>
              <a:endParaRPr lang="zh-CN"/>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970271024"/>
        <c:crosses val="autoZero"/>
        <c:crossBetween val="between"/>
      </c:valAx>
      <c:spPr>
        <a:noFill/>
        <a:ln>
          <a:noFill/>
        </a:ln>
        <a:effectLst/>
      </c:spPr>
    </c:plotArea>
    <c:legend>
      <c:legendPos val="b"/>
      <c:layout>
        <c:manualLayout>
          <c:xMode val="edge"/>
          <c:yMode val="edge"/>
          <c:x val="0.212005139759357"/>
          <c:y val="0.86901776341919001"/>
          <c:w val="0.59644754137796197"/>
          <c:h val="6.7234456929778905E-2"/>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word/theme/themeOverride1.xml><?xml version="1.0" encoding="utf-8"?>
<a:themeOverride xmlns:a="http://schemas.openxmlformats.org/drawingml/2006/main">
  <a:clrScheme name="Office 2007-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2007-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46</Pages>
  <Words>3338</Words>
  <Characters>19029</Characters>
  <Application>Microsoft Office Word</Application>
  <DocSecurity>0</DocSecurity>
  <Lines>158</Lines>
  <Paragraphs>44</Paragraphs>
  <ScaleCrop>false</ScaleCrop>
  <Company/>
  <LinksUpToDate>false</LinksUpToDate>
  <CharactersWithSpaces>22323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子琦 张</dc:creator>
  <cp:lastModifiedBy>张 子琦</cp:lastModifiedBy>
  <cp:revision>34</cp:revision>
  <cp:lastPrinted>2021-11-10T01:43:00Z</cp:lastPrinted>
  <dcterms:created xsi:type="dcterms:W3CDTF">2021-10-28T23:51:00Z</dcterms:created>
  <dcterms:modified xsi:type="dcterms:W3CDTF">2021-11-10T01:46:00Z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D08B2562F8984337A4B208823E1368CD</vt:lpwstr>
  </property>
  <property fmtid="{D5CDD505-2E9C-101B-9397-08002B2CF9AE}" pid="3" name="KSOProductBuildVer">
    <vt:lpwstr>2052-11.8.2.9831</vt:lpwstr>
  </property>
</Properties>
</file>