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2584"/>
          <w:tab w:val="center" w:pos="4422"/>
        </w:tabs>
        <w:kinsoku/>
        <w:overflowPunct/>
        <w:topLinePunct w:val="0"/>
        <w:autoSpaceDE/>
        <w:autoSpaceDN/>
        <w:bidi w:val="0"/>
        <w:adjustRightInd w:val="0"/>
        <w:snapToGrid w:val="0"/>
        <w:spacing w:after="0" w:line="550" w:lineRule="exact"/>
        <w:ind w:firstLine="0" w:firstLineChars="0"/>
        <w:jc w:val="left"/>
        <w:textAlignment w:val="auto"/>
        <w:outlineLvl w:val="0"/>
        <w:rPr>
          <w:rFonts w:hint="eastAsia" w:ascii="黑体" w:hAnsi="黑体" w:eastAsia="黑体" w:cs="黑体"/>
          <w:b w:val="0"/>
          <w:bCs w:val="0"/>
          <w:color w:val="000000" w:themeColor="text1"/>
          <w:sz w:val="32"/>
          <w:szCs w:val="32"/>
          <w:u w:val="none"/>
          <w:lang w:eastAsia="zh-CN"/>
          <w14:textFill>
            <w14:solidFill>
              <w14:schemeClr w14:val="tx1"/>
            </w14:solidFill>
          </w14:textFill>
        </w:rPr>
      </w:pPr>
      <w:r>
        <w:rPr>
          <w:rFonts w:hint="eastAsia" w:ascii="黑体" w:hAnsi="黑体" w:eastAsia="黑体" w:cs="黑体"/>
          <w:b w:val="0"/>
          <w:bCs w:val="0"/>
          <w:color w:val="000000" w:themeColor="text1"/>
          <w:sz w:val="32"/>
          <w:szCs w:val="32"/>
          <w:u w:val="none"/>
          <w:lang w:eastAsia="zh-CN"/>
          <w14:textFill>
            <w14:solidFill>
              <w14:schemeClr w14:val="tx1"/>
            </w14:solidFill>
          </w14:textFill>
        </w:rPr>
        <w:t>附件1：</w:t>
      </w:r>
    </w:p>
    <w:p>
      <w:pPr>
        <w:keepNext w:val="0"/>
        <w:keepLines w:val="0"/>
        <w:pageBreakBefore w:val="0"/>
        <w:tabs>
          <w:tab w:val="left" w:pos="2584"/>
          <w:tab w:val="center" w:pos="4422"/>
        </w:tabs>
        <w:kinsoku/>
        <w:overflowPunct/>
        <w:topLinePunct w:val="0"/>
        <w:autoSpaceDE/>
        <w:autoSpaceDN/>
        <w:bidi w:val="0"/>
        <w:adjustRightInd w:val="0"/>
        <w:snapToGrid w:val="0"/>
        <w:spacing w:after="0" w:line="550" w:lineRule="exact"/>
        <w:ind w:firstLine="0" w:firstLineChars="0"/>
        <w:jc w:val="center"/>
        <w:textAlignment w:val="auto"/>
        <w:outlineLvl w:val="0"/>
        <w:rPr>
          <w:rFonts w:hint="eastAsia" w:ascii="Times New Roman" w:hAnsi="Times New Roman" w:eastAsia="方正小标宋简体" w:cs="方正小标宋简体"/>
          <w:b w:val="0"/>
          <w:bCs w:val="0"/>
          <w:color w:val="000000" w:themeColor="text1"/>
          <w:sz w:val="44"/>
          <w:szCs w:val="44"/>
          <w:u w:val="none"/>
          <w:lang w:eastAsia="zh-CN"/>
          <w14:textFill>
            <w14:solidFill>
              <w14:schemeClr w14:val="tx1"/>
            </w14:solidFill>
          </w14:textFill>
        </w:rPr>
      </w:pPr>
      <w:r>
        <w:rPr>
          <w:rFonts w:hint="eastAsia" w:ascii="Times New Roman" w:hAnsi="Times New Roman" w:eastAsia="方正小标宋简体" w:cs="方正小标宋简体"/>
          <w:b w:val="0"/>
          <w:bCs w:val="0"/>
          <w:color w:val="000000" w:themeColor="text1"/>
          <w:sz w:val="44"/>
          <w:szCs w:val="44"/>
          <w:u w:val="none"/>
          <w:lang w:eastAsia="zh-CN"/>
          <w14:textFill>
            <w14:solidFill>
              <w14:schemeClr w14:val="tx1"/>
            </w14:solidFill>
          </w14:textFill>
        </w:rPr>
        <w:t>赣州市</w:t>
      </w:r>
      <w:r>
        <w:rPr>
          <w:rFonts w:hint="eastAsia" w:ascii="Times New Roman" w:hAnsi="Times New Roman" w:eastAsia="方正小标宋简体" w:cs="方正小标宋简体"/>
          <w:b w:val="0"/>
          <w:bCs w:val="0"/>
          <w:color w:val="000000" w:themeColor="text1"/>
          <w:sz w:val="44"/>
          <w:szCs w:val="44"/>
          <w:u w:val="none"/>
          <w14:textFill>
            <w14:solidFill>
              <w14:schemeClr w14:val="tx1"/>
            </w14:solidFill>
          </w14:textFill>
        </w:rPr>
        <w:t>生产建设项目水土保持方案</w:t>
      </w:r>
      <w:r>
        <w:rPr>
          <w:rFonts w:hint="eastAsia" w:ascii="Times New Roman" w:hAnsi="Times New Roman" w:eastAsia="方正小标宋简体" w:cs="方正小标宋简体"/>
          <w:b w:val="0"/>
          <w:bCs w:val="0"/>
          <w:color w:val="000000" w:themeColor="text1"/>
          <w:sz w:val="44"/>
          <w:szCs w:val="44"/>
          <w:u w:val="none"/>
          <w:lang w:eastAsia="zh-CN"/>
          <w14:textFill>
            <w14:solidFill>
              <w14:schemeClr w14:val="tx1"/>
            </w14:solidFill>
          </w14:textFill>
        </w:rPr>
        <w:t>编制</w:t>
      </w:r>
    </w:p>
    <w:p>
      <w:pPr>
        <w:keepNext w:val="0"/>
        <w:keepLines w:val="0"/>
        <w:pageBreakBefore w:val="0"/>
        <w:tabs>
          <w:tab w:val="left" w:pos="2584"/>
          <w:tab w:val="center" w:pos="4422"/>
        </w:tabs>
        <w:kinsoku/>
        <w:overflowPunct/>
        <w:topLinePunct w:val="0"/>
        <w:autoSpaceDE/>
        <w:autoSpaceDN/>
        <w:bidi w:val="0"/>
        <w:adjustRightInd w:val="0"/>
        <w:snapToGrid w:val="0"/>
        <w:spacing w:after="0" w:line="550" w:lineRule="exact"/>
        <w:ind w:firstLine="0" w:firstLineChars="0"/>
        <w:jc w:val="center"/>
        <w:textAlignment w:val="auto"/>
        <w:outlineLvl w:val="0"/>
        <w:rPr>
          <w:rFonts w:hint="eastAsia" w:ascii="Times New Roman" w:hAnsi="Times New Roman" w:eastAsia="楷体_GB2312" w:cs="楷体_GB2312"/>
          <w:b w:val="0"/>
          <w:bCs w:val="0"/>
          <w:color w:val="auto"/>
          <w:szCs w:val="32"/>
          <w:u w:val="none"/>
          <w:lang w:val="en-US" w:eastAsia="zh-CN"/>
        </w:rPr>
      </w:pPr>
      <w:r>
        <w:rPr>
          <w:rFonts w:hint="eastAsia" w:ascii="Times New Roman" w:hAnsi="Times New Roman" w:eastAsia="方正小标宋简体" w:cs="方正小标宋简体"/>
          <w:b w:val="0"/>
          <w:bCs w:val="0"/>
          <w:color w:val="000000" w:themeColor="text1"/>
          <w:sz w:val="44"/>
          <w:szCs w:val="44"/>
          <w:u w:val="none"/>
          <w:lang w:eastAsia="zh-CN"/>
          <w14:textFill>
            <w14:solidFill>
              <w14:schemeClr w14:val="tx1"/>
            </w14:solidFill>
          </w14:textFill>
        </w:rPr>
        <w:t>和审批管理</w:t>
      </w:r>
      <w:r>
        <w:rPr>
          <w:rFonts w:hint="eastAsia" w:ascii="Times New Roman" w:hAnsi="Times New Roman" w:eastAsia="方正小标宋简体" w:cs="方正小标宋简体"/>
          <w:b w:val="0"/>
          <w:bCs w:val="0"/>
          <w:color w:val="000000" w:themeColor="text1"/>
          <w:sz w:val="44"/>
          <w:szCs w:val="44"/>
          <w:u w:val="none"/>
          <w14:textFill>
            <w14:solidFill>
              <w14:schemeClr w14:val="tx1"/>
            </w14:solidFill>
          </w14:textFill>
        </w:rPr>
        <w:t>办法</w:t>
      </w:r>
      <w:r>
        <w:rPr>
          <w:rFonts w:hint="eastAsia" w:ascii="Times New Roman" w:hAnsi="Times New Roman" w:eastAsia="方正小标宋简体" w:cs="方正小标宋简体"/>
          <w:b w:val="0"/>
          <w:bCs w:val="0"/>
          <w:color w:val="000000" w:themeColor="text1"/>
          <w:sz w:val="44"/>
          <w:szCs w:val="44"/>
          <w:u w:val="none"/>
          <w:lang w:val="en-US" w:eastAsia="zh-CN"/>
          <w14:textFill>
            <w14:solidFill>
              <w14:schemeClr w14:val="tx1"/>
            </w14:solidFill>
          </w14:textFill>
        </w:rPr>
        <w:t>（试行）</w:t>
      </w:r>
    </w:p>
    <w:p>
      <w:pPr>
        <w:keepNext w:val="0"/>
        <w:keepLines w:val="0"/>
        <w:pageBreakBefore w:val="0"/>
        <w:kinsoku/>
        <w:overflowPunct/>
        <w:topLinePunct w:val="0"/>
        <w:autoSpaceDE/>
        <w:autoSpaceDN/>
        <w:bidi w:val="0"/>
        <w:adjustRightInd w:val="0"/>
        <w:snapToGrid w:val="0"/>
        <w:spacing w:after="0" w:line="550" w:lineRule="exact"/>
        <w:ind w:left="0" w:leftChars="0" w:firstLine="0" w:firstLineChars="0"/>
        <w:jc w:val="center"/>
        <w:textAlignment w:val="auto"/>
        <w:rPr>
          <w:rFonts w:hint="eastAsia" w:ascii="Times New Roman" w:hAnsi="Times New Roman" w:eastAsia="黑体" w:cs="Times New Roman"/>
          <w:b w:val="0"/>
          <w:bCs w:val="0"/>
          <w:color w:val="auto"/>
          <w:szCs w:val="32"/>
          <w:u w:val="none"/>
          <w:lang w:eastAsia="zh-CN"/>
        </w:rPr>
      </w:pPr>
      <w:r>
        <w:rPr>
          <w:rFonts w:hint="eastAsia" w:ascii="Times New Roman" w:hAnsi="Times New Roman" w:eastAsia="黑体" w:cs="Times New Roman"/>
          <w:b w:val="0"/>
          <w:bCs w:val="0"/>
          <w:color w:val="auto"/>
          <w:szCs w:val="32"/>
          <w:u w:val="none"/>
          <w:lang w:eastAsia="zh-CN"/>
        </w:rPr>
        <w:t>（</w:t>
      </w:r>
      <w:r>
        <w:rPr>
          <w:rFonts w:hint="eastAsia" w:ascii="Times New Roman" w:hAnsi="Times New Roman" w:eastAsia="黑体" w:cs="Times New Roman"/>
          <w:b w:val="0"/>
          <w:bCs w:val="0"/>
          <w:color w:val="auto"/>
          <w:szCs w:val="32"/>
          <w:u w:val="none"/>
          <w:lang w:val="en-US" w:eastAsia="zh-CN"/>
        </w:rPr>
        <w:t>征求意见稿</w:t>
      </w:r>
      <w:r>
        <w:rPr>
          <w:rFonts w:hint="eastAsia" w:ascii="Times New Roman" w:hAnsi="Times New Roman" w:eastAsia="黑体" w:cs="Times New Roman"/>
          <w:b w:val="0"/>
          <w:bCs w:val="0"/>
          <w:color w:val="auto"/>
          <w:szCs w:val="32"/>
          <w:u w:val="none"/>
          <w:lang w:eastAsia="zh-CN"/>
        </w:rPr>
        <w:t>）</w:t>
      </w:r>
    </w:p>
    <w:p>
      <w:pPr>
        <w:keepNext w:val="0"/>
        <w:keepLines w:val="0"/>
        <w:pageBreakBefore w:val="0"/>
        <w:kinsoku/>
        <w:overflowPunct/>
        <w:topLinePunct w:val="0"/>
        <w:autoSpaceDE/>
        <w:autoSpaceDN/>
        <w:bidi w:val="0"/>
        <w:adjustRightInd w:val="0"/>
        <w:snapToGrid w:val="0"/>
        <w:spacing w:after="0" w:line="550" w:lineRule="exact"/>
        <w:ind w:firstLine="0" w:firstLineChars="0"/>
        <w:jc w:val="center"/>
        <w:textAlignment w:val="auto"/>
        <w:rPr>
          <w:rFonts w:hint="eastAsia" w:ascii="Times New Roman" w:hAnsi="Times New Roman" w:eastAsia="黑体" w:cs="Times New Roman"/>
          <w:b w:val="0"/>
          <w:bCs w:val="0"/>
          <w:color w:val="auto"/>
          <w:szCs w:val="32"/>
          <w:u w:val="none"/>
          <w:lang w:eastAsia="zh-CN"/>
        </w:rPr>
      </w:pPr>
    </w:p>
    <w:p>
      <w:pPr>
        <w:keepNext w:val="0"/>
        <w:keepLines w:val="0"/>
        <w:pageBreakBefore w:val="0"/>
        <w:kinsoku/>
        <w:overflowPunct/>
        <w:topLinePunct w:val="0"/>
        <w:autoSpaceDE/>
        <w:autoSpaceDN/>
        <w:bidi w:val="0"/>
        <w:adjustRightInd w:val="0"/>
        <w:snapToGrid w:val="0"/>
        <w:spacing w:after="0" w:line="550" w:lineRule="exact"/>
        <w:ind w:firstLine="0" w:firstLineChars="0"/>
        <w:jc w:val="center"/>
        <w:textAlignment w:val="auto"/>
        <w:rPr>
          <w:rFonts w:hint="default" w:ascii="Times New Roman" w:hAnsi="Times New Roman" w:eastAsia="黑体" w:cs="Times New Roman"/>
          <w:b w:val="0"/>
          <w:bCs w:val="0"/>
          <w:color w:val="auto"/>
          <w:szCs w:val="32"/>
          <w:u w:val="none"/>
          <w:lang w:val="en-US" w:eastAsia="zh-CN"/>
        </w:rPr>
      </w:pPr>
      <w:r>
        <w:rPr>
          <w:rFonts w:hint="eastAsia" w:ascii="Times New Roman" w:hAnsi="Times New Roman" w:eastAsia="黑体" w:cs="Times New Roman"/>
          <w:b w:val="0"/>
          <w:bCs w:val="0"/>
          <w:color w:val="auto"/>
          <w:szCs w:val="32"/>
          <w:u w:val="none"/>
          <w:lang w:eastAsia="zh-CN"/>
        </w:rPr>
        <w:t>第一章</w:t>
      </w:r>
      <w:r>
        <w:rPr>
          <w:rFonts w:hint="eastAsia" w:ascii="Times New Roman" w:hAnsi="Times New Roman" w:eastAsia="黑体" w:cs="Times New Roman"/>
          <w:b w:val="0"/>
          <w:bCs w:val="0"/>
          <w:color w:val="auto"/>
          <w:szCs w:val="32"/>
          <w:u w:val="none"/>
          <w:lang w:val="en-US" w:eastAsia="zh-CN"/>
        </w:rPr>
        <w:t xml:space="preserve">    总则</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黑体" w:cs="Times New Roman"/>
          <w:b w:val="0"/>
          <w:bCs w:val="0"/>
          <w:color w:val="auto"/>
          <w:szCs w:val="32"/>
          <w:u w:val="none"/>
        </w:rPr>
        <w:t>第一条（目的依据）</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为</w:t>
      </w:r>
      <w:r>
        <w:rPr>
          <w:rFonts w:hint="eastAsia" w:ascii="Times New Roman" w:hAnsi="Times New Roman" w:eastAsia="仿宋_GB2312" w:cs="仿宋_GB2312"/>
          <w:b w:val="0"/>
          <w:bCs w:val="0"/>
          <w:color w:val="auto"/>
          <w:szCs w:val="32"/>
          <w:u w:val="none"/>
          <w:lang w:val="en-US" w:eastAsia="zh-CN"/>
        </w:rPr>
        <w:t>切实贯彻落实深化行政审批领域“放管服”改革精神要求</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lang w:val="en-US" w:eastAsia="zh-CN"/>
        </w:rPr>
        <w:t>进一步</w:t>
      </w:r>
      <w:r>
        <w:rPr>
          <w:rFonts w:hint="eastAsia" w:ascii="Times New Roman" w:hAnsi="Times New Roman" w:eastAsia="仿宋_GB2312" w:cs="仿宋_GB2312"/>
          <w:b w:val="0"/>
          <w:bCs w:val="0"/>
          <w:color w:val="auto"/>
          <w:szCs w:val="32"/>
          <w:u w:val="none"/>
        </w:rPr>
        <w:t>规范和加强生产建设项目（以下简称项目）水土保持方案编制和审批管理，</w:t>
      </w:r>
      <w:r>
        <w:rPr>
          <w:rFonts w:hint="eastAsia" w:ascii="Times New Roman" w:hAnsi="Times New Roman" w:eastAsia="仿宋_GB2312" w:cs="仿宋_GB2312"/>
          <w:b w:val="0"/>
          <w:bCs w:val="0"/>
          <w:color w:val="auto"/>
          <w:szCs w:val="32"/>
          <w:u w:val="none"/>
          <w:lang w:val="en-US" w:eastAsia="zh-CN"/>
        </w:rPr>
        <w:t>在部分领域积极探索水土保持方案承诺制管理，</w:t>
      </w:r>
      <w:r>
        <w:rPr>
          <w:rFonts w:hint="eastAsia" w:ascii="Times New Roman" w:hAnsi="Times New Roman" w:eastAsia="仿宋_GB2312" w:cs="仿宋_GB2312"/>
          <w:b w:val="0"/>
          <w:bCs w:val="0"/>
          <w:color w:val="auto"/>
          <w:szCs w:val="32"/>
          <w:u w:val="none"/>
        </w:rPr>
        <w:t>预防和治理</w:t>
      </w:r>
      <w:r>
        <w:rPr>
          <w:rFonts w:hint="eastAsia" w:ascii="Times New Roman" w:hAnsi="Times New Roman" w:eastAsia="仿宋_GB2312" w:cs="仿宋_GB2312"/>
          <w:b w:val="0"/>
          <w:bCs w:val="0"/>
          <w:color w:val="auto"/>
          <w:szCs w:val="32"/>
          <w:u w:val="none"/>
          <w:lang w:eastAsia="zh-CN"/>
        </w:rPr>
        <w:t>项目可能造成的</w:t>
      </w:r>
      <w:r>
        <w:rPr>
          <w:rFonts w:hint="eastAsia" w:ascii="Times New Roman" w:hAnsi="Times New Roman" w:eastAsia="仿宋_GB2312" w:cs="仿宋_GB2312"/>
          <w:b w:val="0"/>
          <w:bCs w:val="0"/>
          <w:color w:val="auto"/>
          <w:szCs w:val="32"/>
          <w:u w:val="none"/>
        </w:rPr>
        <w:t>水土流失，根据《中华人民共和国水土保持法》</w:t>
      </w:r>
      <w:r>
        <w:rPr>
          <w:rFonts w:hint="eastAsia" w:ascii="Times New Roman" w:hAnsi="Times New Roman" w:eastAsia="仿宋_GB2312" w:cs="仿宋_GB2312"/>
          <w:b w:val="0"/>
          <w:bCs w:val="0"/>
          <w:color w:val="auto"/>
          <w:szCs w:val="32"/>
          <w:u w:val="none"/>
          <w:lang w:eastAsia="zh-CN"/>
        </w:rPr>
        <w:t>《江西省实施</w:t>
      </w:r>
      <w:r>
        <w:rPr>
          <w:rFonts w:hint="eastAsia" w:ascii="Times New Roman" w:hAnsi="Times New Roman" w:eastAsia="仿宋_GB2312" w:cs="仿宋_GB2312"/>
          <w:b w:val="0"/>
          <w:bCs w:val="0"/>
          <w:color w:val="auto"/>
          <w:szCs w:val="32"/>
          <w:u w:val="none"/>
          <w:lang w:val="en-US" w:eastAsia="zh-CN"/>
        </w:rPr>
        <w:t>&lt;</w:t>
      </w:r>
      <w:r>
        <w:rPr>
          <w:rFonts w:hint="eastAsia" w:ascii="Times New Roman" w:hAnsi="Times New Roman" w:eastAsia="仿宋_GB2312" w:cs="仿宋_GB2312"/>
          <w:b w:val="0"/>
          <w:bCs w:val="0"/>
          <w:color w:val="auto"/>
          <w:szCs w:val="32"/>
          <w:u w:val="none"/>
          <w:lang w:eastAsia="zh-CN"/>
        </w:rPr>
        <w:t>中华人民共和国水土保持法</w:t>
      </w:r>
      <w:r>
        <w:rPr>
          <w:rFonts w:hint="eastAsia" w:ascii="Times New Roman" w:hAnsi="Times New Roman" w:eastAsia="仿宋_GB2312" w:cs="仿宋_GB2312"/>
          <w:b w:val="0"/>
          <w:bCs w:val="0"/>
          <w:color w:val="auto"/>
          <w:szCs w:val="32"/>
          <w:u w:val="none"/>
          <w:lang w:val="en-US" w:eastAsia="zh-CN"/>
        </w:rPr>
        <w:t>&gt;</w:t>
      </w:r>
      <w:r>
        <w:rPr>
          <w:rFonts w:hint="eastAsia" w:ascii="Times New Roman" w:hAnsi="Times New Roman" w:eastAsia="仿宋_GB2312" w:cs="仿宋_GB2312"/>
          <w:b w:val="0"/>
          <w:bCs w:val="0"/>
          <w:color w:val="auto"/>
          <w:szCs w:val="32"/>
          <w:u w:val="none"/>
          <w:lang w:eastAsia="zh-CN"/>
        </w:rPr>
        <w:t>办法》《赣州市水土保持条例》等法律法规及</w:t>
      </w:r>
      <w:r>
        <w:rPr>
          <w:rFonts w:hint="eastAsia" w:ascii="Times New Roman" w:hAnsi="Times New Roman" w:eastAsia="仿宋_GB2312" w:cs="仿宋_GB2312"/>
          <w:b w:val="0"/>
          <w:bCs w:val="0"/>
          <w:color w:val="auto"/>
          <w:szCs w:val="32"/>
          <w:u w:val="none"/>
          <w:lang w:val="en-US" w:eastAsia="zh-CN"/>
        </w:rPr>
        <w:t>建设全国水土保持高质量发展先行区要求</w:t>
      </w:r>
      <w:r>
        <w:rPr>
          <w:rFonts w:hint="eastAsia" w:ascii="Times New Roman" w:hAnsi="Times New Roman" w:eastAsia="仿宋_GB2312" w:cs="仿宋_GB2312"/>
          <w:b w:val="0"/>
          <w:bCs w:val="0"/>
          <w:color w:val="auto"/>
          <w:szCs w:val="32"/>
          <w:u w:val="none"/>
        </w:rPr>
        <w:t>，制定本办法。</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第二条（适用范围）</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赣州市生产建设项目项目水土保持方案编报和审批工作，适用本办法。</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eastAsia="zh-CN"/>
        </w:rPr>
        <w:t>三</w:t>
      </w:r>
      <w:r>
        <w:rPr>
          <w:rFonts w:hint="eastAsia" w:ascii="Times New Roman" w:hAnsi="Times New Roman" w:eastAsia="黑体" w:cs="Times New Roman"/>
          <w:b w:val="0"/>
          <w:bCs w:val="0"/>
          <w:color w:val="auto"/>
          <w:szCs w:val="32"/>
          <w:u w:val="none"/>
        </w:rPr>
        <w:t>条（</w:t>
      </w:r>
      <w:r>
        <w:rPr>
          <w:rFonts w:hint="eastAsia" w:ascii="Times New Roman" w:hAnsi="Times New Roman" w:eastAsia="黑体" w:cs="Times New Roman"/>
          <w:b w:val="0"/>
          <w:bCs w:val="0"/>
          <w:color w:val="auto"/>
          <w:szCs w:val="32"/>
          <w:u w:val="none"/>
          <w:lang w:eastAsia="zh-CN"/>
        </w:rPr>
        <w:t>生产</w:t>
      </w:r>
      <w:r>
        <w:rPr>
          <w:rFonts w:hint="eastAsia" w:ascii="Times New Roman" w:hAnsi="Times New Roman" w:eastAsia="黑体" w:cs="Times New Roman"/>
          <w:b w:val="0"/>
          <w:bCs w:val="0"/>
          <w:color w:val="auto"/>
          <w:szCs w:val="32"/>
          <w:u w:val="none"/>
        </w:rPr>
        <w:t>建设单位责任）</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生产建设单位是</w:t>
      </w:r>
      <w:r>
        <w:rPr>
          <w:rFonts w:hint="default" w:ascii="Times New Roman" w:hAnsi="Times New Roman" w:eastAsia="仿宋" w:cs="Times New Roman"/>
          <w:b w:val="0"/>
          <w:bCs w:val="0"/>
          <w:color w:val="auto"/>
          <w:sz w:val="32"/>
          <w:szCs w:val="32"/>
          <w:u w:val="none"/>
        </w:rPr>
        <w:t>项目水土流失防治的责任主体，</w:t>
      </w:r>
      <w:r>
        <w:rPr>
          <w:rFonts w:hint="eastAsia" w:ascii="Times New Roman" w:hAnsi="Times New Roman" w:eastAsia="仿宋_GB2312" w:cs="仿宋_GB2312"/>
          <w:b w:val="0"/>
          <w:bCs w:val="0"/>
          <w:color w:val="auto"/>
          <w:szCs w:val="32"/>
          <w:u w:val="none"/>
          <w:lang w:eastAsia="zh-CN"/>
        </w:rPr>
        <w:t>对生产建设全过程水土保持管理负主体责任</w:t>
      </w:r>
      <w:r>
        <w:rPr>
          <w:rFonts w:hint="eastAsia" w:ascii="Times New Roman" w:hAnsi="Times New Roman" w:eastAsia="仿宋_GB2312" w:cs="仿宋_GB2312"/>
          <w:b w:val="0"/>
          <w:bCs w:val="0"/>
          <w:color w:val="auto"/>
          <w:szCs w:val="32"/>
          <w:u w:val="none"/>
        </w:rPr>
        <w:t>。</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bookmarkStart w:id="0" w:name="_GoBack"/>
      <w:bookmarkEnd w:id="0"/>
    </w:p>
    <w:p>
      <w:pPr>
        <w:keepNext w:val="0"/>
        <w:keepLines w:val="0"/>
        <w:pageBreakBefore w:val="0"/>
        <w:kinsoku/>
        <w:overflowPunct/>
        <w:topLinePunct w:val="0"/>
        <w:autoSpaceDE/>
        <w:autoSpaceDN/>
        <w:bidi w:val="0"/>
        <w:adjustRightInd w:val="0"/>
        <w:snapToGrid w:val="0"/>
        <w:spacing w:after="0" w:line="550" w:lineRule="exact"/>
        <w:ind w:firstLine="0" w:firstLineChars="0"/>
        <w:jc w:val="center"/>
        <w:textAlignment w:val="auto"/>
        <w:rPr>
          <w:rFonts w:hint="default" w:ascii="Times New Roman" w:hAnsi="Times New Roman" w:eastAsia="黑体" w:cs="Times New Roman"/>
          <w:b w:val="0"/>
          <w:bCs w:val="0"/>
          <w:color w:val="auto"/>
          <w:szCs w:val="32"/>
          <w:u w:val="none"/>
          <w:lang w:val="en-US" w:eastAsia="zh-CN"/>
        </w:rPr>
      </w:pPr>
      <w:r>
        <w:rPr>
          <w:rFonts w:hint="eastAsia" w:ascii="Times New Roman" w:hAnsi="Times New Roman" w:eastAsia="黑体" w:cs="Times New Roman"/>
          <w:b w:val="0"/>
          <w:bCs w:val="0"/>
          <w:color w:val="auto"/>
          <w:szCs w:val="32"/>
          <w:u w:val="none"/>
          <w:lang w:eastAsia="zh-CN"/>
        </w:rPr>
        <w:t>第二章</w:t>
      </w:r>
      <w:r>
        <w:rPr>
          <w:rFonts w:hint="eastAsia" w:ascii="Times New Roman" w:hAnsi="Times New Roman" w:eastAsia="黑体" w:cs="Times New Roman"/>
          <w:b w:val="0"/>
          <w:bCs w:val="0"/>
          <w:color w:val="auto"/>
          <w:szCs w:val="32"/>
          <w:u w:val="none"/>
          <w:lang w:val="en-US" w:eastAsia="zh-CN"/>
        </w:rPr>
        <w:t xml:space="preserve">    编制</w:t>
      </w:r>
    </w:p>
    <w:p>
      <w:pPr>
        <w:keepNext w:val="0"/>
        <w:keepLines w:val="0"/>
        <w:pageBreakBefore w:val="0"/>
        <w:kinsoku/>
        <w:overflowPunct/>
        <w:topLinePunct w:val="0"/>
        <w:autoSpaceDE/>
        <w:autoSpaceDN/>
        <w:bidi w:val="0"/>
        <w:adjustRightInd w:val="0"/>
        <w:snapToGrid w:val="0"/>
        <w:spacing w:after="0" w:line="550" w:lineRule="exact"/>
        <w:ind w:firstLine="643"/>
        <w:jc w:val="both"/>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eastAsia="zh-CN"/>
        </w:rPr>
        <w:t>四</w:t>
      </w:r>
      <w:r>
        <w:rPr>
          <w:rFonts w:hint="eastAsia" w:ascii="Times New Roman" w:hAnsi="Times New Roman" w:eastAsia="黑体" w:cs="Times New Roman"/>
          <w:b w:val="0"/>
          <w:bCs w:val="0"/>
          <w:color w:val="auto"/>
          <w:szCs w:val="32"/>
          <w:u w:val="none"/>
        </w:rPr>
        <w:t>条（编报范围）</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在赣州市</w:t>
      </w:r>
      <w:r>
        <w:rPr>
          <w:rFonts w:hint="eastAsia" w:ascii="Times New Roman" w:hAnsi="Times New Roman" w:eastAsia="仿宋_GB2312" w:cs="仿宋_GB2312"/>
          <w:b w:val="0"/>
          <w:bCs w:val="0"/>
          <w:color w:val="auto"/>
          <w:szCs w:val="32"/>
          <w:u w:val="none"/>
        </w:rPr>
        <w:t>开办可能造成水土流失的生产建设项目，生产建设单位应当依法编制水土保持方案，并报</w:t>
      </w:r>
      <w:r>
        <w:rPr>
          <w:rFonts w:hint="eastAsia" w:ascii="Times New Roman" w:hAnsi="Times New Roman" w:eastAsia="仿宋_GB2312" w:cs="仿宋_GB2312"/>
          <w:b w:val="0"/>
          <w:bCs w:val="0"/>
          <w:color w:val="auto"/>
          <w:szCs w:val="32"/>
          <w:u w:val="none"/>
          <w:lang w:eastAsia="zh-CN"/>
        </w:rPr>
        <w:t>县级以上</w:t>
      </w:r>
      <w:r>
        <w:rPr>
          <w:rFonts w:hint="eastAsia" w:ascii="Times New Roman" w:hAnsi="Times New Roman" w:eastAsia="仿宋_GB2312" w:cs="仿宋_GB2312"/>
          <w:b w:val="0"/>
          <w:bCs w:val="0"/>
          <w:color w:val="auto"/>
          <w:szCs w:val="32"/>
          <w:u w:val="none"/>
        </w:rPr>
        <w:t>人民政府</w:t>
      </w:r>
      <w:r>
        <w:rPr>
          <w:rFonts w:hint="eastAsia" w:ascii="Times New Roman" w:hAnsi="Times New Roman" w:eastAsia="仿宋_GB2312" w:cs="仿宋_GB2312"/>
          <w:b w:val="0"/>
          <w:bCs w:val="0"/>
          <w:color w:val="auto"/>
          <w:szCs w:val="32"/>
          <w:u w:val="none"/>
          <w:lang w:eastAsia="zh-CN"/>
        </w:rPr>
        <w:t>行政审批部门审批（以下统称“审批部门”）。</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eastAsia="zh-CN"/>
        </w:rPr>
        <w:t>五</w:t>
      </w:r>
      <w:r>
        <w:rPr>
          <w:rFonts w:hint="eastAsia" w:ascii="Times New Roman" w:hAnsi="Times New Roman" w:eastAsia="黑体" w:cs="Times New Roman"/>
          <w:b w:val="0"/>
          <w:bCs w:val="0"/>
          <w:color w:val="auto"/>
          <w:szCs w:val="32"/>
          <w:u w:val="none"/>
        </w:rPr>
        <w:t>条（方案分类）</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根据项目规模和可能造成的水土流失程度，</w:t>
      </w:r>
      <w:r>
        <w:rPr>
          <w:rFonts w:hint="eastAsia" w:ascii="Times New Roman" w:hAnsi="Times New Roman" w:eastAsia="仿宋_GB2312" w:cs="仿宋_GB2312"/>
          <w:b w:val="0"/>
          <w:bCs w:val="0"/>
          <w:color w:val="auto"/>
          <w:szCs w:val="32"/>
          <w:u w:val="none"/>
        </w:rPr>
        <w:t>水土保持方案分为报告书和报告表。</w:t>
      </w:r>
    </w:p>
    <w:p>
      <w:pPr>
        <w:adjustRightInd w:val="0"/>
        <w:snapToGrid w:val="0"/>
        <w:spacing w:after="0" w:line="600" w:lineRule="exact"/>
        <w:ind w:firstLine="643"/>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lang w:val="en-US" w:eastAsia="zh-CN"/>
        </w:rPr>
        <w:t>一</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rPr>
        <w:t>征占地面积在5公顷以上或者挖填土石方总量在5万立方米以上的项目，应当编制水土保持方案报告书</w:t>
      </w:r>
      <w:r>
        <w:rPr>
          <w:rFonts w:hint="eastAsia" w:ascii="Times New Roman" w:hAnsi="Times New Roman" w:eastAsia="仿宋_GB2312" w:cs="仿宋_GB2312"/>
          <w:b w:val="0"/>
          <w:bCs w:val="0"/>
          <w:color w:val="auto"/>
          <w:szCs w:val="32"/>
          <w:u w:val="none"/>
          <w:lang w:eastAsia="zh-CN"/>
        </w:rPr>
        <w:t>。</w:t>
      </w:r>
    </w:p>
    <w:p>
      <w:pPr>
        <w:adjustRightInd w:val="0"/>
        <w:snapToGrid w:val="0"/>
        <w:spacing w:after="0" w:line="600" w:lineRule="exact"/>
        <w:ind w:firstLine="643"/>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lang w:val="en-US" w:eastAsia="zh-CN"/>
        </w:rPr>
        <w:t>二</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rPr>
        <w:t>征占地面积在5公顷以下</w:t>
      </w:r>
      <w:r>
        <w:rPr>
          <w:rFonts w:hint="eastAsia" w:ascii="Times New Roman" w:hAnsi="Times New Roman" w:eastAsia="仿宋_GB2312" w:cs="仿宋_GB2312"/>
          <w:b w:val="0"/>
          <w:bCs w:val="0"/>
          <w:color w:val="auto"/>
          <w:szCs w:val="32"/>
          <w:u w:val="none"/>
          <w:lang w:eastAsia="zh-CN"/>
        </w:rPr>
        <w:t>且</w:t>
      </w:r>
      <w:r>
        <w:rPr>
          <w:rFonts w:hint="eastAsia" w:ascii="Times New Roman" w:hAnsi="Times New Roman" w:eastAsia="仿宋_GB2312" w:cs="仿宋_GB2312"/>
          <w:b w:val="0"/>
          <w:bCs w:val="0"/>
          <w:color w:val="auto"/>
          <w:szCs w:val="32"/>
          <w:u w:val="none"/>
        </w:rPr>
        <w:t>挖填土石方总量在5万立方米以下的</w:t>
      </w:r>
      <w:r>
        <w:rPr>
          <w:rFonts w:hint="eastAsia" w:ascii="Times New Roman" w:hAnsi="Times New Roman" w:eastAsia="仿宋_GB2312" w:cs="仿宋_GB2312"/>
          <w:b w:val="0"/>
          <w:bCs w:val="0"/>
          <w:color w:val="auto"/>
          <w:szCs w:val="32"/>
          <w:u w:val="none"/>
          <w:lang w:eastAsia="zh-CN"/>
        </w:rPr>
        <w:t>项目</w:t>
      </w:r>
      <w:r>
        <w:rPr>
          <w:rFonts w:hint="eastAsia" w:ascii="Times New Roman" w:hAnsi="Times New Roman" w:eastAsia="仿宋_GB2312" w:cs="仿宋_GB2312"/>
          <w:b w:val="0"/>
          <w:bCs w:val="0"/>
          <w:color w:val="auto"/>
          <w:szCs w:val="32"/>
          <w:u w:val="none"/>
        </w:rPr>
        <w:t>，应当编制水土保持方案报告表</w:t>
      </w:r>
      <w:r>
        <w:rPr>
          <w:rFonts w:hint="eastAsia" w:ascii="Times New Roman" w:hAnsi="Times New Roman" w:eastAsia="仿宋_GB2312" w:cs="仿宋_GB2312"/>
          <w:b w:val="0"/>
          <w:bCs w:val="0"/>
          <w:color w:val="auto"/>
          <w:szCs w:val="32"/>
          <w:u w:val="none"/>
          <w:lang w:eastAsia="zh-CN"/>
        </w:rPr>
        <w:t>。</w:t>
      </w:r>
    </w:p>
    <w:p>
      <w:pPr>
        <w:rPr>
          <w:rFonts w:hint="eastAsia" w:ascii="Times New Roman" w:hAnsi="Times New Roman" w:eastAsia="仿宋_GB2312" w:cs="仿宋_GB2312"/>
          <w:b w:val="0"/>
          <w:bCs w:val="0"/>
          <w:color w:val="auto"/>
          <w:kern w:val="2"/>
          <w:sz w:val="32"/>
          <w:szCs w:val="32"/>
          <w:u w:val="none"/>
          <w:lang w:val="en-US" w:eastAsia="zh-CN" w:bidi="ar-SA"/>
        </w:rPr>
      </w:pPr>
      <w:r>
        <w:rPr>
          <w:rFonts w:hint="eastAsia" w:ascii="Times New Roman" w:hAnsi="Times New Roman" w:eastAsia="仿宋_GB2312" w:cs="仿宋_GB2312"/>
          <w:b w:val="0"/>
          <w:bCs w:val="0"/>
          <w:color w:val="auto"/>
          <w:szCs w:val="32"/>
          <w:u w:val="none"/>
        </w:rPr>
        <w:t>征占地面积不足0.5公顷且挖填土石方总量不足1千立方米</w:t>
      </w:r>
      <w:r>
        <w:rPr>
          <w:rFonts w:hint="eastAsia" w:ascii="Times New Roman" w:hAnsi="Times New Roman" w:eastAsia="仿宋_GB2312" w:cs="仿宋_GB2312"/>
          <w:b w:val="0"/>
          <w:bCs w:val="0"/>
          <w:color w:val="auto"/>
          <w:szCs w:val="32"/>
          <w:u w:val="none"/>
          <w:lang w:eastAsia="zh-CN"/>
        </w:rPr>
        <w:t>的项目</w:t>
      </w:r>
      <w:r>
        <w:rPr>
          <w:rFonts w:hint="eastAsia" w:ascii="Times New Roman" w:hAnsi="Times New Roman" w:eastAsia="仿宋_GB2312" w:cs="仿宋_GB2312"/>
          <w:b w:val="0"/>
          <w:bCs w:val="0"/>
          <w:color w:val="auto"/>
          <w:szCs w:val="32"/>
          <w:u w:val="none"/>
        </w:rPr>
        <w:t>，</w:t>
      </w:r>
      <w:r>
        <w:rPr>
          <w:rFonts w:hint="eastAsia" w:ascii="Times New Roman" w:hAnsi="Times New Roman" w:eastAsia="仿宋_GB2312" w:cs="仿宋_GB2312"/>
          <w:b w:val="0"/>
          <w:bCs w:val="0"/>
          <w:color w:val="auto"/>
          <w:szCs w:val="32"/>
          <w:u w:val="none"/>
          <w:lang w:eastAsia="zh-CN"/>
        </w:rPr>
        <w:t>免于编报</w:t>
      </w:r>
      <w:r>
        <w:rPr>
          <w:rFonts w:hint="eastAsia" w:ascii="Times New Roman" w:hAnsi="Times New Roman" w:eastAsia="仿宋_GB2312" w:cs="仿宋_GB2312"/>
          <w:b w:val="0"/>
          <w:bCs w:val="0"/>
          <w:color w:val="auto"/>
          <w:szCs w:val="32"/>
          <w:u w:val="none"/>
        </w:rPr>
        <w:t>水土保持</w:t>
      </w:r>
      <w:r>
        <w:rPr>
          <w:rFonts w:hint="eastAsia" w:ascii="Times New Roman" w:hAnsi="Times New Roman" w:eastAsia="仿宋_GB2312" w:cs="仿宋_GB2312"/>
          <w:b w:val="0"/>
          <w:bCs w:val="0"/>
          <w:color w:val="auto"/>
          <w:szCs w:val="32"/>
          <w:u w:val="none"/>
          <w:lang w:eastAsia="zh-CN"/>
        </w:rPr>
        <w:t>方案报告表，</w:t>
      </w:r>
      <w:r>
        <w:rPr>
          <w:rFonts w:hint="eastAsia" w:ascii="Times New Roman" w:hAnsi="Times New Roman" w:eastAsia="仿宋_GB2312" w:cs="仿宋_GB2312"/>
          <w:b w:val="0"/>
          <w:bCs w:val="0"/>
          <w:color w:val="auto"/>
          <w:szCs w:val="32"/>
          <w:u w:val="none"/>
        </w:rPr>
        <w:t>生产建设单位应当按照水土保持技术规范和标准的规定</w:t>
      </w:r>
      <w:r>
        <w:rPr>
          <w:rFonts w:hint="eastAsia" w:ascii="Times New Roman" w:hAnsi="Times New Roman" w:eastAsia="仿宋_GB2312" w:cs="仿宋_GB2312"/>
          <w:b w:val="0"/>
          <w:bCs w:val="0"/>
          <w:color w:val="auto"/>
          <w:szCs w:val="32"/>
          <w:u w:val="none"/>
          <w:lang w:eastAsia="zh-CN"/>
        </w:rPr>
        <w:t>做好水土流失防治工作。</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val="en-US" w:eastAsia="zh-CN"/>
        </w:rPr>
        <w:t>六</w:t>
      </w:r>
      <w:r>
        <w:rPr>
          <w:rFonts w:hint="eastAsia" w:ascii="Times New Roman" w:hAnsi="Times New Roman" w:eastAsia="黑体" w:cs="Times New Roman"/>
          <w:b w:val="0"/>
          <w:bCs w:val="0"/>
          <w:color w:val="auto"/>
          <w:szCs w:val="32"/>
          <w:u w:val="none"/>
        </w:rPr>
        <w:t>条（方案内容）</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水土保持方案</w:t>
      </w:r>
      <w:r>
        <w:rPr>
          <w:rFonts w:hint="eastAsia" w:ascii="Times New Roman" w:hAnsi="Times New Roman" w:eastAsia="仿宋_GB2312" w:cs="仿宋_GB2312"/>
          <w:b w:val="0"/>
          <w:bCs w:val="0"/>
          <w:color w:val="auto"/>
          <w:szCs w:val="32"/>
          <w:u w:val="none"/>
          <w:lang w:eastAsia="zh-CN"/>
        </w:rPr>
        <w:t>应当包括</w:t>
      </w:r>
      <w:r>
        <w:rPr>
          <w:rFonts w:hint="eastAsia" w:ascii="Times New Roman" w:hAnsi="Times New Roman" w:eastAsia="仿宋_GB2312" w:cs="仿宋_GB2312"/>
          <w:b w:val="0"/>
          <w:bCs w:val="0"/>
          <w:color w:val="auto"/>
          <w:szCs w:val="32"/>
          <w:u w:val="none"/>
        </w:rPr>
        <w:t>水土流失</w:t>
      </w:r>
      <w:r>
        <w:rPr>
          <w:rFonts w:hint="eastAsia" w:ascii="Times New Roman" w:hAnsi="Times New Roman" w:eastAsia="仿宋_GB2312" w:cs="仿宋_GB2312"/>
          <w:b w:val="0"/>
          <w:bCs w:val="0"/>
          <w:color w:val="auto"/>
          <w:szCs w:val="32"/>
          <w:u w:val="none"/>
          <w:lang w:eastAsia="zh-CN"/>
        </w:rPr>
        <w:t>预防和治理的范围、目标、措施和投资等内容。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水土保持方案报告书和报告表的具体内容和格式，按国务院水行政主管部门规定执行。</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val="en-US" w:eastAsia="zh-CN"/>
        </w:rPr>
        <w:t>七</w:t>
      </w:r>
      <w:r>
        <w:rPr>
          <w:rFonts w:hint="eastAsia" w:ascii="Times New Roman" w:hAnsi="Times New Roman" w:eastAsia="黑体" w:cs="Times New Roman"/>
          <w:b w:val="0"/>
          <w:bCs w:val="0"/>
          <w:color w:val="auto"/>
          <w:szCs w:val="32"/>
          <w:u w:val="none"/>
        </w:rPr>
        <w:t>条（</w:t>
      </w:r>
      <w:r>
        <w:rPr>
          <w:rFonts w:hint="eastAsia" w:ascii="Times New Roman" w:hAnsi="Times New Roman" w:eastAsia="黑体" w:cs="Times New Roman"/>
          <w:b w:val="0"/>
          <w:bCs w:val="0"/>
          <w:color w:val="auto"/>
          <w:szCs w:val="32"/>
          <w:u w:val="none"/>
          <w:lang w:eastAsia="zh-CN"/>
        </w:rPr>
        <w:t>编报时段</w:t>
      </w:r>
      <w:r>
        <w:rPr>
          <w:rFonts w:hint="eastAsia" w:ascii="Times New Roman" w:hAnsi="Times New Roman" w:eastAsia="黑体" w:cs="Times New Roman"/>
          <w:b w:val="0"/>
          <w:bCs w:val="0"/>
          <w:color w:val="auto"/>
          <w:szCs w:val="32"/>
          <w:u w:val="none"/>
        </w:rPr>
        <w:t>）</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生产建设</w:t>
      </w:r>
      <w:r>
        <w:rPr>
          <w:rFonts w:hint="eastAsia" w:ascii="Times New Roman" w:hAnsi="Times New Roman" w:eastAsia="仿宋_GB2312" w:cs="仿宋_GB2312"/>
          <w:b w:val="0"/>
          <w:bCs w:val="0"/>
          <w:color w:val="auto"/>
          <w:szCs w:val="32"/>
          <w:u w:val="none"/>
        </w:rPr>
        <w:t>单位</w:t>
      </w:r>
      <w:r>
        <w:rPr>
          <w:rFonts w:hint="eastAsia" w:ascii="Times New Roman" w:hAnsi="Times New Roman" w:eastAsia="仿宋_GB2312" w:cs="仿宋_GB2312"/>
          <w:b w:val="0"/>
          <w:bCs w:val="0"/>
          <w:color w:val="auto"/>
          <w:szCs w:val="32"/>
          <w:u w:val="none"/>
          <w:lang w:eastAsia="zh-CN"/>
        </w:rPr>
        <w:t>应当</w:t>
      </w:r>
      <w:r>
        <w:rPr>
          <w:rFonts w:hint="eastAsia" w:ascii="Times New Roman" w:hAnsi="Times New Roman" w:eastAsia="仿宋_GB2312" w:cs="仿宋_GB2312"/>
          <w:b w:val="0"/>
          <w:bCs w:val="0"/>
          <w:color w:val="auto"/>
          <w:szCs w:val="32"/>
          <w:u w:val="none"/>
        </w:rPr>
        <w:t>在项目开工建设之前</w:t>
      </w:r>
      <w:r>
        <w:rPr>
          <w:rFonts w:hint="eastAsia" w:ascii="Times New Roman" w:hAnsi="Times New Roman" w:eastAsia="仿宋_GB2312" w:cs="仿宋_GB2312"/>
          <w:b w:val="0"/>
          <w:bCs w:val="0"/>
          <w:color w:val="auto"/>
          <w:szCs w:val="32"/>
          <w:u w:val="none"/>
          <w:lang w:eastAsia="zh-CN"/>
        </w:rPr>
        <w:t>完成水土保持方案编报手续</w:t>
      </w:r>
      <w:r>
        <w:rPr>
          <w:rFonts w:hint="eastAsia" w:ascii="Times New Roman" w:hAnsi="Times New Roman" w:eastAsia="仿宋_GB2312" w:cs="仿宋_GB2312"/>
          <w:b w:val="0"/>
          <w:bCs w:val="0"/>
          <w:color w:val="auto"/>
          <w:szCs w:val="32"/>
          <w:u w:val="none"/>
        </w:rPr>
        <w:t>。</w:t>
      </w:r>
      <w:r>
        <w:rPr>
          <w:rFonts w:hint="eastAsia" w:ascii="Times New Roman" w:hAnsi="Times New Roman" w:eastAsia="仿宋_GB2312" w:cs="仿宋_GB2312"/>
          <w:b w:val="0"/>
          <w:bCs w:val="0"/>
          <w:color w:val="auto"/>
          <w:szCs w:val="32"/>
          <w:u w:val="none"/>
          <w:lang w:eastAsia="zh-CN"/>
        </w:rPr>
        <w:t>生产建设单位未编制水土保持方案或者水土保持方案未经批准的，项目不得开工建设。</w:t>
      </w:r>
    </w:p>
    <w:p>
      <w:pPr>
        <w:pStyle w:val="5"/>
        <w:keepNext w:val="0"/>
        <w:keepLines w:val="0"/>
        <w:pageBreakBefore w:val="0"/>
        <w:kinsoku/>
        <w:overflowPunct/>
        <w:topLinePunct w:val="0"/>
        <w:autoSpaceDE/>
        <w:autoSpaceDN/>
        <w:bidi w:val="0"/>
        <w:spacing w:line="550" w:lineRule="exact"/>
        <w:ind w:left="0" w:leftChars="0" w:firstLine="0" w:firstLineChars="0"/>
        <w:textAlignment w:val="auto"/>
        <w:rPr>
          <w:rFonts w:hint="default"/>
          <w:u w:val="none"/>
          <w:lang w:val="en-US" w:eastAsia="zh-CN"/>
        </w:rPr>
      </w:pPr>
    </w:p>
    <w:p>
      <w:pPr>
        <w:keepNext w:val="0"/>
        <w:keepLines w:val="0"/>
        <w:pageBreakBefore w:val="0"/>
        <w:kinsoku/>
        <w:overflowPunct/>
        <w:topLinePunct w:val="0"/>
        <w:autoSpaceDE/>
        <w:autoSpaceDN/>
        <w:bidi w:val="0"/>
        <w:adjustRightInd w:val="0"/>
        <w:snapToGrid w:val="0"/>
        <w:spacing w:after="0" w:line="550" w:lineRule="exact"/>
        <w:ind w:firstLine="0" w:firstLineChars="0"/>
        <w:jc w:val="center"/>
        <w:textAlignment w:val="auto"/>
        <w:rPr>
          <w:rFonts w:hint="eastAsia" w:ascii="Times New Roman" w:hAnsi="Times New Roman" w:eastAsia="黑体" w:cs="Times New Roman"/>
          <w:b w:val="0"/>
          <w:bCs w:val="0"/>
          <w:color w:val="auto"/>
          <w:szCs w:val="32"/>
          <w:u w:val="none"/>
          <w:lang w:eastAsia="zh-CN"/>
        </w:rPr>
      </w:pPr>
      <w:r>
        <w:rPr>
          <w:rFonts w:hint="eastAsia" w:ascii="Times New Roman" w:hAnsi="Times New Roman" w:eastAsia="黑体" w:cs="Times New Roman"/>
          <w:b w:val="0"/>
          <w:bCs w:val="0"/>
          <w:color w:val="auto"/>
          <w:szCs w:val="32"/>
          <w:u w:val="none"/>
          <w:lang w:eastAsia="zh-CN"/>
        </w:rPr>
        <w:t>第三章</w:t>
      </w:r>
      <w:r>
        <w:rPr>
          <w:rFonts w:hint="eastAsia" w:ascii="Times New Roman" w:hAnsi="Times New Roman" w:eastAsia="黑体" w:cs="Times New Roman"/>
          <w:b w:val="0"/>
          <w:bCs w:val="0"/>
          <w:color w:val="auto"/>
          <w:szCs w:val="32"/>
          <w:u w:val="none"/>
          <w:lang w:val="en-US" w:eastAsia="zh-CN"/>
        </w:rPr>
        <w:t xml:space="preserve">    审批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val="en-US" w:eastAsia="zh-CN"/>
        </w:rPr>
        <w:t>八</w:t>
      </w:r>
      <w:r>
        <w:rPr>
          <w:rFonts w:hint="eastAsia" w:ascii="Times New Roman" w:hAnsi="Times New Roman" w:eastAsia="黑体" w:cs="Times New Roman"/>
          <w:b w:val="0"/>
          <w:bCs w:val="0"/>
          <w:color w:val="auto"/>
          <w:szCs w:val="32"/>
          <w:u w:val="none"/>
        </w:rPr>
        <w:t>条（分级审批）</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水土保持方案实行分级审批</w:t>
      </w:r>
      <w:r>
        <w:rPr>
          <w:rFonts w:hint="eastAsia" w:ascii="Times New Roman" w:hAnsi="Times New Roman" w:eastAsia="仿宋_GB2312" w:cs="仿宋_GB2312"/>
          <w:b w:val="0"/>
          <w:bCs w:val="0"/>
          <w:color w:val="auto"/>
          <w:szCs w:val="32"/>
          <w:u w:val="none"/>
          <w:lang w:eastAsia="zh-CN"/>
        </w:rPr>
        <w:t>。</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由国务院或者国务院授权有关部门审批、核准、备案的项目，其水土保持方案由国务院水行政主管部门审批。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val="en-US" w:eastAsia="zh-CN"/>
        </w:rPr>
        <w:t>由省政府</w:t>
      </w:r>
      <w:r>
        <w:rPr>
          <w:rFonts w:hint="eastAsia" w:ascii="Times New Roman" w:hAnsi="Times New Roman" w:eastAsia="仿宋_GB2312" w:cs="仿宋_GB2312"/>
          <w:b w:val="0"/>
          <w:bCs w:val="0"/>
          <w:color w:val="auto"/>
          <w:szCs w:val="32"/>
          <w:u w:val="none"/>
          <w:lang w:eastAsia="zh-CN"/>
        </w:rPr>
        <w:t>或者</w:t>
      </w:r>
      <w:r>
        <w:rPr>
          <w:rFonts w:hint="eastAsia" w:ascii="Times New Roman" w:hAnsi="Times New Roman" w:eastAsia="仿宋_GB2312" w:cs="仿宋_GB2312"/>
          <w:b w:val="0"/>
          <w:bCs w:val="0"/>
          <w:color w:val="auto"/>
          <w:szCs w:val="32"/>
          <w:u w:val="none"/>
          <w:lang w:val="en-US" w:eastAsia="zh-CN"/>
        </w:rPr>
        <w:t>省政府</w:t>
      </w:r>
      <w:r>
        <w:rPr>
          <w:rFonts w:hint="eastAsia" w:ascii="Times New Roman" w:hAnsi="Times New Roman" w:eastAsia="仿宋_GB2312" w:cs="仿宋_GB2312"/>
          <w:b w:val="0"/>
          <w:bCs w:val="0"/>
          <w:color w:val="auto"/>
          <w:szCs w:val="32"/>
          <w:u w:val="none"/>
          <w:lang w:eastAsia="zh-CN"/>
        </w:rPr>
        <w:t>授权有关部门审批、核准、备案的项目，其水土保持方案由省水行政主管部门审批。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由市政府及其所属部门审批、核准、备案的项目，其水土保持方案由</w:t>
      </w:r>
      <w:r>
        <w:rPr>
          <w:rFonts w:hint="eastAsia" w:ascii="Times New Roman" w:hAnsi="Times New Roman" w:eastAsia="仿宋_GB2312" w:cs="仿宋_GB2312"/>
          <w:b w:val="0"/>
          <w:bCs w:val="0"/>
          <w:color w:val="auto"/>
          <w:szCs w:val="32"/>
          <w:u w:val="none"/>
          <w:lang w:val="en-US" w:eastAsia="zh-CN"/>
        </w:rPr>
        <w:t>市</w:t>
      </w:r>
      <w:r>
        <w:rPr>
          <w:rFonts w:hint="eastAsia" w:ascii="Times New Roman" w:hAnsi="Times New Roman" w:eastAsia="仿宋_GB2312" w:cs="仿宋_GB2312"/>
          <w:b w:val="0"/>
          <w:bCs w:val="0"/>
          <w:color w:val="auto"/>
          <w:szCs w:val="32"/>
          <w:u w:val="none"/>
          <w:lang w:eastAsia="zh-CN"/>
        </w:rPr>
        <w:t>级人民政府审批部门审批。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lang w:eastAsia="zh-CN"/>
        </w:rPr>
        <w:t>由县政府及其所属部门审批、核准、备案的项目，其</w:t>
      </w:r>
      <w:r>
        <w:rPr>
          <w:rFonts w:hint="eastAsia" w:ascii="Times New Roman" w:hAnsi="Times New Roman" w:eastAsia="仿宋_GB2312" w:cs="仿宋_GB2312"/>
          <w:b w:val="0"/>
          <w:bCs w:val="0"/>
          <w:color w:val="auto"/>
          <w:szCs w:val="32"/>
          <w:u w:val="none"/>
        </w:rPr>
        <w:t>水土保持方案由</w:t>
      </w:r>
      <w:r>
        <w:rPr>
          <w:rFonts w:hint="eastAsia" w:ascii="Times New Roman" w:hAnsi="Times New Roman" w:eastAsia="仿宋_GB2312" w:cs="仿宋_GB2312"/>
          <w:b w:val="0"/>
          <w:bCs w:val="0"/>
          <w:color w:val="auto"/>
          <w:szCs w:val="32"/>
          <w:u w:val="none"/>
          <w:lang w:eastAsia="zh-CN"/>
        </w:rPr>
        <w:t>县级</w:t>
      </w:r>
      <w:r>
        <w:rPr>
          <w:rFonts w:hint="eastAsia" w:ascii="Times New Roman" w:hAnsi="Times New Roman" w:eastAsia="仿宋_GB2312" w:cs="仿宋_GB2312"/>
          <w:b w:val="0"/>
          <w:bCs w:val="0"/>
          <w:color w:val="auto"/>
          <w:szCs w:val="32"/>
          <w:u w:val="none"/>
        </w:rPr>
        <w:t>人民政府</w:t>
      </w:r>
      <w:r>
        <w:rPr>
          <w:rFonts w:hint="eastAsia" w:ascii="Times New Roman" w:hAnsi="Times New Roman" w:eastAsia="仿宋_GB2312" w:cs="仿宋_GB2312"/>
          <w:b w:val="0"/>
          <w:bCs w:val="0"/>
          <w:color w:val="auto"/>
          <w:szCs w:val="32"/>
          <w:u w:val="none"/>
          <w:lang w:eastAsia="zh-CN"/>
        </w:rPr>
        <w:t>审批部门</w:t>
      </w:r>
      <w:r>
        <w:rPr>
          <w:rFonts w:hint="eastAsia" w:ascii="Times New Roman" w:hAnsi="Times New Roman" w:eastAsia="仿宋_GB2312" w:cs="仿宋_GB2312"/>
          <w:b w:val="0"/>
          <w:bCs w:val="0"/>
          <w:color w:val="auto"/>
          <w:szCs w:val="32"/>
          <w:u w:val="none"/>
        </w:rPr>
        <w:t>审批。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跨行政区域</w:t>
      </w:r>
      <w:r>
        <w:rPr>
          <w:rFonts w:hint="eastAsia" w:ascii="Times New Roman" w:hAnsi="Times New Roman" w:eastAsia="仿宋_GB2312" w:cs="仿宋_GB2312"/>
          <w:b w:val="0"/>
          <w:bCs w:val="0"/>
          <w:color w:val="auto"/>
          <w:szCs w:val="32"/>
          <w:u w:val="none"/>
          <w:lang w:eastAsia="zh-CN"/>
        </w:rPr>
        <w:t>项目的水土保持方案</w:t>
      </w:r>
      <w:r>
        <w:rPr>
          <w:rFonts w:hint="eastAsia" w:ascii="Times New Roman" w:hAnsi="Times New Roman" w:eastAsia="仿宋_GB2312" w:cs="仿宋_GB2312"/>
          <w:b w:val="0"/>
          <w:bCs w:val="0"/>
          <w:color w:val="auto"/>
          <w:szCs w:val="32"/>
          <w:u w:val="none"/>
        </w:rPr>
        <w:t>，</w:t>
      </w:r>
      <w:r>
        <w:rPr>
          <w:rFonts w:hint="eastAsia" w:ascii="Times New Roman" w:hAnsi="Times New Roman" w:eastAsia="仿宋_GB2312" w:cs="仿宋_GB2312"/>
          <w:b w:val="0"/>
          <w:bCs w:val="0"/>
          <w:color w:val="auto"/>
          <w:szCs w:val="32"/>
          <w:u w:val="none"/>
          <w:lang w:eastAsia="zh-CN"/>
        </w:rPr>
        <w:t>报</w:t>
      </w:r>
      <w:r>
        <w:rPr>
          <w:rFonts w:hint="eastAsia" w:ascii="Times New Roman" w:hAnsi="Times New Roman" w:eastAsia="仿宋_GB2312" w:cs="仿宋_GB2312"/>
          <w:b w:val="0"/>
          <w:bCs w:val="0"/>
          <w:color w:val="auto"/>
          <w:szCs w:val="32"/>
          <w:u w:val="none"/>
        </w:rPr>
        <w:t>上一级人民政府</w:t>
      </w:r>
      <w:r>
        <w:rPr>
          <w:rFonts w:hint="eastAsia" w:ascii="Times New Roman" w:hAnsi="Times New Roman" w:eastAsia="仿宋_GB2312" w:cs="仿宋_GB2312"/>
          <w:b w:val="0"/>
          <w:bCs w:val="0"/>
          <w:color w:val="auto"/>
          <w:szCs w:val="32"/>
          <w:u w:val="none"/>
          <w:lang w:eastAsia="zh-CN"/>
        </w:rPr>
        <w:t>审批</w:t>
      </w:r>
      <w:r>
        <w:rPr>
          <w:rFonts w:hint="eastAsia" w:ascii="Times New Roman" w:hAnsi="Times New Roman" w:eastAsia="仿宋_GB2312" w:cs="仿宋_GB2312"/>
          <w:b w:val="0"/>
          <w:bCs w:val="0"/>
          <w:color w:val="auto"/>
          <w:szCs w:val="32"/>
          <w:u w:val="none"/>
        </w:rPr>
        <w:t>部门审批。</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val="en-US" w:eastAsia="zh-CN"/>
        </w:rPr>
      </w:pPr>
      <w:r>
        <w:rPr>
          <w:rFonts w:hint="eastAsia" w:ascii="Times New Roman" w:hAnsi="Times New Roman" w:eastAsia="仿宋_GB2312" w:cs="仿宋_GB2312"/>
          <w:b w:val="0"/>
          <w:bCs w:val="0"/>
          <w:color w:val="auto"/>
          <w:szCs w:val="32"/>
          <w:u w:val="none"/>
          <w:lang w:val="en-US" w:eastAsia="zh-CN"/>
        </w:rPr>
        <w:t>有权力下放要求的按照权力下放有关文件执行。</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eastAsia="zh-CN"/>
        </w:rPr>
        <w:t>九</w:t>
      </w:r>
      <w:r>
        <w:rPr>
          <w:rFonts w:hint="eastAsia" w:ascii="Times New Roman" w:hAnsi="Times New Roman" w:eastAsia="黑体" w:cs="Times New Roman"/>
          <w:b w:val="0"/>
          <w:bCs w:val="0"/>
          <w:color w:val="auto"/>
          <w:szCs w:val="32"/>
          <w:u w:val="none"/>
        </w:rPr>
        <w:t>条（</w:t>
      </w:r>
      <w:r>
        <w:rPr>
          <w:rFonts w:hint="eastAsia" w:ascii="Times New Roman" w:hAnsi="Times New Roman" w:eastAsia="黑体" w:cs="Times New Roman"/>
          <w:b w:val="0"/>
          <w:bCs w:val="0"/>
          <w:color w:val="auto"/>
          <w:szCs w:val="32"/>
          <w:u w:val="none"/>
          <w:lang w:eastAsia="zh-CN"/>
        </w:rPr>
        <w:t>技术评审</w:t>
      </w:r>
      <w:r>
        <w:rPr>
          <w:rFonts w:hint="eastAsia" w:ascii="Times New Roman" w:hAnsi="Times New Roman" w:eastAsia="黑体" w:cs="Times New Roman"/>
          <w:b w:val="0"/>
          <w:bCs w:val="0"/>
          <w:color w:val="auto"/>
          <w:szCs w:val="32"/>
          <w:u w:val="none"/>
        </w:rPr>
        <w:t>）</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技术评审机构</w:t>
      </w:r>
      <w:r>
        <w:rPr>
          <w:rFonts w:hint="eastAsia" w:ascii="Times New Roman" w:hAnsi="Times New Roman" w:eastAsia="仿宋_GB2312" w:cs="仿宋_GB2312"/>
          <w:b w:val="0"/>
          <w:bCs w:val="0"/>
          <w:color w:val="auto"/>
          <w:szCs w:val="32"/>
          <w:u w:val="none"/>
          <w:lang w:eastAsia="zh-CN"/>
        </w:rPr>
        <w:t>（含审批部门自行组织的审查）</w:t>
      </w:r>
      <w:r>
        <w:rPr>
          <w:rFonts w:hint="eastAsia" w:ascii="Times New Roman" w:hAnsi="Times New Roman" w:eastAsia="仿宋_GB2312" w:cs="仿宋_GB2312"/>
          <w:b w:val="0"/>
          <w:bCs w:val="0"/>
          <w:color w:val="auto"/>
          <w:szCs w:val="32"/>
          <w:u w:val="none"/>
          <w:lang w:eastAsia="zh-CN"/>
        </w:rPr>
        <w:t>应当严格按照法律法规和标准规范公正、客观、科学地开展技术评审，对其提出的技术评审意见负责。</w:t>
      </w:r>
      <w:r>
        <w:rPr>
          <w:rFonts w:hint="eastAsia" w:ascii="Times New Roman" w:hAnsi="Times New Roman" w:eastAsia="仿宋_GB2312" w:cs="仿宋_GB2312"/>
          <w:b w:val="0"/>
          <w:bCs w:val="0"/>
          <w:color w:val="auto"/>
          <w:szCs w:val="32"/>
          <w:u w:val="none"/>
          <w:lang w:val="en-US" w:eastAsia="zh-CN"/>
        </w:rPr>
        <w:t>由审批部门委托的</w:t>
      </w:r>
      <w:r>
        <w:rPr>
          <w:rFonts w:hint="eastAsia" w:ascii="Times New Roman" w:hAnsi="Times New Roman" w:eastAsia="仿宋_GB2312" w:cs="仿宋_GB2312"/>
          <w:b w:val="0"/>
          <w:bCs w:val="0"/>
          <w:color w:val="auto"/>
          <w:szCs w:val="32"/>
          <w:u w:val="none"/>
          <w:lang w:eastAsia="zh-CN"/>
        </w:rPr>
        <w:t>技术评审活动不得向生产建设单位、从事水土保持方案编制工作的单位收取任何费用。</w:t>
      </w:r>
      <w:r>
        <w:rPr>
          <w:rFonts w:hint="eastAsia" w:ascii="Times New Roman" w:hAnsi="Times New Roman" w:eastAsia="仿宋_GB2312" w:cs="仿宋_GB2312"/>
          <w:b w:val="0"/>
          <w:bCs w:val="0"/>
          <w:color w:val="auto"/>
          <w:szCs w:val="32"/>
          <w:u w:val="none"/>
          <w:lang w:eastAsia="zh-CN"/>
        </w:rPr>
        <w:t>技术评审专家必须是已入库省、市、县水土保持技术专家，否则审查结论无效。</w:t>
      </w:r>
    </w:p>
    <w:p>
      <w:pPr>
        <w:pStyle w:val="5"/>
        <w:keepNext w:val="0"/>
        <w:keepLines w:val="0"/>
        <w:pageBreakBefore w:val="0"/>
        <w:kinsoku/>
        <w:overflowPunct/>
        <w:topLinePunct w:val="0"/>
        <w:autoSpaceDE/>
        <w:autoSpaceDN/>
        <w:bidi w:val="0"/>
        <w:spacing w:line="550" w:lineRule="exact"/>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编制水土保持方案报告表项目，由生产建设单位从省级水行政主管部门水土保持方案专家库中自行选取至少一名专家签署是否同意意见，审批部门不再组织技术评审，专家对签署的意见负责。</w:t>
      </w:r>
    </w:p>
    <w:p>
      <w:pPr>
        <w:pStyle w:val="5"/>
        <w:keepNext w:val="0"/>
        <w:keepLines w:val="0"/>
        <w:pageBreakBefore w:val="0"/>
        <w:kinsoku/>
        <w:overflowPunct/>
        <w:topLinePunct w:val="0"/>
        <w:autoSpaceDE/>
        <w:autoSpaceDN/>
        <w:bidi w:val="0"/>
        <w:spacing w:line="550" w:lineRule="exact"/>
        <w:textAlignment w:val="auto"/>
        <w:rPr>
          <w:rFonts w:hint="eastAsia" w:ascii="Times New Roman" w:hAnsi="Times New Roman" w:eastAsia="仿宋_GB2312" w:cs="仿宋_GB2312"/>
          <w:b w:val="0"/>
          <w:bCs w:val="0"/>
          <w:color w:val="auto"/>
          <w:szCs w:val="32"/>
          <w:u w:val="none"/>
          <w:lang w:val="en-US" w:eastAsia="zh-CN"/>
        </w:rPr>
      </w:pPr>
      <w:r>
        <w:rPr>
          <w:rFonts w:hint="eastAsia" w:ascii="Times New Roman" w:hAnsi="Times New Roman" w:eastAsia="仿宋_GB2312" w:cs="仿宋_GB2312"/>
          <w:b w:val="0"/>
          <w:bCs w:val="0"/>
          <w:color w:val="auto"/>
          <w:kern w:val="2"/>
          <w:sz w:val="32"/>
          <w:szCs w:val="32"/>
          <w:u w:val="none"/>
          <w:lang w:val="en-US" w:eastAsia="zh-CN" w:bidi="ar-SA"/>
        </w:rPr>
        <w:t>已实施水土保持区域评估范围内的项目</w:t>
      </w:r>
      <w:r>
        <w:rPr>
          <w:rFonts w:hint="eastAsia" w:ascii="Times New Roman" w:hAnsi="Times New Roman" w:eastAsia="仿宋_GB2312" w:cs="仿宋_GB2312"/>
          <w:b w:val="0"/>
          <w:bCs w:val="0"/>
          <w:color w:val="auto"/>
          <w:szCs w:val="32"/>
          <w:u w:val="none"/>
          <w:lang w:val="en-US" w:eastAsia="zh-CN"/>
        </w:rPr>
        <w:t>，编制方案报告表的生产建设项目，由生产建设单位从省级水土保持方案专家库中自行选取一名以上专家提出审查意见；编制方案报告书的生产建设项目，由生产建设单位从省级水土保持方案专家库中自行选取二名以上专家提出审查意见；审批部门不再组织技术审查</w:t>
      </w:r>
      <w:r>
        <w:rPr>
          <w:rFonts w:hint="eastAsia" w:ascii="Times New Roman" w:hAnsi="Times New Roman" w:eastAsia="仿宋_GB2312" w:cs="仿宋_GB2312"/>
          <w:b w:val="0"/>
          <w:bCs w:val="0"/>
          <w:color w:val="auto"/>
          <w:szCs w:val="32"/>
          <w:u w:val="none"/>
          <w:lang w:eastAsia="zh-CN"/>
        </w:rPr>
        <w:t>，专家对签署的意见负责。</w:t>
      </w:r>
    </w:p>
    <w:p>
      <w:pPr>
        <w:pStyle w:val="5"/>
        <w:keepNext w:val="0"/>
        <w:keepLines w:val="0"/>
        <w:pageBreakBefore w:val="0"/>
        <w:kinsoku/>
        <w:overflowPunct/>
        <w:topLinePunct w:val="0"/>
        <w:autoSpaceDE/>
        <w:autoSpaceDN/>
        <w:bidi w:val="0"/>
        <w:spacing w:line="550" w:lineRule="exact"/>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kern w:val="2"/>
          <w:sz w:val="32"/>
          <w:szCs w:val="32"/>
          <w:u w:val="none"/>
          <w:lang w:val="en-US" w:eastAsia="zh-CN" w:bidi="ar-SA"/>
        </w:rPr>
        <w:t>对输变电工程、小型水利工程、城市管网工程、房地产工程、社会事业类项目、信息产业类项目等编制水土保持方案报告书的，水土保持方案技术审查由企业自主或委托中介服务机构开展技术评审，自主把关。</w:t>
      </w:r>
      <w:r>
        <w:rPr>
          <w:rFonts w:hint="eastAsia" w:ascii="Times New Roman" w:hAnsi="Times New Roman" w:eastAsia="仿宋_GB2312" w:cs="仿宋_GB2312"/>
          <w:b w:val="0"/>
          <w:bCs w:val="0"/>
          <w:color w:val="auto"/>
          <w:szCs w:val="32"/>
          <w:u w:val="none"/>
          <w:lang w:val="en-US" w:eastAsia="zh-CN"/>
        </w:rPr>
        <w:t>审批部门不再组织技术审查</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kern w:val="2"/>
          <w:sz w:val="32"/>
          <w:szCs w:val="32"/>
          <w:u w:val="none"/>
          <w:lang w:val="en-US" w:eastAsia="zh-CN" w:bidi="ar-SA"/>
        </w:rPr>
        <w:t>技术评审单位对技术审查结论负责。</w:t>
      </w:r>
    </w:p>
    <w:p>
      <w:pPr>
        <w:pStyle w:val="2"/>
        <w:ind w:left="0" w:leftChars="0" w:firstLine="640" w:firstLineChars="200"/>
        <w:rPr>
          <w:rFonts w:hint="default" w:ascii="Times New Roman" w:hAnsi="Times New Roman" w:eastAsia="仿宋_GB2312" w:cs="仿宋_GB2312"/>
          <w:b w:val="0"/>
          <w:bCs w:val="0"/>
          <w:color w:val="auto"/>
          <w:kern w:val="2"/>
          <w:sz w:val="32"/>
          <w:szCs w:val="32"/>
          <w:u w:val="none"/>
          <w:lang w:val="en-US" w:eastAsia="zh-CN" w:bidi="ar-SA"/>
        </w:rPr>
      </w:pPr>
      <w:r>
        <w:rPr>
          <w:rFonts w:hint="eastAsia" w:ascii="Times New Roman" w:hAnsi="Times New Roman" w:eastAsia="仿宋_GB2312" w:cs="仿宋_GB2312"/>
          <w:b w:val="0"/>
          <w:bCs w:val="0"/>
          <w:color w:val="auto"/>
          <w:kern w:val="2"/>
          <w:sz w:val="32"/>
          <w:szCs w:val="32"/>
          <w:u w:val="none"/>
          <w:lang w:val="en-US" w:eastAsia="zh-CN" w:bidi="ar-SA"/>
        </w:rPr>
        <w:t>行政审批部门对已完工的项目补办水土保持审批手续或办理水土保持方案变更手续的可采取委托2名省级或市级水土保持专家库专家函审方式开展技术审查。</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default" w:ascii="Times New Roman" w:hAnsi="Times New Roman" w:eastAsia="仿宋_GB2312" w:cs="仿宋_GB2312"/>
          <w:b w:val="0"/>
          <w:bCs w:val="0"/>
          <w:color w:val="auto"/>
          <w:szCs w:val="32"/>
          <w:u w:val="none"/>
          <w:lang w:val="en-US" w:eastAsia="zh-CN"/>
        </w:rPr>
      </w:pPr>
      <w:r>
        <w:rPr>
          <w:rFonts w:hint="eastAsia" w:ascii="Times New Roman" w:hAnsi="Times New Roman" w:eastAsia="黑体" w:cs="Times New Roman"/>
          <w:b w:val="0"/>
          <w:bCs w:val="0"/>
          <w:color w:val="auto"/>
          <w:szCs w:val="32"/>
          <w:u w:val="none"/>
          <w:lang w:eastAsia="zh-CN"/>
        </w:rPr>
        <w:t>第</w:t>
      </w:r>
      <w:r>
        <w:rPr>
          <w:rFonts w:hint="eastAsia" w:ascii="Times New Roman" w:hAnsi="Times New Roman" w:eastAsia="黑体" w:cs="Times New Roman"/>
          <w:b w:val="0"/>
          <w:bCs w:val="0"/>
          <w:color w:val="auto"/>
          <w:szCs w:val="32"/>
          <w:u w:val="none"/>
          <w:lang w:val="en-US" w:eastAsia="zh-CN"/>
        </w:rPr>
        <w:t>十</w:t>
      </w:r>
      <w:r>
        <w:rPr>
          <w:rFonts w:hint="eastAsia" w:ascii="Times New Roman" w:hAnsi="Times New Roman" w:eastAsia="黑体" w:cs="Times New Roman"/>
          <w:b w:val="0"/>
          <w:bCs w:val="0"/>
          <w:color w:val="auto"/>
          <w:szCs w:val="32"/>
          <w:u w:val="none"/>
          <w:lang w:eastAsia="zh-CN"/>
        </w:rPr>
        <w:t>条</w:t>
      </w:r>
      <w:r>
        <w:rPr>
          <w:rFonts w:hint="eastAsia" w:ascii="Times New Roman" w:hAnsi="Times New Roman" w:eastAsia="黑体" w:cs="Times New Roman"/>
          <w:b w:val="0"/>
          <w:bCs w:val="0"/>
          <w:color w:val="auto"/>
          <w:szCs w:val="32"/>
          <w:u w:val="none"/>
        </w:rPr>
        <w:t>（审批</w:t>
      </w:r>
      <w:r>
        <w:rPr>
          <w:rFonts w:hint="eastAsia" w:ascii="Times New Roman" w:hAnsi="Times New Roman" w:eastAsia="黑体" w:cs="Times New Roman"/>
          <w:b w:val="0"/>
          <w:bCs w:val="0"/>
          <w:color w:val="auto"/>
          <w:szCs w:val="32"/>
          <w:u w:val="none"/>
          <w:lang w:eastAsia="zh-CN"/>
        </w:rPr>
        <w:t>方式、时限</w:t>
      </w:r>
      <w:r>
        <w:rPr>
          <w:rFonts w:hint="eastAsia" w:ascii="Times New Roman" w:hAnsi="Times New Roman" w:eastAsia="黑体" w:cs="Times New Roman"/>
          <w:b w:val="0"/>
          <w:bCs w:val="0"/>
          <w:color w:val="auto"/>
          <w:szCs w:val="32"/>
          <w:u w:val="none"/>
        </w:rPr>
        <w:t>）</w:t>
      </w:r>
      <w:r>
        <w:rPr>
          <w:rFonts w:hint="eastAsia" w:ascii="Times New Roman" w:hAnsi="Times New Roman" w:eastAsia="仿宋_GB2312" w:cs="仿宋_GB2312"/>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生产建设</w:t>
      </w:r>
      <w:r>
        <w:rPr>
          <w:rFonts w:hint="eastAsia" w:ascii="Times New Roman" w:hAnsi="Times New Roman" w:eastAsia="仿宋_GB2312" w:cs="仿宋_GB2312"/>
          <w:b w:val="0"/>
          <w:bCs w:val="0"/>
          <w:color w:val="auto"/>
          <w:szCs w:val="32"/>
          <w:u w:val="none"/>
        </w:rPr>
        <w:t>单位申请审批水土保持方案的，应当向</w:t>
      </w:r>
      <w:r>
        <w:rPr>
          <w:rFonts w:hint="eastAsia" w:ascii="Times New Roman" w:hAnsi="Times New Roman" w:eastAsia="仿宋_GB2312" w:cs="仿宋_GB2312"/>
          <w:b w:val="0"/>
          <w:bCs w:val="0"/>
          <w:color w:val="auto"/>
          <w:szCs w:val="32"/>
          <w:u w:val="none"/>
          <w:lang w:eastAsia="zh-CN"/>
        </w:rPr>
        <w:t>有相应审批权的审批</w:t>
      </w:r>
      <w:r>
        <w:rPr>
          <w:rFonts w:hint="eastAsia" w:ascii="Times New Roman" w:hAnsi="Times New Roman" w:eastAsia="仿宋_GB2312" w:cs="仿宋_GB2312"/>
          <w:b w:val="0"/>
          <w:bCs w:val="0"/>
          <w:color w:val="auto"/>
          <w:szCs w:val="32"/>
          <w:u w:val="none"/>
        </w:rPr>
        <w:t>部门提交书面申请和水土保持方案。</w:t>
      </w:r>
      <w:r>
        <w:rPr>
          <w:rFonts w:hint="eastAsia" w:ascii="Times New Roman" w:hAnsi="Times New Roman" w:eastAsia="仿宋_GB2312" w:cs="仿宋_GB2312"/>
          <w:b w:val="0"/>
          <w:bCs w:val="0"/>
          <w:color w:val="auto"/>
          <w:kern w:val="2"/>
          <w:sz w:val="32"/>
          <w:szCs w:val="32"/>
          <w:u w:val="none"/>
          <w:lang w:val="en-US" w:eastAsia="zh-CN" w:bidi="ar-SA"/>
        </w:rPr>
        <w:t>审批部门应当自受理申请之日起4个工作日内作出行政许可决定。4个工作内不能作出决定的，经审批部门负责人批准，可以延长2个工作日，并将延长期限的理由告知申请人。</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仿宋_GB2312" w:hAnsi="仿宋_GB2312" w:eastAsia="仿宋_GB2312" w:cs="仿宋_GB2312"/>
          <w:b w:val="0"/>
          <w:bCs w:val="0"/>
          <w:color w:val="auto"/>
          <w:szCs w:val="32"/>
          <w:u w:val="none"/>
          <w:lang w:eastAsia="zh-CN"/>
        </w:rPr>
      </w:pPr>
      <w:r>
        <w:rPr>
          <w:rFonts w:hint="eastAsia" w:ascii="仿宋_GB2312" w:hAnsi="仿宋_GB2312" w:eastAsia="仿宋_GB2312" w:cs="仿宋_GB2312"/>
          <w:b w:val="0"/>
          <w:bCs w:val="0"/>
          <w:color w:val="auto"/>
          <w:szCs w:val="32"/>
          <w:u w:val="none"/>
          <w:lang w:eastAsia="zh-CN"/>
        </w:rPr>
        <w:t>对编制水土保持方案报告表及</w:t>
      </w:r>
      <w:r>
        <w:rPr>
          <w:rFonts w:hint="eastAsia" w:ascii="仿宋_GB2312" w:hAnsi="仿宋_GB2312" w:eastAsia="仿宋_GB2312" w:cs="仿宋_GB2312"/>
          <w:b w:val="0"/>
          <w:bCs w:val="0"/>
          <w:color w:val="auto"/>
          <w:szCs w:val="32"/>
          <w:u w:val="none"/>
          <w:lang w:val="en-US" w:eastAsia="zh-CN"/>
        </w:rPr>
        <w:t>已实施水土保持区域评估范围内的项目、</w:t>
      </w:r>
      <w:r>
        <w:rPr>
          <w:rFonts w:hint="eastAsia" w:ascii="仿宋_GB2312" w:hAnsi="仿宋_GB2312" w:eastAsia="仿宋_GB2312" w:cs="仿宋_GB2312"/>
          <w:b w:val="0"/>
          <w:bCs w:val="0"/>
          <w:color w:val="auto"/>
          <w:szCs w:val="32"/>
          <w:u w:val="none"/>
          <w:lang w:eastAsia="zh-CN"/>
        </w:rPr>
        <w:t>输变电工程、小型水利工程、城市管网工程、房地产工程、社会事业类项目、信息产业类项目</w:t>
      </w:r>
      <w:r>
        <w:rPr>
          <w:rFonts w:hint="eastAsia" w:ascii="仿宋_GB2312" w:hAnsi="仿宋_GB2312" w:eastAsia="仿宋_GB2312" w:cs="仿宋_GB2312"/>
          <w:b w:val="0"/>
          <w:bCs w:val="0"/>
          <w:color w:val="auto"/>
          <w:szCs w:val="32"/>
          <w:u w:val="none"/>
          <w:lang w:val="en-US" w:eastAsia="zh-CN"/>
        </w:rPr>
        <w:t>等</w:t>
      </w:r>
      <w:r>
        <w:rPr>
          <w:rFonts w:hint="eastAsia" w:ascii="仿宋_GB2312" w:hAnsi="仿宋_GB2312" w:eastAsia="仿宋_GB2312" w:cs="仿宋_GB2312"/>
          <w:b w:val="0"/>
          <w:bCs w:val="0"/>
          <w:color w:val="auto"/>
          <w:szCs w:val="32"/>
          <w:u w:val="none"/>
          <w:lang w:eastAsia="zh-CN"/>
        </w:rPr>
        <w:t>，全面推行水土保持承诺制管理，只进行程序性审查，不负责实质性审查，审批部门应当在受理后</w:t>
      </w:r>
      <w:r>
        <w:rPr>
          <w:rStyle w:val="10"/>
          <w:rFonts w:hint="eastAsia" w:ascii="仿宋_GB2312" w:hAnsi="仿宋_GB2312" w:eastAsia="仿宋_GB2312" w:cs="仿宋_GB2312"/>
          <w:b w:val="0"/>
          <w:bCs w:val="0"/>
          <w:i w:val="0"/>
          <w:iCs w:val="0"/>
          <w:caps w:val="0"/>
          <w:color w:val="auto"/>
          <w:spacing w:val="0"/>
          <w:sz w:val="32"/>
          <w:szCs w:val="32"/>
          <w:u w:val="none"/>
          <w:shd w:val="clear" w:fill="FFFFFF"/>
        </w:rPr>
        <w:t>即时办结</w:t>
      </w:r>
      <w:r>
        <w:rPr>
          <w:rFonts w:hint="eastAsia" w:ascii="仿宋_GB2312" w:hAnsi="仿宋_GB2312" w:eastAsia="仿宋_GB2312" w:cs="仿宋_GB2312"/>
          <w:b w:val="0"/>
          <w:bCs w:val="0"/>
          <w:color w:val="auto"/>
          <w:szCs w:val="32"/>
          <w:u w:val="none"/>
          <w:lang w:eastAsia="zh-CN"/>
        </w:rPr>
        <w:t>。</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仿宋_GB2312" w:hAnsi="仿宋_GB2312" w:eastAsia="仿宋_GB2312" w:cs="仿宋_GB2312"/>
          <w:b w:val="0"/>
          <w:bCs w:val="0"/>
          <w:color w:val="auto"/>
          <w:szCs w:val="32"/>
          <w:u w:val="none"/>
        </w:rPr>
      </w:pPr>
      <w:r>
        <w:rPr>
          <w:rFonts w:hint="eastAsia" w:ascii="仿宋_GB2312" w:hAnsi="仿宋_GB2312" w:eastAsia="仿宋_GB2312" w:cs="仿宋_GB2312"/>
          <w:b w:val="0"/>
          <w:bCs w:val="0"/>
          <w:color w:val="auto"/>
          <w:kern w:val="2"/>
          <w:sz w:val="32"/>
          <w:szCs w:val="32"/>
          <w:u w:val="none"/>
          <w:lang w:val="en-US" w:eastAsia="zh-CN" w:bidi="ar-SA"/>
        </w:rPr>
        <w:t>除已实施水土保持区域评估范围内的项目、输变电工程、小型水利工程、城市管网工程、房地产工程、社会事业类项目、信息产业类项目等以外编制</w:t>
      </w:r>
      <w:r>
        <w:rPr>
          <w:rFonts w:hint="eastAsia" w:ascii="仿宋_GB2312" w:hAnsi="仿宋_GB2312" w:eastAsia="仿宋_GB2312" w:cs="仿宋_GB2312"/>
          <w:b w:val="0"/>
          <w:bCs w:val="0"/>
          <w:color w:val="auto"/>
          <w:szCs w:val="32"/>
          <w:u w:val="none"/>
          <w:lang w:eastAsia="zh-CN"/>
        </w:rPr>
        <w:t>水土保持方案报告书</w:t>
      </w:r>
      <w:r>
        <w:rPr>
          <w:rFonts w:hint="eastAsia" w:ascii="仿宋_GB2312" w:hAnsi="仿宋_GB2312" w:eastAsia="仿宋_GB2312" w:cs="仿宋_GB2312"/>
          <w:b w:val="0"/>
          <w:bCs w:val="0"/>
          <w:color w:val="auto"/>
          <w:szCs w:val="32"/>
          <w:u w:val="none"/>
          <w:lang w:val="en-US" w:eastAsia="zh-CN"/>
        </w:rPr>
        <w:t>的</w:t>
      </w:r>
      <w:r>
        <w:rPr>
          <w:rFonts w:hint="eastAsia" w:ascii="仿宋_GB2312" w:hAnsi="仿宋_GB2312" w:eastAsia="仿宋_GB2312" w:cs="仿宋_GB2312"/>
          <w:b w:val="0"/>
          <w:bCs w:val="0"/>
          <w:color w:val="auto"/>
          <w:szCs w:val="32"/>
          <w:u w:val="none"/>
        </w:rPr>
        <w:t>，</w:t>
      </w:r>
      <w:r>
        <w:rPr>
          <w:rFonts w:hint="eastAsia" w:ascii="仿宋_GB2312" w:hAnsi="仿宋_GB2312" w:eastAsia="仿宋_GB2312" w:cs="仿宋_GB2312"/>
          <w:b w:val="0"/>
          <w:bCs w:val="0"/>
          <w:color w:val="auto"/>
          <w:szCs w:val="32"/>
          <w:u w:val="none"/>
          <w:lang w:eastAsia="zh-CN"/>
        </w:rPr>
        <w:t>审批部门</w:t>
      </w:r>
      <w:r>
        <w:rPr>
          <w:rFonts w:hint="eastAsia" w:ascii="仿宋_GB2312" w:hAnsi="仿宋_GB2312" w:eastAsia="仿宋_GB2312" w:cs="仿宋_GB2312"/>
          <w:b w:val="0"/>
          <w:bCs w:val="0"/>
          <w:color w:val="auto"/>
          <w:szCs w:val="32"/>
          <w:u w:val="none"/>
        </w:rPr>
        <w:t>应当组织</w:t>
      </w:r>
      <w:r>
        <w:rPr>
          <w:rFonts w:hint="eastAsia" w:ascii="仿宋_GB2312" w:hAnsi="仿宋_GB2312" w:eastAsia="仿宋_GB2312" w:cs="仿宋_GB2312"/>
          <w:b w:val="0"/>
          <w:bCs w:val="0"/>
          <w:color w:val="auto"/>
          <w:szCs w:val="32"/>
          <w:u w:val="none"/>
          <w:lang w:eastAsia="zh-CN"/>
        </w:rPr>
        <w:t>技术评审机构或自行</w:t>
      </w:r>
      <w:r>
        <w:rPr>
          <w:rFonts w:hint="eastAsia" w:ascii="仿宋_GB2312" w:hAnsi="仿宋_GB2312" w:eastAsia="仿宋_GB2312" w:cs="仿宋_GB2312"/>
          <w:b w:val="0"/>
          <w:bCs w:val="0"/>
          <w:color w:val="auto"/>
          <w:szCs w:val="32"/>
          <w:u w:val="none"/>
        </w:rPr>
        <w:t>开展技术评审</w:t>
      </w:r>
      <w:r>
        <w:rPr>
          <w:rFonts w:hint="eastAsia" w:ascii="仿宋_GB2312" w:hAnsi="仿宋_GB2312" w:eastAsia="仿宋_GB2312" w:cs="仿宋_GB2312"/>
          <w:b w:val="0"/>
          <w:bCs w:val="0"/>
          <w:color w:val="auto"/>
          <w:szCs w:val="32"/>
          <w:u w:val="none"/>
          <w:lang w:eastAsia="zh-CN"/>
        </w:rPr>
        <w:t>。技术评审费用由审批部门承担并纳入部门预算。技术评审所需时间不计算在本条第一款</w:t>
      </w:r>
      <w:r>
        <w:rPr>
          <w:rFonts w:hint="eastAsia" w:ascii="仿宋_GB2312" w:hAnsi="仿宋_GB2312" w:eastAsia="仿宋_GB2312" w:cs="仿宋_GB2312"/>
          <w:b w:val="0"/>
          <w:bCs w:val="0"/>
          <w:color w:val="auto"/>
          <w:szCs w:val="32"/>
          <w:u w:val="none"/>
        </w:rPr>
        <w:t>规定的期限内</w:t>
      </w:r>
      <w:r>
        <w:rPr>
          <w:rFonts w:hint="eastAsia" w:ascii="仿宋_GB2312" w:hAnsi="仿宋_GB2312" w:eastAsia="仿宋_GB2312" w:cs="仿宋_GB2312"/>
          <w:b w:val="0"/>
          <w:bCs w:val="0"/>
          <w:color w:val="auto"/>
          <w:szCs w:val="32"/>
          <w:u w:val="none"/>
          <w:lang w:eastAsia="zh-CN"/>
        </w:rPr>
        <w:t>，但不得超过</w:t>
      </w:r>
      <w:r>
        <w:rPr>
          <w:rFonts w:hint="eastAsia" w:ascii="仿宋_GB2312" w:hAnsi="仿宋_GB2312" w:eastAsia="仿宋_GB2312" w:cs="仿宋_GB2312"/>
          <w:b w:val="0"/>
          <w:bCs w:val="0"/>
          <w:color w:val="auto"/>
          <w:szCs w:val="32"/>
          <w:u w:val="none"/>
          <w:lang w:val="en-US" w:eastAsia="zh-CN"/>
        </w:rPr>
        <w:t>15个工作日；15个工作日不能完成的，经审批部门负责人批准，可以延长5个工作日</w:t>
      </w:r>
      <w:r>
        <w:rPr>
          <w:rFonts w:hint="eastAsia" w:ascii="仿宋_GB2312" w:hAnsi="仿宋_GB2312" w:eastAsia="仿宋_GB2312" w:cs="仿宋_GB2312"/>
          <w:b w:val="0"/>
          <w:bCs w:val="0"/>
          <w:color w:val="auto"/>
          <w:szCs w:val="32"/>
          <w:u w:val="none"/>
        </w:rPr>
        <w:t>。</w:t>
      </w:r>
    </w:p>
    <w:p>
      <w:pPr>
        <w:pStyle w:val="2"/>
        <w:ind w:left="0" w:leftChars="0" w:firstLine="640" w:firstLineChars="200"/>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输变电工程、小型水利工程、城市管网工程、房地产工程、社会事业类项目、信息产业类项目</w:t>
      </w:r>
      <w:r>
        <w:rPr>
          <w:rFonts w:hint="eastAsia" w:hAnsi="仿宋_GB2312" w:cs="仿宋_GB2312"/>
          <w:b w:val="0"/>
          <w:bCs w:val="0"/>
          <w:color w:val="auto"/>
          <w:kern w:val="2"/>
          <w:sz w:val="32"/>
          <w:szCs w:val="32"/>
          <w:u w:val="none"/>
          <w:lang w:val="en-US" w:eastAsia="zh-CN" w:bidi="ar-SA"/>
        </w:rPr>
        <w:t>以《水利部办公厅关于印发生产建设项目水土保持技术文件编写和印制格式规定（试行）的通知》（办水保〔2018〕135号）中生产建设项目类型分类为准。</w:t>
      </w:r>
    </w:p>
    <w:p>
      <w:pPr>
        <w:pStyle w:val="2"/>
        <w:ind w:left="0" w:leftChars="0" w:firstLine="0" w:firstLineChars="0"/>
        <w:rPr>
          <w:rFonts w:hint="default" w:ascii="Times New Roman" w:hAnsi="Times New Roman" w:eastAsia="仿宋_GB2312" w:cs="仿宋_GB2312"/>
          <w:b w:val="0"/>
          <w:bCs w:val="0"/>
          <w:color w:val="auto"/>
          <w:sz w:val="32"/>
          <w:szCs w:val="32"/>
          <w:u w:val="none"/>
          <w:lang w:val="en-US" w:eastAsia="zh-CN"/>
        </w:rPr>
      </w:pPr>
      <w:r>
        <w:rPr>
          <w:rFonts w:hint="eastAsia" w:ascii="Times New Roman" w:hAnsi="Times New Roman" w:eastAsia="仿宋_GB2312" w:cs="仿宋_GB2312"/>
          <w:b w:val="0"/>
          <w:bCs w:val="0"/>
          <w:color w:val="auto"/>
          <w:kern w:val="2"/>
          <w:sz w:val="32"/>
          <w:szCs w:val="32"/>
          <w:u w:val="none"/>
          <w:lang w:val="en-US" w:eastAsia="zh-CN" w:bidi="ar-SA"/>
        </w:rPr>
        <w:t xml:space="preserve">    </w:t>
      </w:r>
      <w:r>
        <w:rPr>
          <w:rFonts w:hint="eastAsia" w:ascii="Times New Roman" w:hAnsi="Times New Roman" w:eastAsia="黑体" w:cs="Times New Roman"/>
          <w:b w:val="0"/>
          <w:bCs w:val="0"/>
          <w:color w:val="auto"/>
          <w:sz w:val="32"/>
          <w:szCs w:val="32"/>
          <w:u w:val="none"/>
        </w:rPr>
        <w:t>第十</w:t>
      </w:r>
      <w:r>
        <w:rPr>
          <w:rFonts w:hint="eastAsia" w:ascii="Times New Roman" w:eastAsia="黑体" w:cs="Times New Roman"/>
          <w:b w:val="0"/>
          <w:bCs w:val="0"/>
          <w:color w:val="auto"/>
          <w:sz w:val="32"/>
          <w:szCs w:val="32"/>
          <w:u w:val="none"/>
          <w:lang w:eastAsia="zh-CN"/>
        </w:rPr>
        <w:t>一</w:t>
      </w:r>
      <w:r>
        <w:rPr>
          <w:rFonts w:hint="eastAsia" w:ascii="Times New Roman" w:hAnsi="Times New Roman" w:eastAsia="黑体" w:cs="Times New Roman"/>
          <w:b w:val="0"/>
          <w:bCs w:val="0"/>
          <w:color w:val="auto"/>
          <w:sz w:val="32"/>
          <w:szCs w:val="32"/>
          <w:u w:val="none"/>
        </w:rPr>
        <w:t>条（</w:t>
      </w:r>
      <w:r>
        <w:rPr>
          <w:rFonts w:hint="eastAsia" w:ascii="Times New Roman" w:hAnsi="Times New Roman" w:eastAsia="黑体" w:cs="Times New Roman"/>
          <w:b w:val="0"/>
          <w:bCs w:val="0"/>
          <w:color w:val="auto"/>
          <w:sz w:val="32"/>
          <w:szCs w:val="32"/>
          <w:u w:val="none"/>
          <w:lang w:val="en-US" w:eastAsia="zh-CN"/>
        </w:rPr>
        <w:t>承诺制办理流程</w:t>
      </w:r>
      <w:r>
        <w:rPr>
          <w:rFonts w:hint="eastAsia" w:ascii="Times New Roman" w:hAnsi="Times New Roman" w:eastAsia="黑体" w:cs="Times New Roman"/>
          <w:b w:val="0"/>
          <w:bCs w:val="0"/>
          <w:color w:val="auto"/>
          <w:sz w:val="32"/>
          <w:szCs w:val="32"/>
          <w:u w:val="none"/>
        </w:rPr>
        <w:t>）</w:t>
      </w:r>
      <w:r>
        <w:rPr>
          <w:rFonts w:hint="eastAsia" w:ascii="Times New Roman" w:hAnsi="Times New Roman" w:eastAsia="仿宋_GB2312" w:cs="仿宋_GB2312"/>
          <w:b w:val="0"/>
          <w:bCs w:val="0"/>
          <w:color w:val="auto"/>
          <w:sz w:val="32"/>
          <w:szCs w:val="32"/>
          <w:u w:val="none"/>
          <w:lang w:val="en-US" w:eastAsia="zh-CN"/>
        </w:rPr>
        <w:t xml:space="preserve">  实行承诺制管理的生产建设项目水土保持方案行政许可按照以下流程办理：</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bCs/>
          <w:color w:val="auto"/>
          <w:szCs w:val="32"/>
          <w:u w:val="none"/>
          <w:lang w:eastAsia="zh-CN"/>
        </w:rPr>
        <w:t>（</w:t>
      </w:r>
      <w:r>
        <w:rPr>
          <w:rFonts w:hint="eastAsia" w:ascii="Times New Roman" w:hAnsi="Times New Roman" w:eastAsia="仿宋_GB2312" w:cs="仿宋_GB2312"/>
          <w:b/>
          <w:bCs/>
          <w:color w:val="auto"/>
          <w:szCs w:val="32"/>
          <w:u w:val="none"/>
          <w:lang w:val="en-US" w:eastAsia="zh-CN"/>
        </w:rPr>
        <w:t>1</w:t>
      </w:r>
      <w:r>
        <w:rPr>
          <w:rFonts w:hint="eastAsia" w:ascii="Times New Roman" w:hAnsi="Times New Roman" w:eastAsia="仿宋_GB2312" w:cs="仿宋_GB2312"/>
          <w:b/>
          <w:bCs/>
          <w:color w:val="auto"/>
          <w:szCs w:val="32"/>
          <w:u w:val="none"/>
          <w:lang w:eastAsia="zh-CN"/>
        </w:rPr>
        <w:t>）</w:t>
      </w:r>
      <w:r>
        <w:rPr>
          <w:rFonts w:hint="eastAsia" w:ascii="Times New Roman" w:hAnsi="Times New Roman" w:eastAsia="仿宋_GB2312" w:cs="仿宋_GB2312"/>
          <w:b/>
          <w:bCs/>
          <w:color w:val="auto"/>
          <w:szCs w:val="32"/>
          <w:u w:val="none"/>
        </w:rPr>
        <w:t>自主公开。</w:t>
      </w:r>
      <w:r>
        <w:rPr>
          <w:rFonts w:hint="eastAsia" w:ascii="Times New Roman" w:hAnsi="Times New Roman" w:eastAsia="仿宋_GB2312" w:cs="仿宋_GB2312"/>
          <w:b w:val="0"/>
          <w:bCs w:val="0"/>
          <w:color w:val="auto"/>
          <w:szCs w:val="32"/>
          <w:u w:val="none"/>
        </w:rPr>
        <w:t>水土保持方案在报批前，生产建设单位应当通过其网站、生产建设项目所在地公共媒体网站或者相关政府网站向社会公开拟报批的水土保持方案全文，且持续公开期限不得少于10个工作日。对于公众提出的问题和意见，生产建设单位应当逐一处理与回应，并在水土保持行政许可承诺书中予以说明。</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bCs/>
          <w:color w:val="auto"/>
          <w:szCs w:val="32"/>
          <w:u w:val="none"/>
          <w:lang w:eastAsia="zh-CN"/>
        </w:rPr>
        <w:t>（</w:t>
      </w:r>
      <w:r>
        <w:rPr>
          <w:rFonts w:hint="eastAsia" w:ascii="Times New Roman" w:hAnsi="Times New Roman" w:eastAsia="仿宋_GB2312" w:cs="仿宋_GB2312"/>
          <w:b/>
          <w:bCs/>
          <w:color w:val="auto"/>
          <w:szCs w:val="32"/>
          <w:u w:val="none"/>
          <w:lang w:val="en-US" w:eastAsia="zh-CN"/>
        </w:rPr>
        <w:t>2</w:t>
      </w:r>
      <w:r>
        <w:rPr>
          <w:rFonts w:hint="eastAsia" w:ascii="Times New Roman" w:hAnsi="Times New Roman" w:eastAsia="仿宋_GB2312" w:cs="仿宋_GB2312"/>
          <w:b/>
          <w:bCs/>
          <w:color w:val="auto"/>
          <w:szCs w:val="32"/>
          <w:u w:val="none"/>
          <w:lang w:eastAsia="zh-CN"/>
        </w:rPr>
        <w:t>）</w:t>
      </w:r>
      <w:r>
        <w:rPr>
          <w:rFonts w:hint="eastAsia" w:ascii="Times New Roman" w:hAnsi="Times New Roman" w:eastAsia="仿宋_GB2312" w:cs="仿宋_GB2312"/>
          <w:b/>
          <w:bCs/>
          <w:color w:val="auto"/>
          <w:szCs w:val="32"/>
          <w:u w:val="none"/>
        </w:rPr>
        <w:t>提交申请。</w:t>
      </w:r>
      <w:r>
        <w:rPr>
          <w:rFonts w:hint="eastAsia" w:ascii="Times New Roman" w:hAnsi="Times New Roman" w:eastAsia="仿宋_GB2312" w:cs="仿宋_GB2312"/>
          <w:b w:val="0"/>
          <w:bCs w:val="0"/>
          <w:color w:val="auto"/>
          <w:szCs w:val="32"/>
          <w:u w:val="none"/>
        </w:rPr>
        <w:t>生产建设单位应当在项目开工建设前，向具有相应审批权限的审批部门提交申请材料。申请材料包括水土保持行政许可承诺书和水土保持方案。</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bCs/>
          <w:color w:val="auto"/>
          <w:szCs w:val="32"/>
          <w:u w:val="none"/>
          <w:lang w:eastAsia="zh-CN"/>
        </w:rPr>
        <w:t>（</w:t>
      </w:r>
      <w:r>
        <w:rPr>
          <w:rFonts w:hint="eastAsia" w:ascii="Times New Roman" w:hAnsi="Times New Roman" w:eastAsia="仿宋_GB2312" w:cs="仿宋_GB2312"/>
          <w:b/>
          <w:bCs/>
          <w:color w:val="auto"/>
          <w:szCs w:val="32"/>
          <w:u w:val="none"/>
          <w:lang w:val="en-US" w:eastAsia="zh-CN"/>
        </w:rPr>
        <w:t>3</w:t>
      </w:r>
      <w:r>
        <w:rPr>
          <w:rFonts w:hint="eastAsia" w:ascii="Times New Roman" w:hAnsi="Times New Roman" w:eastAsia="仿宋_GB2312" w:cs="仿宋_GB2312"/>
          <w:b/>
          <w:bCs/>
          <w:color w:val="auto"/>
          <w:szCs w:val="32"/>
          <w:u w:val="none"/>
          <w:lang w:eastAsia="zh-CN"/>
        </w:rPr>
        <w:t>）</w:t>
      </w:r>
      <w:r>
        <w:rPr>
          <w:rFonts w:hint="eastAsia" w:ascii="Times New Roman" w:hAnsi="Times New Roman" w:eastAsia="仿宋_GB2312" w:cs="仿宋_GB2312"/>
          <w:b/>
          <w:bCs/>
          <w:color w:val="auto"/>
          <w:szCs w:val="32"/>
          <w:u w:val="none"/>
        </w:rPr>
        <w:t>审批程序。</w:t>
      </w:r>
      <w:r>
        <w:rPr>
          <w:rFonts w:hint="eastAsia" w:ascii="Times New Roman" w:hAnsi="Times New Roman" w:eastAsia="仿宋_GB2312" w:cs="仿宋_GB2312"/>
          <w:b w:val="0"/>
          <w:bCs w:val="0"/>
          <w:color w:val="auto"/>
          <w:szCs w:val="32"/>
          <w:u w:val="none"/>
        </w:rPr>
        <w:t>审批部门对收到的申请材料，仅进行形式审查。对申请材料齐全、格式符合规定要求的，应当在受理后即来即办、现场办结，出具准予许可决定，明确水土保持补偿费征收金额。对申请材料不全、不符合规定格式要求的，应当当场一次性告知需补正的材料及要求。对不属于承诺制管理范围的，应当告知申请人按相关规定程序申请办理。</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default" w:ascii="Times New Roman" w:hAnsi="Times New Roman" w:eastAsia="仿宋_GB2312" w:cs="仿宋_GB2312"/>
          <w:b w:val="0"/>
          <w:bCs w:val="0"/>
          <w:color w:val="auto"/>
          <w:szCs w:val="32"/>
          <w:u w:val="none"/>
          <w:lang w:val="en-US" w:eastAsia="zh-CN"/>
        </w:rPr>
      </w:pPr>
      <w:r>
        <w:rPr>
          <w:rFonts w:hint="eastAsia" w:ascii="Times New Roman" w:hAnsi="Times New Roman" w:eastAsia="仿宋_GB2312" w:cs="仿宋_GB2312"/>
          <w:b w:val="0"/>
          <w:bCs w:val="0"/>
          <w:color w:val="auto"/>
          <w:szCs w:val="32"/>
          <w:u w:val="none"/>
        </w:rPr>
        <w:t>生产建设单位取得水土保持方案准予许可决定后，生产建设项目方可开工建设。建设期间，生产建设单位应当在项目现场建设管理的场所公开水土保持行政许可承诺书，并严格落实各项水土流失防治措施。</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eastAsia="zh-CN"/>
        </w:rPr>
        <w:t>十二</w:t>
      </w:r>
      <w:r>
        <w:rPr>
          <w:rFonts w:hint="eastAsia" w:ascii="Times New Roman" w:hAnsi="Times New Roman" w:eastAsia="黑体" w:cs="Times New Roman"/>
          <w:b w:val="0"/>
          <w:bCs w:val="0"/>
          <w:color w:val="auto"/>
          <w:szCs w:val="32"/>
          <w:u w:val="none"/>
        </w:rPr>
        <w:t>条（审批条件）</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水土保持方案应当符合水土保持法律</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rPr>
        <w:t>法规、规章、规范性文件和技术规范的要求。存在下列情形之一的，</w:t>
      </w:r>
      <w:r>
        <w:rPr>
          <w:rFonts w:hint="eastAsia" w:ascii="Times New Roman" w:hAnsi="Times New Roman" w:eastAsia="仿宋_GB2312" w:cs="仿宋_GB2312"/>
          <w:b w:val="0"/>
          <w:bCs w:val="0"/>
          <w:color w:val="auto"/>
          <w:szCs w:val="32"/>
          <w:u w:val="none"/>
          <w:lang w:eastAsia="zh-CN"/>
        </w:rPr>
        <w:t>技术评审机构或专家应当作出不予通过技术审查结论，审批部门应当作出</w:t>
      </w:r>
      <w:r>
        <w:rPr>
          <w:rFonts w:hint="eastAsia" w:ascii="Times New Roman" w:hAnsi="Times New Roman" w:eastAsia="仿宋_GB2312" w:cs="仿宋_GB2312"/>
          <w:b w:val="0"/>
          <w:bCs w:val="0"/>
          <w:color w:val="auto"/>
          <w:szCs w:val="32"/>
          <w:u w:val="none"/>
        </w:rPr>
        <w:t>不予</w:t>
      </w:r>
      <w:r>
        <w:rPr>
          <w:rFonts w:hint="eastAsia" w:ascii="Times New Roman" w:hAnsi="Times New Roman" w:eastAsia="仿宋_GB2312" w:cs="仿宋_GB2312"/>
          <w:b w:val="0"/>
          <w:bCs w:val="0"/>
          <w:color w:val="auto"/>
          <w:szCs w:val="32"/>
          <w:u w:val="none"/>
          <w:lang w:eastAsia="zh-CN"/>
        </w:rPr>
        <w:t>行政</w:t>
      </w:r>
      <w:r>
        <w:rPr>
          <w:rFonts w:hint="eastAsia" w:ascii="Times New Roman" w:hAnsi="Times New Roman" w:eastAsia="仿宋_GB2312" w:cs="仿宋_GB2312"/>
          <w:b w:val="0"/>
          <w:bCs w:val="0"/>
          <w:color w:val="auto"/>
          <w:szCs w:val="32"/>
          <w:u w:val="none"/>
        </w:rPr>
        <w:t>许可</w:t>
      </w:r>
      <w:r>
        <w:rPr>
          <w:rFonts w:hint="eastAsia" w:ascii="Times New Roman" w:hAnsi="Times New Roman" w:eastAsia="仿宋_GB2312" w:cs="仿宋_GB2312"/>
          <w:b w:val="0"/>
          <w:bCs w:val="0"/>
          <w:color w:val="auto"/>
          <w:szCs w:val="32"/>
          <w:u w:val="none"/>
          <w:lang w:eastAsia="zh-CN"/>
        </w:rPr>
        <w:t>决定：</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（一）项目选址选线</w:t>
      </w:r>
      <w:r>
        <w:rPr>
          <w:rFonts w:hint="eastAsia" w:ascii="Times New Roman" w:hAnsi="Times New Roman" w:eastAsia="仿宋_GB2312" w:cs="仿宋_GB2312"/>
          <w:b w:val="0"/>
          <w:bCs w:val="0"/>
          <w:color w:val="auto"/>
          <w:szCs w:val="32"/>
          <w:u w:val="none"/>
          <w:lang w:eastAsia="zh-CN"/>
        </w:rPr>
        <w:t>涉及</w:t>
      </w:r>
      <w:r>
        <w:rPr>
          <w:rFonts w:hint="eastAsia" w:ascii="Times New Roman" w:hAnsi="Times New Roman" w:eastAsia="仿宋_GB2312" w:cs="仿宋_GB2312"/>
          <w:b w:val="0"/>
          <w:bCs w:val="0"/>
          <w:color w:val="auto"/>
          <w:szCs w:val="32"/>
          <w:u w:val="none"/>
        </w:rPr>
        <w:t>水土流失重点预防区</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rPr>
        <w:t>重点治理区，</w:t>
      </w:r>
      <w:r>
        <w:rPr>
          <w:rFonts w:hint="eastAsia" w:ascii="Times New Roman" w:hAnsi="Times New Roman" w:eastAsia="仿宋_GB2312" w:cs="仿宋_GB2312"/>
          <w:b w:val="0"/>
          <w:bCs w:val="0"/>
          <w:color w:val="auto"/>
          <w:szCs w:val="32"/>
          <w:u w:val="none"/>
          <w:lang w:eastAsia="zh-CN"/>
        </w:rPr>
        <w:t>但未提高水土流失防治标准或者未按</w:t>
      </w:r>
      <w:r>
        <w:rPr>
          <w:rFonts w:hint="eastAsia" w:ascii="Times New Roman" w:hAnsi="Times New Roman" w:eastAsia="仿宋_GB2312" w:cs="仿宋_GB2312"/>
          <w:b w:val="0"/>
          <w:bCs w:val="0"/>
          <w:color w:val="auto"/>
          <w:szCs w:val="32"/>
          <w:u w:val="none"/>
        </w:rPr>
        <w:t>提高</w:t>
      </w:r>
      <w:r>
        <w:rPr>
          <w:rFonts w:hint="eastAsia" w:ascii="Times New Roman" w:hAnsi="Times New Roman" w:eastAsia="仿宋_GB2312" w:cs="仿宋_GB2312"/>
          <w:b w:val="0"/>
          <w:bCs w:val="0"/>
          <w:color w:val="auto"/>
          <w:szCs w:val="32"/>
          <w:u w:val="none"/>
          <w:lang w:eastAsia="zh-CN"/>
        </w:rPr>
        <w:t>后的</w:t>
      </w:r>
      <w:r>
        <w:rPr>
          <w:rFonts w:hint="eastAsia" w:ascii="Times New Roman" w:hAnsi="Times New Roman" w:eastAsia="仿宋_GB2312" w:cs="仿宋_GB2312"/>
          <w:b w:val="0"/>
          <w:bCs w:val="0"/>
          <w:color w:val="auto"/>
          <w:szCs w:val="32"/>
          <w:u w:val="none"/>
        </w:rPr>
        <w:t>水土流失防治标准</w:t>
      </w:r>
      <w:r>
        <w:rPr>
          <w:rFonts w:hint="eastAsia" w:ascii="Times New Roman" w:hAnsi="Times New Roman" w:eastAsia="仿宋_GB2312" w:cs="仿宋_GB2312"/>
          <w:b w:val="0"/>
          <w:bCs w:val="0"/>
          <w:color w:val="auto"/>
          <w:szCs w:val="32"/>
          <w:u w:val="none"/>
          <w:lang w:eastAsia="zh-CN"/>
        </w:rPr>
        <w:t>布设水土保持措施的</w:t>
      </w:r>
      <w:r>
        <w:rPr>
          <w:rFonts w:hint="eastAsia" w:ascii="Times New Roman" w:hAnsi="Times New Roman" w:eastAsia="仿宋_GB2312" w:cs="仿宋_GB2312"/>
          <w:b w:val="0"/>
          <w:bCs w:val="0"/>
          <w:color w:val="auto"/>
          <w:szCs w:val="32"/>
          <w:u w:val="none"/>
        </w:rPr>
        <w:t>；</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（二）水土流失防治目标</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rPr>
        <w:t>防治责任范围不合理的；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（三）</w:t>
      </w:r>
      <w:r>
        <w:rPr>
          <w:rFonts w:hint="eastAsia" w:ascii="Times New Roman" w:hAnsi="Times New Roman" w:eastAsia="仿宋_GB2312" w:cs="仿宋_GB2312"/>
          <w:b w:val="0"/>
          <w:bCs w:val="0"/>
          <w:color w:val="auto"/>
          <w:szCs w:val="32"/>
          <w:u w:val="none"/>
          <w:lang w:eastAsia="zh-CN"/>
        </w:rPr>
        <w:t>弃土弃渣</w:t>
      </w:r>
      <w:r>
        <w:rPr>
          <w:rFonts w:hint="eastAsia" w:ascii="Times New Roman" w:hAnsi="Times New Roman" w:eastAsia="仿宋_GB2312" w:cs="仿宋_GB2312"/>
          <w:b w:val="0"/>
          <w:bCs w:val="0"/>
          <w:color w:val="auto"/>
          <w:szCs w:val="32"/>
          <w:u w:val="none"/>
        </w:rPr>
        <w:t>未开展综合利用调查或者综合利用方案无法落实的；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（四）</w:t>
      </w:r>
      <w:r>
        <w:rPr>
          <w:rFonts w:hint="eastAsia" w:ascii="Times New Roman" w:hAnsi="Times New Roman" w:eastAsia="仿宋_GB2312" w:cs="仿宋_GB2312"/>
          <w:b w:val="0"/>
          <w:bCs w:val="0"/>
          <w:color w:val="auto"/>
          <w:szCs w:val="32"/>
          <w:u w:val="none"/>
          <w:lang w:eastAsia="zh-CN"/>
        </w:rPr>
        <w:t>弃土弃渣场位置不明确、选址或者</w:t>
      </w:r>
      <w:r>
        <w:rPr>
          <w:rFonts w:hint="eastAsia" w:ascii="Times New Roman" w:hAnsi="Times New Roman" w:eastAsia="仿宋_GB2312" w:cs="仿宋_GB2312"/>
          <w:b w:val="0"/>
          <w:bCs w:val="0"/>
          <w:color w:val="auto"/>
          <w:szCs w:val="32"/>
          <w:u w:val="none"/>
        </w:rPr>
        <w:t>堆置</w:t>
      </w:r>
      <w:r>
        <w:rPr>
          <w:rFonts w:hint="eastAsia" w:ascii="Times New Roman" w:hAnsi="Times New Roman" w:eastAsia="仿宋_GB2312" w:cs="仿宋_GB2312"/>
          <w:b w:val="0"/>
          <w:bCs w:val="0"/>
          <w:color w:val="auto"/>
          <w:szCs w:val="32"/>
          <w:u w:val="none"/>
          <w:lang w:eastAsia="zh-CN"/>
        </w:rPr>
        <w:t>方案</w:t>
      </w:r>
      <w:r>
        <w:rPr>
          <w:rFonts w:hint="eastAsia" w:ascii="Times New Roman" w:hAnsi="Times New Roman" w:eastAsia="仿宋_GB2312" w:cs="仿宋_GB2312"/>
          <w:b w:val="0"/>
          <w:bCs w:val="0"/>
          <w:color w:val="auto"/>
          <w:szCs w:val="32"/>
          <w:u w:val="none"/>
        </w:rPr>
        <w:t>不</w:t>
      </w:r>
      <w:r>
        <w:rPr>
          <w:rFonts w:hint="eastAsia" w:ascii="Times New Roman" w:hAnsi="Times New Roman" w:eastAsia="仿宋_GB2312" w:cs="仿宋_GB2312"/>
          <w:b w:val="0"/>
          <w:bCs w:val="0"/>
          <w:color w:val="auto"/>
          <w:szCs w:val="32"/>
          <w:u w:val="none"/>
          <w:lang w:eastAsia="zh-CN"/>
        </w:rPr>
        <w:t>合理</w:t>
      </w:r>
      <w:r>
        <w:rPr>
          <w:rFonts w:hint="eastAsia" w:ascii="Times New Roman" w:hAnsi="Times New Roman" w:eastAsia="仿宋_GB2312" w:cs="仿宋_GB2312"/>
          <w:b w:val="0"/>
          <w:bCs w:val="0"/>
          <w:color w:val="auto"/>
          <w:szCs w:val="32"/>
          <w:u w:val="none"/>
        </w:rPr>
        <w:t>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（五）土石方借方来源未落实或者取土取料场设置不合理的；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（六）表土资源保护措施不合理的；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t>（七）水土保持措施体系不完整</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rPr>
        <w:t>措施等级标准不合理</w:t>
      </w:r>
      <w:r>
        <w:rPr>
          <w:rFonts w:hint="eastAsia" w:ascii="Times New Roman" w:hAnsi="Times New Roman" w:eastAsia="仿宋_GB2312" w:cs="仿宋_GB2312"/>
          <w:b w:val="0"/>
          <w:bCs w:val="0"/>
          <w:color w:val="auto"/>
          <w:szCs w:val="32"/>
          <w:u w:val="none"/>
          <w:lang w:eastAsia="zh-CN"/>
        </w:rPr>
        <w:t>或者</w:t>
      </w:r>
      <w:r>
        <w:rPr>
          <w:rFonts w:hint="eastAsia" w:ascii="Times New Roman" w:hAnsi="Times New Roman" w:eastAsia="仿宋_GB2312" w:cs="仿宋_GB2312"/>
          <w:b w:val="0"/>
          <w:bCs w:val="0"/>
          <w:color w:val="auto"/>
          <w:szCs w:val="32"/>
          <w:u w:val="none"/>
        </w:rPr>
        <w:t>不能满足水土流失防治要求的；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rPr>
        <w:t>（八）水土保持方案基础资料数据明显不实，内容存在重大缺陷、遗漏的</w:t>
      </w:r>
      <w:r>
        <w:rPr>
          <w:rFonts w:hint="eastAsia" w:ascii="Times New Roman" w:hAnsi="Times New Roman" w:eastAsia="仿宋_GB2312" w:cs="仿宋_GB2312"/>
          <w:b w:val="0"/>
          <w:bCs w:val="0"/>
          <w:color w:val="auto"/>
          <w:szCs w:val="32"/>
          <w:u w:val="none"/>
          <w:lang w:eastAsia="zh-CN"/>
        </w:rPr>
        <w:t>；</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lang w:eastAsia="zh-CN"/>
        </w:rPr>
        <w:t>（九）其他水土保持法律法规规章等规定不得通过水土保持方案审批的。</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default" w:ascii="Times New Roman" w:hAnsi="Times New Roman" w:eastAsia="仿宋_GB2312" w:cs="Times New Roman"/>
          <w:b w:val="0"/>
          <w:bCs w:val="0"/>
          <w:color w:val="auto"/>
          <w:szCs w:val="32"/>
          <w:u w:val="none"/>
          <w:lang w:val="en-US" w:eastAsia="zh-CN"/>
        </w:rPr>
      </w:pPr>
      <w:r>
        <w:rPr>
          <w:rFonts w:hint="eastAsia" w:ascii="Times New Roman" w:hAnsi="Times New Roman" w:eastAsia="黑体" w:cs="Times New Roman"/>
          <w:b w:val="0"/>
          <w:bCs w:val="0"/>
          <w:color w:val="auto"/>
          <w:szCs w:val="32"/>
          <w:u w:val="none"/>
        </w:rPr>
        <w:t>第十</w:t>
      </w:r>
      <w:r>
        <w:rPr>
          <w:rFonts w:hint="eastAsia" w:ascii="Times New Roman" w:hAnsi="Times New Roman" w:eastAsia="黑体" w:cs="Times New Roman"/>
          <w:b w:val="0"/>
          <w:bCs w:val="0"/>
          <w:color w:val="auto"/>
          <w:szCs w:val="32"/>
          <w:u w:val="none"/>
          <w:lang w:eastAsia="zh-CN"/>
        </w:rPr>
        <w:t>三</w:t>
      </w:r>
      <w:r>
        <w:rPr>
          <w:rFonts w:hint="eastAsia" w:ascii="Times New Roman" w:hAnsi="Times New Roman" w:eastAsia="黑体" w:cs="Times New Roman"/>
          <w:b w:val="0"/>
          <w:bCs w:val="0"/>
          <w:color w:val="auto"/>
          <w:szCs w:val="32"/>
          <w:u w:val="none"/>
        </w:rPr>
        <w:t>条（方案变更）</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水土保持方案经批准后项目地点、规模发生重大变化的，</w:t>
      </w:r>
      <w:r>
        <w:rPr>
          <w:rFonts w:hint="eastAsia" w:ascii="Times New Roman" w:hAnsi="Times New Roman" w:eastAsia="仿宋_GB2312" w:cs="仿宋_GB2312"/>
          <w:b w:val="0"/>
          <w:bCs w:val="0"/>
          <w:color w:val="auto"/>
          <w:szCs w:val="32"/>
          <w:u w:val="none"/>
          <w:lang w:eastAsia="zh-CN"/>
        </w:rPr>
        <w:t>或者水土保持方案实施过程中</w:t>
      </w:r>
      <w:r>
        <w:rPr>
          <w:rFonts w:hint="eastAsia" w:ascii="Times New Roman" w:hAnsi="Times New Roman" w:eastAsia="仿宋_GB2312" w:cs="仿宋_GB2312"/>
          <w:b w:val="0"/>
          <w:bCs w:val="0"/>
          <w:color w:val="auto"/>
          <w:szCs w:val="32"/>
          <w:u w:val="none"/>
        </w:rPr>
        <w:t>水土保持措施</w:t>
      </w:r>
      <w:r>
        <w:rPr>
          <w:rFonts w:hint="eastAsia" w:ascii="Times New Roman" w:hAnsi="Times New Roman" w:eastAsia="仿宋_GB2312" w:cs="仿宋_GB2312"/>
          <w:b w:val="0"/>
          <w:bCs w:val="0"/>
          <w:color w:val="auto"/>
          <w:szCs w:val="32"/>
          <w:u w:val="none"/>
          <w:lang w:eastAsia="zh-CN"/>
        </w:rPr>
        <w:t>需要作出</w:t>
      </w:r>
      <w:r>
        <w:rPr>
          <w:rFonts w:hint="eastAsia" w:ascii="Times New Roman" w:hAnsi="Times New Roman" w:eastAsia="仿宋_GB2312" w:cs="仿宋_GB2312"/>
          <w:b w:val="0"/>
          <w:bCs w:val="0"/>
          <w:color w:val="auto"/>
          <w:szCs w:val="32"/>
          <w:u w:val="none"/>
        </w:rPr>
        <w:t>重大变更的，生产建设单位应当及时</w:t>
      </w:r>
      <w:r>
        <w:rPr>
          <w:rFonts w:hint="eastAsia" w:ascii="Times New Roman" w:hAnsi="Times New Roman" w:eastAsia="仿宋_GB2312" w:cs="仿宋_GB2312"/>
          <w:b w:val="0"/>
          <w:bCs w:val="0"/>
          <w:color w:val="auto"/>
          <w:szCs w:val="32"/>
          <w:u w:val="none"/>
          <w:lang w:eastAsia="zh-CN"/>
        </w:rPr>
        <w:t>补充或者</w:t>
      </w:r>
      <w:r>
        <w:rPr>
          <w:rFonts w:hint="eastAsia" w:ascii="Times New Roman" w:hAnsi="Times New Roman" w:eastAsia="仿宋_GB2312" w:cs="仿宋_GB2312"/>
          <w:b w:val="0"/>
          <w:bCs w:val="0"/>
          <w:color w:val="auto"/>
          <w:szCs w:val="32"/>
          <w:u w:val="none"/>
        </w:rPr>
        <w:t>修改水土保持方案，并按照本</w:t>
      </w:r>
      <w:r>
        <w:rPr>
          <w:rFonts w:hint="eastAsia" w:ascii="Times New Roman" w:hAnsi="Times New Roman" w:eastAsia="仿宋_GB2312" w:cs="仿宋_GB2312"/>
          <w:b w:val="0"/>
          <w:bCs w:val="0"/>
          <w:color w:val="auto"/>
          <w:szCs w:val="32"/>
          <w:u w:val="none"/>
          <w:lang w:eastAsia="zh-CN"/>
        </w:rPr>
        <w:t>办法</w:t>
      </w:r>
      <w:r>
        <w:rPr>
          <w:rFonts w:hint="eastAsia" w:ascii="Times New Roman" w:hAnsi="Times New Roman" w:eastAsia="仿宋_GB2312" w:cs="仿宋_GB2312"/>
          <w:b w:val="0"/>
          <w:bCs w:val="0"/>
          <w:color w:val="auto"/>
          <w:szCs w:val="32"/>
          <w:u w:val="none"/>
        </w:rPr>
        <w:t>的程序报</w:t>
      </w:r>
      <w:r>
        <w:rPr>
          <w:rFonts w:hint="eastAsia" w:ascii="Times New Roman" w:hAnsi="Times New Roman" w:eastAsia="仿宋_GB2312" w:cs="仿宋_GB2312"/>
          <w:b w:val="0"/>
          <w:bCs w:val="0"/>
          <w:color w:val="auto"/>
          <w:szCs w:val="32"/>
          <w:u w:val="none"/>
          <w:lang w:eastAsia="zh-CN"/>
        </w:rPr>
        <w:t>原审批部门（或现有审批权限部门）</w:t>
      </w:r>
      <w:r>
        <w:rPr>
          <w:rFonts w:hint="eastAsia" w:ascii="Times New Roman" w:hAnsi="Times New Roman" w:eastAsia="仿宋_GB2312" w:cs="仿宋_GB2312"/>
          <w:b w:val="0"/>
          <w:bCs w:val="0"/>
          <w:color w:val="auto"/>
          <w:szCs w:val="32"/>
          <w:u w:val="none"/>
        </w:rPr>
        <w:t>审批</w:t>
      </w:r>
      <w:r>
        <w:rPr>
          <w:rFonts w:hint="eastAsia" w:ascii="Times New Roman" w:hAnsi="Times New Roman" w:eastAsia="仿宋_GB2312" w:cs="仿宋_GB2312"/>
          <w:b w:val="0"/>
          <w:bCs w:val="0"/>
          <w:color w:val="auto"/>
          <w:szCs w:val="32"/>
          <w:u w:val="none"/>
          <w:lang w:eastAsia="zh-CN"/>
        </w:rPr>
        <w:t>，</w:t>
      </w:r>
      <w:r>
        <w:rPr>
          <w:rFonts w:hint="eastAsia" w:ascii="Times New Roman" w:hAnsi="Times New Roman" w:eastAsia="仿宋_GB2312" w:cs="仿宋_GB2312"/>
          <w:b w:val="0"/>
          <w:bCs w:val="0"/>
          <w:color w:val="auto"/>
          <w:szCs w:val="32"/>
          <w:u w:val="none"/>
          <w:lang w:val="en-US" w:eastAsia="zh-CN"/>
        </w:rPr>
        <w:t>需要办理变更手续的具体标准以水利部有关文件为准。</w:t>
      </w:r>
    </w:p>
    <w:p>
      <w:pPr>
        <w:keepNext w:val="0"/>
        <w:keepLines w:val="0"/>
        <w:pageBreakBefore w:val="0"/>
        <w:widowControl/>
        <w:kinsoku/>
        <w:wordWrap/>
        <w:overflowPunct/>
        <w:topLinePunct w:val="0"/>
        <w:autoSpaceDE/>
        <w:autoSpaceDN/>
        <w:bidi w:val="0"/>
        <w:adjustRightInd w:val="0"/>
        <w:snapToGrid w:val="0"/>
        <w:spacing w:after="0" w:line="550" w:lineRule="exact"/>
        <w:ind w:firstLine="643" w:firstLineChars="0"/>
        <w:textAlignment w:val="auto"/>
        <w:rPr>
          <w:rFonts w:hint="eastAsia"/>
          <w:u w:val="none"/>
          <w:lang w:val="en-US" w:eastAsia="zh-CN"/>
        </w:rPr>
      </w:pPr>
      <w:r>
        <w:rPr>
          <w:rFonts w:hint="eastAsia" w:ascii="Times New Roman" w:hAnsi="Times New Roman" w:eastAsia="仿宋_GB2312" w:cs="仿宋_GB2312"/>
          <w:b w:val="0"/>
          <w:bCs w:val="0"/>
          <w:color w:val="auto"/>
          <w:szCs w:val="32"/>
          <w:u w:val="none"/>
          <w:lang w:eastAsia="zh-CN"/>
        </w:rPr>
        <w:t>在水土保持方案确定的弃土弃渣场外新设弃土弃渣场的，生产建设单位应当在弃土弃渣前报原审批部门（或现有审批权限部门）审批。因特殊情况确需先行使用的，生产建设单位可</w:t>
      </w:r>
      <w:r>
        <w:rPr>
          <w:rFonts w:hint="eastAsia" w:ascii="Times New Roman" w:hAnsi="Times New Roman" w:eastAsia="仿宋_GB2312" w:cs="仿宋_GB2312"/>
          <w:b w:val="0"/>
          <w:bCs w:val="0"/>
          <w:color w:val="auto"/>
          <w:sz w:val="32"/>
          <w:szCs w:val="32"/>
          <w:highlight w:val="none"/>
          <w:u w:val="none"/>
          <w:lang w:val="en-US" w:eastAsia="zh-CN"/>
        </w:rPr>
        <w:t>在征得所在地县级水行政主管部门同意后先行使用，同步做好防护措施，保证不产生水土流失危害，并及时向原审批部门（或现有审批权限部门）办理审批手续。</w:t>
      </w:r>
    </w:p>
    <w:p>
      <w:pPr>
        <w:keepNext w:val="0"/>
        <w:keepLines w:val="0"/>
        <w:pageBreakBefore w:val="0"/>
        <w:kinsoku/>
        <w:overflowPunct/>
        <w:topLinePunct w:val="0"/>
        <w:autoSpaceDE/>
        <w:autoSpaceDN/>
        <w:bidi w:val="0"/>
        <w:adjustRightInd w:val="0"/>
        <w:snapToGrid w:val="0"/>
        <w:spacing w:after="0" w:line="550" w:lineRule="exact"/>
        <w:ind w:firstLine="643"/>
        <w:jc w:val="both"/>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第十</w:t>
      </w:r>
      <w:r>
        <w:rPr>
          <w:rFonts w:hint="eastAsia" w:ascii="Times New Roman" w:hAnsi="Times New Roman" w:eastAsia="黑体" w:cs="Times New Roman"/>
          <w:b w:val="0"/>
          <w:bCs w:val="0"/>
          <w:color w:val="auto"/>
          <w:szCs w:val="32"/>
          <w:u w:val="none"/>
          <w:lang w:eastAsia="zh-CN"/>
        </w:rPr>
        <w:t>四</w:t>
      </w:r>
      <w:r>
        <w:rPr>
          <w:rFonts w:hint="eastAsia" w:ascii="Times New Roman" w:hAnsi="Times New Roman" w:eastAsia="黑体" w:cs="Times New Roman"/>
          <w:b w:val="0"/>
          <w:bCs w:val="0"/>
          <w:color w:val="auto"/>
          <w:szCs w:val="32"/>
          <w:u w:val="none"/>
        </w:rPr>
        <w:t>条（</w:t>
      </w:r>
      <w:r>
        <w:rPr>
          <w:rFonts w:hint="eastAsia" w:ascii="Times New Roman" w:hAnsi="Times New Roman" w:eastAsia="黑体" w:cs="Times New Roman"/>
          <w:b w:val="0"/>
          <w:bCs w:val="0"/>
          <w:color w:val="auto"/>
          <w:szCs w:val="32"/>
          <w:u w:val="none"/>
          <w:lang w:val="en-US" w:eastAsia="zh-CN"/>
        </w:rPr>
        <w:t>编制机构</w:t>
      </w:r>
      <w:r>
        <w:rPr>
          <w:rFonts w:hint="eastAsia" w:ascii="Times New Roman" w:hAnsi="Times New Roman" w:eastAsia="黑体" w:cs="Times New Roman"/>
          <w:b w:val="0"/>
          <w:bCs w:val="0"/>
          <w:color w:val="auto"/>
          <w:szCs w:val="32"/>
          <w:u w:val="none"/>
        </w:rPr>
        <w:t>）</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生产建设单位可以自行或者委托具备相应技术条件和能力的机构编制水土保持方案。</w:t>
      </w:r>
    </w:p>
    <w:p>
      <w:pPr>
        <w:keepNext w:val="0"/>
        <w:keepLines w:val="0"/>
        <w:pageBreakBefore w:val="0"/>
        <w:kinsoku/>
        <w:overflowPunct/>
        <w:topLinePunct w:val="0"/>
        <w:autoSpaceDE/>
        <w:autoSpaceDN/>
        <w:bidi w:val="0"/>
        <w:adjustRightInd w:val="0"/>
        <w:snapToGrid w:val="0"/>
        <w:spacing w:after="0" w:line="550" w:lineRule="exact"/>
        <w:ind w:firstLine="643"/>
        <w:jc w:val="both"/>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水行政主管部门、审批部门、技术评审机构等严禁向生产建设单位推荐或指定水土保持方案编制单位。</w:t>
      </w:r>
    </w:p>
    <w:p>
      <w:pPr>
        <w:keepNext w:val="0"/>
        <w:keepLines w:val="0"/>
        <w:pageBreakBefore w:val="0"/>
        <w:widowControl/>
        <w:kinsoku/>
        <w:wordWrap/>
        <w:overflowPunct/>
        <w:topLinePunct w:val="0"/>
        <w:autoSpaceDE/>
        <w:autoSpaceDN/>
        <w:bidi w:val="0"/>
        <w:adjustRightInd w:val="0"/>
        <w:snapToGrid w:val="0"/>
        <w:spacing w:after="0" w:line="550" w:lineRule="exact"/>
        <w:ind w:firstLine="643" w:firstLineChars="0"/>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黑体" w:cs="Times New Roman"/>
          <w:b w:val="0"/>
          <w:bCs w:val="0"/>
          <w:color w:val="auto"/>
          <w:szCs w:val="32"/>
          <w:u w:val="none"/>
        </w:rPr>
        <w:t>第十</w:t>
      </w:r>
      <w:r>
        <w:rPr>
          <w:rFonts w:hint="eastAsia" w:ascii="Times New Roman" w:hAnsi="Times New Roman" w:eastAsia="黑体" w:cs="Times New Roman"/>
          <w:b w:val="0"/>
          <w:bCs w:val="0"/>
          <w:color w:val="auto"/>
          <w:szCs w:val="32"/>
          <w:u w:val="none"/>
          <w:lang w:val="en-US" w:eastAsia="zh-CN"/>
        </w:rPr>
        <w:t>五</w:t>
      </w:r>
      <w:r>
        <w:rPr>
          <w:rFonts w:hint="eastAsia" w:ascii="Times New Roman" w:hAnsi="Times New Roman" w:eastAsia="黑体" w:cs="Times New Roman"/>
          <w:b w:val="0"/>
          <w:bCs w:val="0"/>
          <w:color w:val="auto"/>
          <w:szCs w:val="32"/>
          <w:u w:val="none"/>
        </w:rPr>
        <w:t>条（</w:t>
      </w:r>
      <w:r>
        <w:rPr>
          <w:rFonts w:hint="eastAsia" w:ascii="Times New Roman" w:hAnsi="Times New Roman" w:eastAsia="黑体" w:cs="Times New Roman"/>
          <w:b w:val="0"/>
          <w:bCs w:val="0"/>
          <w:color w:val="auto"/>
          <w:szCs w:val="32"/>
          <w:u w:val="none"/>
          <w:lang w:val="en-US" w:eastAsia="zh-CN"/>
        </w:rPr>
        <w:t>强化监管</w:t>
      </w:r>
      <w:r>
        <w:rPr>
          <w:rFonts w:hint="eastAsia" w:ascii="Times New Roman" w:hAnsi="Times New Roman" w:eastAsia="黑体" w:cs="Times New Roman"/>
          <w:b w:val="0"/>
          <w:bCs w:val="0"/>
          <w:color w:val="auto"/>
          <w:szCs w:val="32"/>
          <w:u w:val="none"/>
        </w:rPr>
        <w:t>）</w:t>
      </w:r>
      <w:r>
        <w:rPr>
          <w:rFonts w:hint="eastAsia" w:ascii="Times New Roman" w:hAnsi="Times New Roman" w:eastAsia="仿宋_GB2312" w:cs="仿宋_GB2312"/>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lang w:eastAsia="zh-CN"/>
        </w:rPr>
        <w:t>水行政主管部门应当将水土保持方案的真实性和质量作为日常监管内容，对水土保持方案报告书存在较严重质量问题或者报告表存在“以大报小”问题的，应当提出撤销准予许可决定的建议意见，由作出许可决定的审批部门予以撤销，并责成生产建设单位按非承诺制方式限期重新办理水土保持方案审批手续。</w:t>
      </w:r>
    </w:p>
    <w:p>
      <w:pPr>
        <w:keepNext w:val="0"/>
        <w:keepLines w:val="0"/>
        <w:pageBreakBefore w:val="0"/>
        <w:widowControl/>
        <w:kinsoku/>
        <w:wordWrap/>
        <w:overflowPunct/>
        <w:topLinePunct w:val="0"/>
        <w:autoSpaceDE/>
        <w:autoSpaceDN/>
        <w:bidi w:val="0"/>
        <w:adjustRightInd w:val="0"/>
        <w:snapToGrid w:val="0"/>
        <w:spacing w:after="0" w:line="550" w:lineRule="exact"/>
        <w:ind w:firstLine="643" w:firstLineChars="0"/>
        <w:textAlignment w:val="auto"/>
        <w:rPr>
          <w:rFonts w:hint="eastAsia" w:ascii="Times New Roman" w:hAnsi="Times New Roman" w:eastAsia="仿宋_GB2312" w:cs="仿宋_GB2312"/>
          <w:b w:val="0"/>
          <w:bCs w:val="0"/>
          <w:color w:val="auto"/>
          <w:szCs w:val="32"/>
          <w:u w:val="none"/>
          <w:lang w:eastAsia="zh-CN"/>
        </w:rPr>
      </w:pPr>
      <w:r>
        <w:rPr>
          <w:rFonts w:hint="eastAsia" w:ascii="Times New Roman" w:hAnsi="Times New Roman" w:eastAsia="仿宋_GB2312" w:cs="仿宋_GB2312"/>
          <w:b w:val="0"/>
          <w:bCs w:val="0"/>
          <w:color w:val="auto"/>
          <w:szCs w:val="32"/>
          <w:u w:val="none"/>
          <w:lang w:eastAsia="zh-CN"/>
        </w:rPr>
        <w:t>水行政主管部门应当按照监管权限，对生产建设单位履行承诺情况进行全覆盖监督检查，</w:t>
      </w:r>
      <w:r>
        <w:rPr>
          <w:rFonts w:hint="eastAsia" w:ascii="Times New Roman" w:hAnsi="Times New Roman" w:eastAsia="仿宋_GB2312" w:cs="仿宋_GB2312"/>
          <w:b w:val="0"/>
          <w:bCs w:val="0"/>
          <w:color w:val="auto"/>
          <w:szCs w:val="32"/>
          <w:u w:val="none"/>
          <w:lang w:val="en-US" w:eastAsia="zh-CN"/>
        </w:rPr>
        <w:t>对实行承诺制管理审批的水土保持方案报告书市、县两级每年方案质量抽查比例不低于50%</w:t>
      </w:r>
      <w:r>
        <w:rPr>
          <w:rFonts w:hint="eastAsia" w:ascii="Times New Roman" w:hAnsi="Times New Roman" w:eastAsia="仿宋_GB2312" w:cs="仿宋_GB2312"/>
          <w:b w:val="0"/>
          <w:bCs w:val="0"/>
          <w:color w:val="auto"/>
          <w:szCs w:val="32"/>
          <w:u w:val="none"/>
          <w:lang w:eastAsia="zh-CN"/>
        </w:rPr>
        <w:t>，发现存在问题的应依法依规采取责令停止违法违规行为、限期整改、行政处罚、行政强制等措施予以处理。对生产建设单位作出不实承诺或者未履行承诺，以及生产建设单位和参建单位存在其他失信行为的，应按规定列入水土保持“重点关注名单”和“黑名单”，实行信用惩戒。</w:t>
      </w:r>
    </w:p>
    <w:p>
      <w:pPr>
        <w:keepNext w:val="0"/>
        <w:keepLines w:val="0"/>
        <w:pageBreakBefore w:val="0"/>
        <w:kinsoku/>
        <w:overflowPunct/>
        <w:topLinePunct w:val="0"/>
        <w:autoSpaceDE/>
        <w:autoSpaceDN/>
        <w:bidi w:val="0"/>
        <w:adjustRightInd w:val="0"/>
        <w:snapToGrid w:val="0"/>
        <w:spacing w:after="0" w:line="550" w:lineRule="exact"/>
        <w:ind w:firstLine="0"/>
        <w:jc w:val="left"/>
        <w:textAlignment w:val="auto"/>
        <w:rPr>
          <w:rFonts w:hint="eastAsia" w:ascii="Times New Roman" w:hAnsi="Times New Roman" w:eastAsia="黑体" w:cs="Times New Roman"/>
          <w:b w:val="0"/>
          <w:bCs w:val="0"/>
          <w:color w:val="auto"/>
          <w:szCs w:val="32"/>
          <w:u w:val="none"/>
          <w:lang w:eastAsia="zh-CN"/>
        </w:rPr>
      </w:pPr>
    </w:p>
    <w:p>
      <w:pPr>
        <w:keepNext w:val="0"/>
        <w:keepLines w:val="0"/>
        <w:pageBreakBefore w:val="0"/>
        <w:kinsoku/>
        <w:overflowPunct/>
        <w:topLinePunct w:val="0"/>
        <w:autoSpaceDE/>
        <w:autoSpaceDN/>
        <w:bidi w:val="0"/>
        <w:adjustRightInd w:val="0"/>
        <w:snapToGrid w:val="0"/>
        <w:spacing w:after="0" w:line="550" w:lineRule="exact"/>
        <w:ind w:firstLine="0" w:firstLineChars="0"/>
        <w:jc w:val="center"/>
        <w:textAlignment w:val="auto"/>
        <w:rPr>
          <w:rFonts w:hint="default" w:ascii="Times New Roman" w:hAnsi="Times New Roman" w:eastAsia="黑体" w:cs="Times New Roman"/>
          <w:b w:val="0"/>
          <w:bCs w:val="0"/>
          <w:color w:val="auto"/>
          <w:szCs w:val="32"/>
          <w:u w:val="none"/>
          <w:lang w:val="en-US" w:eastAsia="zh-CN"/>
        </w:rPr>
      </w:pPr>
      <w:r>
        <w:rPr>
          <w:rFonts w:hint="eastAsia" w:ascii="Times New Roman" w:hAnsi="Times New Roman" w:eastAsia="黑体" w:cs="Times New Roman"/>
          <w:b w:val="0"/>
          <w:bCs w:val="0"/>
          <w:color w:val="auto"/>
          <w:szCs w:val="32"/>
          <w:u w:val="none"/>
          <w:lang w:eastAsia="zh-CN"/>
        </w:rPr>
        <w:t>第</w:t>
      </w:r>
      <w:r>
        <w:rPr>
          <w:rFonts w:hint="eastAsia" w:ascii="Times New Roman" w:hAnsi="Times New Roman" w:eastAsia="黑体" w:cs="Times New Roman"/>
          <w:b w:val="0"/>
          <w:bCs w:val="0"/>
          <w:color w:val="auto"/>
          <w:szCs w:val="32"/>
          <w:u w:val="none"/>
          <w:lang w:val="en-US" w:eastAsia="zh-CN"/>
        </w:rPr>
        <w:t>四</w:t>
      </w:r>
      <w:r>
        <w:rPr>
          <w:rFonts w:hint="eastAsia" w:ascii="Times New Roman" w:hAnsi="Times New Roman" w:eastAsia="黑体" w:cs="Times New Roman"/>
          <w:b w:val="0"/>
          <w:bCs w:val="0"/>
          <w:color w:val="auto"/>
          <w:szCs w:val="32"/>
          <w:u w:val="none"/>
          <w:lang w:eastAsia="zh-CN"/>
        </w:rPr>
        <w:t>章</w:t>
      </w:r>
      <w:r>
        <w:rPr>
          <w:rFonts w:hint="eastAsia" w:ascii="Times New Roman" w:hAnsi="Times New Roman" w:eastAsia="黑体" w:cs="Times New Roman"/>
          <w:b w:val="0"/>
          <w:bCs w:val="0"/>
          <w:color w:val="auto"/>
          <w:szCs w:val="32"/>
          <w:u w:val="none"/>
          <w:lang w:val="en-US" w:eastAsia="zh-CN"/>
        </w:rPr>
        <w:t xml:space="preserve">    附则</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val="en-US" w:eastAsia="zh-CN"/>
        </w:rPr>
        <w:t>十六</w:t>
      </w:r>
      <w:r>
        <w:rPr>
          <w:rFonts w:hint="eastAsia" w:ascii="Times New Roman" w:hAnsi="Times New Roman" w:eastAsia="黑体" w:cs="Times New Roman"/>
          <w:b w:val="0"/>
          <w:bCs w:val="0"/>
          <w:color w:val="auto"/>
          <w:szCs w:val="32"/>
          <w:u w:val="none"/>
        </w:rPr>
        <w:t>条</w:t>
      </w:r>
      <w:r>
        <w:rPr>
          <w:rFonts w:hint="eastAsia" w:ascii="Times New Roman" w:hAnsi="Times New Roman" w:eastAsia="黑体" w:cs="Times New Roman"/>
          <w:b w:val="0"/>
          <w:bCs w:val="0"/>
          <w:color w:val="auto"/>
          <w:szCs w:val="32"/>
          <w:u w:val="none"/>
          <w:lang w:eastAsia="zh-CN"/>
        </w:rPr>
        <w:t>（有关术语）</w:t>
      </w:r>
      <w:r>
        <w:rPr>
          <w:rFonts w:hint="eastAsia" w:ascii="Times New Roman" w:hAnsi="Times New Roman" w:eastAsia="黑体" w:cs="Times New Roman"/>
          <w:b w:val="0"/>
          <w:bCs w:val="0"/>
          <w:color w:val="auto"/>
          <w:szCs w:val="32"/>
          <w:u w:val="none"/>
          <w:lang w:val="en-US" w:eastAsia="zh-CN"/>
        </w:rPr>
        <w:t xml:space="preserve">  </w:t>
      </w:r>
      <w:r>
        <w:rPr>
          <w:rFonts w:hint="eastAsia" w:ascii="仿宋_GB2312" w:hAnsi="仿宋_GB2312" w:eastAsia="仿宋_GB2312" w:cs="仿宋_GB2312"/>
          <w:b w:val="0"/>
          <w:bCs w:val="0"/>
          <w:color w:val="auto"/>
          <w:szCs w:val="32"/>
          <w:u w:val="none"/>
          <w:lang w:val="en-US" w:eastAsia="zh-CN"/>
        </w:rPr>
        <w:t>市县人民政府</w:t>
      </w:r>
      <w:r>
        <w:rPr>
          <w:rFonts w:hint="eastAsia" w:ascii="仿宋_GB2312" w:hAnsi="仿宋_GB2312" w:eastAsia="仿宋_GB2312" w:cs="仿宋_GB2312"/>
          <w:b w:val="0"/>
          <w:bCs w:val="0"/>
          <w:szCs w:val="32"/>
          <w:u w:val="none"/>
          <w:lang w:val="en-US" w:eastAsia="zh-CN"/>
        </w:rPr>
        <w:t>根据当地实际情况确定的水土保持方案审批部门，可以行使本办法规定的水土保持方案审批职责。</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val="en-US" w:eastAsia="zh-CN"/>
        </w:rPr>
        <w:t>十七</w:t>
      </w:r>
      <w:r>
        <w:rPr>
          <w:rFonts w:hint="eastAsia" w:ascii="Times New Roman" w:hAnsi="Times New Roman" w:eastAsia="黑体" w:cs="Times New Roman"/>
          <w:b w:val="0"/>
          <w:bCs w:val="0"/>
          <w:color w:val="auto"/>
          <w:szCs w:val="32"/>
          <w:u w:val="none"/>
        </w:rPr>
        <w:t>条（解释权）</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本办法由</w:t>
      </w:r>
      <w:r>
        <w:rPr>
          <w:rFonts w:hint="eastAsia" w:ascii="Times New Roman" w:hAnsi="Times New Roman" w:eastAsia="仿宋_GB2312" w:cs="仿宋_GB2312"/>
          <w:b w:val="0"/>
          <w:bCs w:val="0"/>
          <w:color w:val="auto"/>
          <w:szCs w:val="32"/>
          <w:u w:val="none"/>
          <w:lang w:eastAsia="zh-CN"/>
        </w:rPr>
        <w:t>赣州市行政审批局和赣州市水利局</w:t>
      </w:r>
      <w:r>
        <w:rPr>
          <w:rFonts w:hint="eastAsia" w:ascii="Times New Roman" w:hAnsi="Times New Roman" w:eastAsia="仿宋_GB2312" w:cs="仿宋_GB2312"/>
          <w:b w:val="0"/>
          <w:bCs w:val="0"/>
          <w:color w:val="auto"/>
          <w:szCs w:val="32"/>
          <w:u w:val="none"/>
        </w:rPr>
        <w:t>负责解释。</w:t>
      </w:r>
    </w:p>
    <w:p>
      <w:pPr>
        <w:keepNext w:val="0"/>
        <w:keepLines w:val="0"/>
        <w:pageBreakBefore w:val="0"/>
        <w:kinsoku/>
        <w:overflowPunct/>
        <w:topLinePunct w:val="0"/>
        <w:autoSpaceDE/>
        <w:autoSpaceDN/>
        <w:bidi w:val="0"/>
        <w:adjustRightInd w:val="0"/>
        <w:snapToGrid w:val="0"/>
        <w:spacing w:after="0" w:line="550" w:lineRule="exact"/>
        <w:ind w:firstLine="643"/>
        <w:textAlignment w:val="auto"/>
        <w:rPr>
          <w:rFonts w:hint="eastAsia" w:ascii="Times New Roman" w:hAnsi="Times New Roman" w:eastAsia="仿宋_GB2312" w:cs="仿宋_GB2312"/>
          <w:b w:val="0"/>
          <w:bCs w:val="0"/>
          <w:color w:val="auto"/>
          <w:szCs w:val="32"/>
          <w:u w:val="none"/>
        </w:rPr>
      </w:pPr>
      <w:r>
        <w:rPr>
          <w:rFonts w:hint="eastAsia" w:ascii="Times New Roman" w:hAnsi="Times New Roman" w:eastAsia="黑体" w:cs="Times New Roman"/>
          <w:b w:val="0"/>
          <w:bCs w:val="0"/>
          <w:color w:val="auto"/>
          <w:szCs w:val="32"/>
          <w:u w:val="none"/>
        </w:rPr>
        <w:t>第</w:t>
      </w:r>
      <w:r>
        <w:rPr>
          <w:rFonts w:hint="eastAsia" w:ascii="Times New Roman" w:hAnsi="Times New Roman" w:eastAsia="黑体" w:cs="Times New Roman"/>
          <w:b w:val="0"/>
          <w:bCs w:val="0"/>
          <w:color w:val="auto"/>
          <w:szCs w:val="32"/>
          <w:u w:val="none"/>
          <w:lang w:val="en-US" w:eastAsia="zh-CN"/>
        </w:rPr>
        <w:t>十八</w:t>
      </w:r>
      <w:r>
        <w:rPr>
          <w:rFonts w:hint="eastAsia" w:ascii="Times New Roman" w:hAnsi="Times New Roman" w:eastAsia="黑体" w:cs="Times New Roman"/>
          <w:b w:val="0"/>
          <w:bCs w:val="0"/>
          <w:color w:val="auto"/>
          <w:szCs w:val="32"/>
          <w:u w:val="none"/>
        </w:rPr>
        <w:t>条（施行时间）</w:t>
      </w:r>
      <w:r>
        <w:rPr>
          <w:rFonts w:hint="eastAsia" w:ascii="Times New Roman" w:hAnsi="Times New Roman" w:eastAsia="黑体" w:cs="Times New Roman"/>
          <w:b w:val="0"/>
          <w:bCs w:val="0"/>
          <w:color w:val="auto"/>
          <w:szCs w:val="32"/>
          <w:u w:val="none"/>
          <w:lang w:val="en-US" w:eastAsia="zh-CN"/>
        </w:rPr>
        <w:t xml:space="preserve">  </w:t>
      </w:r>
      <w:r>
        <w:rPr>
          <w:rFonts w:hint="eastAsia" w:ascii="Times New Roman" w:hAnsi="Times New Roman" w:eastAsia="仿宋_GB2312" w:cs="仿宋_GB2312"/>
          <w:b w:val="0"/>
          <w:bCs w:val="0"/>
          <w:color w:val="auto"/>
          <w:szCs w:val="32"/>
          <w:u w:val="none"/>
        </w:rPr>
        <w:t>本办法自</w:t>
      </w:r>
      <w:r>
        <w:rPr>
          <w:rFonts w:hint="eastAsia" w:ascii="Times New Roman" w:hAnsi="Times New Roman" w:eastAsia="仿宋_GB2312" w:cs="仿宋_GB2312"/>
          <w:b w:val="0"/>
          <w:bCs w:val="0"/>
          <w:color w:val="auto"/>
          <w:szCs w:val="32"/>
          <w:u w:val="none"/>
          <w:lang w:eastAsia="zh-CN"/>
        </w:rPr>
        <w:t xml:space="preserve"> </w:t>
      </w:r>
      <w:r>
        <w:rPr>
          <w:rFonts w:hint="eastAsia" w:ascii="Times New Roman" w:hAnsi="Times New Roman" w:eastAsia="仿宋_GB2312" w:cs="仿宋_GB2312"/>
          <w:b w:val="0"/>
          <w:bCs w:val="0"/>
          <w:color w:val="auto"/>
          <w:szCs w:val="32"/>
          <w:u w:val="none"/>
        </w:rPr>
        <w:t>年</w:t>
      </w:r>
      <w:r>
        <w:rPr>
          <w:rFonts w:hint="eastAsia" w:ascii="Times New Roman" w:hAnsi="Times New Roman" w:eastAsia="仿宋_GB2312" w:cs="仿宋_GB2312"/>
          <w:b w:val="0"/>
          <w:bCs w:val="0"/>
          <w:color w:val="auto"/>
          <w:szCs w:val="32"/>
          <w:u w:val="none"/>
          <w:lang w:eastAsia="zh-CN"/>
        </w:rPr>
        <w:t xml:space="preserve"> </w:t>
      </w:r>
      <w:r>
        <w:rPr>
          <w:rFonts w:hint="eastAsia" w:ascii="Times New Roman" w:hAnsi="Times New Roman" w:eastAsia="仿宋_GB2312" w:cs="仿宋_GB2312"/>
          <w:b w:val="0"/>
          <w:bCs w:val="0"/>
          <w:color w:val="auto"/>
          <w:szCs w:val="32"/>
          <w:u w:val="none"/>
        </w:rPr>
        <w:t>月</w:t>
      </w:r>
      <w:r>
        <w:rPr>
          <w:rFonts w:hint="eastAsia" w:ascii="Times New Roman" w:hAnsi="Times New Roman" w:eastAsia="仿宋_GB2312" w:cs="仿宋_GB2312"/>
          <w:b w:val="0"/>
          <w:bCs w:val="0"/>
          <w:color w:val="auto"/>
          <w:szCs w:val="32"/>
          <w:u w:val="none"/>
          <w:lang w:eastAsia="zh-CN"/>
        </w:rPr>
        <w:t xml:space="preserve"> </w:t>
      </w:r>
      <w:r>
        <w:rPr>
          <w:rFonts w:hint="eastAsia" w:ascii="Times New Roman" w:hAnsi="Times New Roman" w:eastAsia="仿宋_GB2312" w:cs="仿宋_GB2312"/>
          <w:b w:val="0"/>
          <w:bCs w:val="0"/>
          <w:color w:val="auto"/>
          <w:szCs w:val="32"/>
          <w:u w:val="none"/>
        </w:rPr>
        <w:t>日起施行。</w:t>
      </w:r>
    </w:p>
    <w:p>
      <w:pPr>
        <w:rPr>
          <w:rFonts w:hint="eastAsia" w:ascii="Times New Roman" w:hAnsi="Times New Roman" w:eastAsia="仿宋_GB2312" w:cs="仿宋_GB2312"/>
          <w:b w:val="0"/>
          <w:bCs w:val="0"/>
          <w:color w:val="auto"/>
          <w:szCs w:val="32"/>
          <w:u w:val="none"/>
        </w:rPr>
      </w:pPr>
      <w:r>
        <w:rPr>
          <w:rFonts w:hint="eastAsia" w:ascii="Times New Roman" w:hAnsi="Times New Roman" w:eastAsia="仿宋_GB2312" w:cs="仿宋_GB2312"/>
          <w:b w:val="0"/>
          <w:bCs w:val="0"/>
          <w:color w:val="auto"/>
          <w:szCs w:val="32"/>
          <w:u w:val="none"/>
        </w:rPr>
        <w:br w:type="page"/>
      </w:r>
    </w:p>
    <w:p>
      <w:pPr>
        <w:widowControl/>
        <w:snapToGrid w:val="0"/>
        <w:spacing w:line="360" w:lineRule="auto"/>
        <w:ind w:left="0" w:leftChars="0" w:firstLine="0" w:firstLineChars="0"/>
        <w:jc w:val="left"/>
        <w:rPr>
          <w:rFonts w:eastAsia="楷体"/>
          <w:color w:val="000000"/>
          <w:sz w:val="30"/>
          <w:szCs w:val="30"/>
          <w:u w:val="none"/>
        </w:rPr>
      </w:pPr>
      <w:r>
        <w:rPr>
          <w:rFonts w:hint="eastAsia" w:eastAsia="黑体" w:cs="黑体"/>
          <w:color w:val="000000"/>
          <w:sz w:val="30"/>
          <w:szCs w:val="30"/>
          <w:u w:val="none"/>
        </w:rPr>
        <w:t>附件</w:t>
      </w:r>
    </w:p>
    <w:p>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eastAsia="方正小标宋_GBK" w:cs="方正小标宋_GBK"/>
          <w:color w:val="000000"/>
          <w:sz w:val="44"/>
          <w:szCs w:val="44"/>
          <w:u w:val="none"/>
        </w:rPr>
      </w:pPr>
      <w:r>
        <w:rPr>
          <w:rFonts w:hint="eastAsia" w:eastAsia="方正小标宋_GBK" w:cs="方正小标宋_GBK"/>
          <w:bCs/>
          <w:color w:val="000000"/>
          <w:sz w:val="44"/>
          <w:szCs w:val="44"/>
          <w:u w:val="none"/>
        </w:rPr>
        <w:t>水土保持行政许可承诺书（参考式样）</w:t>
      </w:r>
    </w:p>
    <w:p>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center"/>
        <w:textAlignment w:val="auto"/>
        <w:rPr>
          <w:rFonts w:hint="eastAsia" w:eastAsia="仿宋_GB2312" w:cs="仿宋_GB2312"/>
          <w:color w:val="000000"/>
          <w:sz w:val="36"/>
          <w:szCs w:val="36"/>
          <w:u w:val="none"/>
        </w:rPr>
      </w:pPr>
      <w:r>
        <w:rPr>
          <w:rFonts w:hint="eastAsia" w:eastAsia="楷体"/>
          <w:color w:val="000000"/>
          <w:sz w:val="30"/>
          <w:szCs w:val="30"/>
          <w:u w:val="none"/>
        </w:rPr>
        <w:t xml:space="preserve">                 </w:t>
      </w:r>
      <w:r>
        <w:rPr>
          <w:rFonts w:hint="eastAsia" w:eastAsia="仿宋_GB2312" w:cs="仿宋_GB2312"/>
          <w:color w:val="000000"/>
          <w:sz w:val="30"/>
          <w:szCs w:val="30"/>
          <w:u w:val="none"/>
        </w:rPr>
        <w:t xml:space="preserve"> 编号：</w:t>
      </w:r>
      <w:r>
        <w:rPr>
          <w:rFonts w:hint="eastAsia" w:eastAsia="仿宋_GB2312" w:cs="仿宋_GB2312"/>
          <w:color w:val="000000"/>
          <w:sz w:val="24"/>
          <w:szCs w:val="24"/>
          <w:u w:val="none"/>
        </w:rPr>
        <w:t>（由审批部门填写）</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0"/>
        <w:gridCol w:w="7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130"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项目</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名称</w:t>
            </w: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28"/>
                <w:szCs w:val="28"/>
                <w:u w:val="none"/>
              </w:rPr>
            </w:pP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28"/>
                <w:szCs w:val="2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229" w:hRule="atLeast"/>
          <w:jc w:val="center"/>
        </w:trPr>
        <w:tc>
          <w:tcPr>
            <w:tcW w:w="1130"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建设</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地点</w:t>
            </w: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both"/>
              <w:textAlignment w:val="auto"/>
              <w:rPr>
                <w:rFonts w:hint="eastAsia" w:eastAsia="仿宋_GB2312" w:cs="仿宋_GB2312"/>
                <w:color w:val="000000"/>
                <w:sz w:val="24"/>
                <w:szCs w:val="24"/>
                <w:u w:val="none"/>
              </w:rPr>
            </w:pPr>
            <w:r>
              <w:rPr>
                <w:rFonts w:hint="eastAsia" w:eastAsia="仿宋_GB2312" w:cs="仿宋_GB2312"/>
                <w:color w:val="000000"/>
                <w:sz w:val="24"/>
                <w:szCs w:val="24"/>
                <w:u w:val="none"/>
              </w:rPr>
              <w:t>[点式工程，应明确至乡（镇）村（组）及街道（社区），并填写经纬度；线型工程，应明确起点、终点、所经路径，并填写起止点经纬度]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atLeast"/>
          <w:jc w:val="center"/>
        </w:trPr>
        <w:tc>
          <w:tcPr>
            <w:tcW w:w="11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区域</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评估</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情况</w:t>
            </w: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开发区名称：</w:t>
            </w:r>
            <w:r>
              <w:rPr>
                <w:rFonts w:hint="eastAsia" w:eastAsia="仿宋_GB2312" w:cs="仿宋_GB2312"/>
                <w:color w:val="000000"/>
                <w:sz w:val="24"/>
                <w:szCs w:val="24"/>
                <w:u w:val="none"/>
              </w:rPr>
              <w:t>（如项目建设地点非开发区范围，则填写“无”）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24"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水土保持区域评估报告审批机关、文号和时间：</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left"/>
              <w:textAlignment w:val="auto"/>
              <w:rPr>
                <w:rFonts w:hint="eastAsia" w:eastAsia="仿宋_GB2312" w:cs="仿宋_GB2312"/>
                <w:color w:val="000000"/>
                <w:sz w:val="28"/>
                <w:szCs w:val="2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1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水土</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保持</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方案</w:t>
            </w:r>
          </w:p>
          <w:p>
            <w:pPr>
              <w:keepNext w:val="0"/>
              <w:keepLines w:val="0"/>
              <w:pageBreakBefore w:val="0"/>
              <w:widowControl w:val="0"/>
              <w:kinsoku/>
              <w:wordWrap/>
              <w:overflowPunct/>
              <w:topLinePunct w:val="0"/>
              <w:autoSpaceDE/>
              <w:autoSpaceDN/>
              <w:bidi w:val="0"/>
              <w:adjustRightInd/>
              <w:snapToGrid w:val="0"/>
              <w:spacing w:line="420" w:lineRule="exact"/>
              <w:ind w:left="0" w:leftChars="0"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公开</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情况</w:t>
            </w: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公示网站：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起止时间：     年  月  日至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70"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公众意见接收和处理情况：</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textAlignment w:val="auto"/>
              <w:rPr>
                <w:rFonts w:hint="eastAsia" w:eastAsia="仿宋_GB2312" w:cs="仿宋_GB2312"/>
                <w:color w:val="000000"/>
                <w:sz w:val="28"/>
                <w:szCs w:val="2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atLeast"/>
          <w:jc w:val="center"/>
        </w:trPr>
        <w:tc>
          <w:tcPr>
            <w:tcW w:w="113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生产</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建设</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单位</w:t>
            </w: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 xml:space="preserve">名  称：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28"/>
                <w:szCs w:val="28"/>
                <w:u w:val="none"/>
              </w:rPr>
            </w:pP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统一社会信用代码：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28"/>
                <w:szCs w:val="28"/>
                <w:u w:val="none"/>
              </w:rPr>
            </w:pP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地   址：                电子信箱：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28"/>
                <w:szCs w:val="28"/>
                <w:u w:val="none"/>
              </w:rPr>
            </w:pP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法人代表：               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9" w:hRule="atLeast"/>
          <w:jc w:val="center"/>
        </w:trPr>
        <w:tc>
          <w:tcPr>
            <w:tcW w:w="113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center"/>
              <w:textAlignment w:val="auto"/>
              <w:rPr>
                <w:rFonts w:hint="eastAsia" w:eastAsia="仿宋_GB2312" w:cs="仿宋_GB2312"/>
                <w:color w:val="000000"/>
                <w:sz w:val="28"/>
                <w:szCs w:val="28"/>
                <w:u w:val="none"/>
              </w:rPr>
            </w:pPr>
          </w:p>
        </w:tc>
        <w:tc>
          <w:tcPr>
            <w:tcW w:w="7363" w:type="dxa"/>
            <w:noWrap w:val="0"/>
            <w:vAlign w:val="top"/>
          </w:tcPr>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 xml:space="preserve">授权经办人姓名：         联系电话： </w:t>
            </w:r>
          </w:p>
          <w:p>
            <w:pPr>
              <w:keepNext w:val="0"/>
              <w:keepLines w:val="0"/>
              <w:pageBreakBefore w:val="0"/>
              <w:widowControl w:val="0"/>
              <w:kinsoku/>
              <w:wordWrap/>
              <w:overflowPunct/>
              <w:topLinePunct w:val="0"/>
              <w:autoSpaceDE/>
              <w:autoSpaceDN/>
              <w:bidi w:val="0"/>
              <w:adjustRightInd/>
              <w:snapToGrid w:val="0"/>
              <w:spacing w:line="420" w:lineRule="exact"/>
              <w:ind w:firstLine="0" w:firstLineChars="0"/>
              <w:jc w:val="left"/>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证件类型及号码：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816" w:hRule="atLeast"/>
          <w:jc w:val="center"/>
        </w:trPr>
        <w:tc>
          <w:tcPr>
            <w:tcW w:w="11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生产</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建设</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单位</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承诺</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28"/>
                <w:szCs w:val="28"/>
                <w:u w:val="none"/>
              </w:rPr>
            </w:pPr>
            <w:r>
              <w:rPr>
                <w:rFonts w:hint="eastAsia" w:eastAsia="仿宋_GB2312" w:cs="仿宋_GB2312"/>
                <w:color w:val="000000"/>
                <w:sz w:val="30"/>
                <w:szCs w:val="30"/>
                <w:u w:val="none"/>
              </w:rPr>
              <w:t>内容</w:t>
            </w:r>
          </w:p>
        </w:tc>
        <w:tc>
          <w:tcPr>
            <w:tcW w:w="7363" w:type="dxa"/>
            <w:noWrap w:val="0"/>
            <w:vAlign w:val="top"/>
          </w:tcPr>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1.已经知晓并将认真履行水土保持各项法定义务。</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2.所填写的信息真实、完整、准确；所提交的水土保持方案符合相关法律法规、技术标准的要求。</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3.严格执行水土保持“三同时”制度，按照所提交的水土保持方案，落实各项水土保持措施，有效防治项目建设中的水土流失；项目投产使用前完成水土保持设施自主验收并报备。</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4.依法依规按时足额缴纳水土保持补偿费。</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5.积极配合水土保持监督检查。</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6.愿意承担作出不实承诺或者未履行承诺的法律责任和失信责任。</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7.其他需承诺的事项：</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 xml:space="preserve">    法人代表（签字）：</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生产建设单位（盖章）：</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9" w:hRule="atLeast"/>
          <w:jc w:val="center"/>
        </w:trPr>
        <w:tc>
          <w:tcPr>
            <w:tcW w:w="11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审批</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部门</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30"/>
                <w:szCs w:val="30"/>
                <w:u w:val="none"/>
              </w:rPr>
            </w:pPr>
            <w:r>
              <w:rPr>
                <w:rFonts w:hint="eastAsia" w:eastAsia="仿宋_GB2312" w:cs="仿宋_GB2312"/>
                <w:color w:val="000000"/>
                <w:sz w:val="30"/>
                <w:szCs w:val="30"/>
                <w:u w:val="none"/>
              </w:rPr>
              <w:t>许可</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jc w:val="center"/>
              <w:textAlignment w:val="auto"/>
              <w:rPr>
                <w:rFonts w:hint="eastAsia" w:eastAsia="仿宋_GB2312" w:cs="仿宋_GB2312"/>
                <w:color w:val="000000"/>
                <w:sz w:val="28"/>
                <w:szCs w:val="28"/>
                <w:u w:val="none"/>
              </w:rPr>
            </w:pPr>
            <w:r>
              <w:rPr>
                <w:rFonts w:hint="eastAsia" w:eastAsia="仿宋_GB2312" w:cs="仿宋_GB2312"/>
                <w:color w:val="000000"/>
                <w:sz w:val="30"/>
                <w:szCs w:val="30"/>
                <w:u w:val="none"/>
              </w:rPr>
              <w:t>决定</w:t>
            </w:r>
          </w:p>
        </w:tc>
        <w:tc>
          <w:tcPr>
            <w:tcW w:w="7363"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上述承诺以及提交的水土保持方案，材料完整、格式符合规定要求，准予许可。</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审批部门（盖章）</w:t>
            </w:r>
          </w:p>
          <w:p>
            <w:pPr>
              <w:keepNext w:val="0"/>
              <w:keepLines w:val="0"/>
              <w:pageBreakBefore w:val="0"/>
              <w:widowControl w:val="0"/>
              <w:kinsoku/>
              <w:wordWrap/>
              <w:overflowPunct/>
              <w:topLinePunct w:val="0"/>
              <w:autoSpaceDE/>
              <w:autoSpaceDN/>
              <w:bidi w:val="0"/>
              <w:adjustRightInd/>
              <w:snapToGrid w:val="0"/>
              <w:spacing w:line="300" w:lineRule="auto"/>
              <w:ind w:firstLine="0" w:firstLineChars="0"/>
              <w:textAlignment w:val="auto"/>
              <w:rPr>
                <w:rFonts w:hint="eastAsia" w:eastAsia="仿宋_GB2312" w:cs="仿宋_GB2312"/>
                <w:color w:val="000000"/>
                <w:sz w:val="28"/>
                <w:szCs w:val="28"/>
                <w:u w:val="none"/>
              </w:rPr>
            </w:pPr>
            <w:r>
              <w:rPr>
                <w:rFonts w:hint="eastAsia" w:eastAsia="仿宋_GB2312" w:cs="仿宋_GB2312"/>
                <w:color w:val="000000"/>
                <w:sz w:val="28"/>
                <w:szCs w:val="28"/>
                <w:u w:val="none"/>
              </w:rPr>
              <w:t xml:space="preserve">                           年   月   日</w:t>
            </w:r>
          </w:p>
        </w:tc>
      </w:tr>
    </w:tbl>
    <w:p>
      <w:pPr>
        <w:keepNext w:val="0"/>
        <w:keepLines w:val="0"/>
        <w:pageBreakBefore w:val="0"/>
        <w:widowControl w:val="0"/>
        <w:kinsoku/>
        <w:wordWrap/>
        <w:overflowPunct/>
        <w:topLinePunct w:val="0"/>
        <w:autoSpaceDE/>
        <w:autoSpaceDN/>
        <w:bidi w:val="0"/>
        <w:adjustRightInd/>
        <w:snapToGrid w:val="0"/>
        <w:spacing w:line="240" w:lineRule="exact"/>
        <w:ind w:firstLine="0" w:firstLineChars="0"/>
        <w:textAlignment w:val="auto"/>
        <w:rPr>
          <w:rFonts w:hint="eastAsia"/>
          <w:sz w:val="21"/>
          <w:szCs w:val="21"/>
          <w:u w:val="none"/>
        </w:rPr>
      </w:pPr>
      <w:r>
        <w:rPr>
          <w:rFonts w:hint="eastAsia"/>
          <w:sz w:val="21"/>
          <w:szCs w:val="21"/>
          <w:u w:val="none"/>
        </w:rPr>
        <w:t>备注：1.本表除编号、许可决定部分外，均由生产建设单位填写。</w:t>
      </w:r>
    </w:p>
    <w:p>
      <w:pPr>
        <w:keepNext w:val="0"/>
        <w:keepLines w:val="0"/>
        <w:pageBreakBefore w:val="0"/>
        <w:widowControl w:val="0"/>
        <w:kinsoku/>
        <w:wordWrap/>
        <w:overflowPunct/>
        <w:topLinePunct w:val="0"/>
        <w:autoSpaceDE/>
        <w:autoSpaceDN/>
        <w:bidi w:val="0"/>
        <w:adjustRightInd/>
        <w:snapToGrid w:val="0"/>
        <w:spacing w:line="240" w:lineRule="exact"/>
        <w:ind w:firstLine="0" w:firstLineChars="0"/>
        <w:textAlignment w:val="auto"/>
        <w:rPr>
          <w:rFonts w:hint="eastAsia"/>
          <w:sz w:val="21"/>
          <w:szCs w:val="21"/>
          <w:u w:val="none"/>
        </w:rPr>
      </w:pPr>
      <w:r>
        <w:rPr>
          <w:rFonts w:hint="eastAsia"/>
          <w:sz w:val="21"/>
          <w:szCs w:val="21"/>
          <w:u w:val="none"/>
        </w:rPr>
        <w:t xml:space="preserve">      2.本表“公众意见接收和处理情况”因内容较多填写不下时，另附页填写。</w:t>
      </w:r>
    </w:p>
    <w:p>
      <w:pPr>
        <w:keepNext w:val="0"/>
        <w:keepLines w:val="0"/>
        <w:pageBreakBefore w:val="0"/>
        <w:widowControl w:val="0"/>
        <w:kinsoku/>
        <w:wordWrap/>
        <w:overflowPunct/>
        <w:topLinePunct w:val="0"/>
        <w:autoSpaceDE/>
        <w:autoSpaceDN/>
        <w:bidi w:val="0"/>
        <w:adjustRightInd/>
        <w:snapToGrid w:val="0"/>
        <w:spacing w:line="240" w:lineRule="exact"/>
        <w:ind w:firstLine="630" w:firstLineChars="300"/>
        <w:textAlignment w:val="auto"/>
        <w:rPr>
          <w:rFonts w:hint="eastAsia"/>
          <w:sz w:val="21"/>
          <w:szCs w:val="21"/>
          <w:u w:val="none"/>
        </w:rPr>
      </w:pPr>
      <w:r>
        <w:rPr>
          <w:rFonts w:hint="eastAsia"/>
          <w:sz w:val="21"/>
          <w:szCs w:val="21"/>
          <w:u w:val="none"/>
          <w:lang w:val="en-US" w:eastAsia="zh-CN"/>
        </w:rPr>
        <w:t>3.</w:t>
      </w:r>
      <w:r>
        <w:rPr>
          <w:rFonts w:hint="eastAsia"/>
          <w:sz w:val="21"/>
          <w:szCs w:val="21"/>
          <w:u w:val="none"/>
        </w:rPr>
        <w:t>本表“生产建设单位承诺内容”和“审批部门许可决定”不可分割，分割无效。</w:t>
      </w:r>
    </w:p>
    <w:p>
      <w:pPr>
        <w:keepNext w:val="0"/>
        <w:keepLines w:val="0"/>
        <w:pageBreakBefore w:val="0"/>
        <w:widowControl w:val="0"/>
        <w:kinsoku/>
        <w:wordWrap/>
        <w:overflowPunct/>
        <w:topLinePunct w:val="0"/>
        <w:autoSpaceDE/>
        <w:autoSpaceDN/>
        <w:bidi w:val="0"/>
        <w:adjustRightInd/>
        <w:snapToGrid w:val="0"/>
        <w:spacing w:line="240" w:lineRule="exact"/>
        <w:ind w:firstLine="630" w:firstLineChars="300"/>
        <w:textAlignment w:val="auto"/>
        <w:rPr>
          <w:rFonts w:hint="eastAsia"/>
          <w:u w:val="none"/>
        </w:rPr>
      </w:pPr>
      <w:r>
        <w:rPr>
          <w:rFonts w:hint="eastAsia"/>
          <w:sz w:val="21"/>
          <w:szCs w:val="21"/>
          <w:u w:val="none"/>
          <w:lang w:val="en-US" w:eastAsia="zh-CN"/>
        </w:rPr>
        <w:t>4.</w:t>
      </w:r>
      <w:r>
        <w:rPr>
          <w:rFonts w:hint="eastAsia"/>
          <w:sz w:val="21"/>
          <w:szCs w:val="21"/>
          <w:u w:val="none"/>
        </w:rPr>
        <w:t>本表一式3份，生产建设单位、审批部门</w:t>
      </w:r>
      <w:r>
        <w:rPr>
          <w:rFonts w:hint="eastAsia"/>
          <w:sz w:val="21"/>
          <w:szCs w:val="21"/>
          <w:u w:val="none"/>
          <w:lang w:eastAsia="zh-CN"/>
        </w:rPr>
        <w:t>、</w:t>
      </w:r>
      <w:r>
        <w:rPr>
          <w:rFonts w:hint="eastAsia"/>
          <w:sz w:val="21"/>
          <w:szCs w:val="21"/>
          <w:u w:val="none"/>
        </w:rPr>
        <w:t>水行政主管部门各执1份。</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Microsoft Tai Le">
    <w:panose1 w:val="020B0502040204020203"/>
    <w:charset w:val="00"/>
    <w:family w:val="auto"/>
    <w:pitch w:val="default"/>
    <w:sig w:usb0="00000003" w:usb1="00000000" w:usb2="4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3793553"/>
    </w:sdtPr>
    <w:sdtContent>
      <w:p>
        <w:pPr>
          <w:pStyle w:val="4"/>
          <w:ind w:firstLine="360"/>
          <w:jc w:val="center"/>
        </w:pPr>
        <w:r>
          <w:fldChar w:fldCharType="begin"/>
        </w:r>
        <w:r>
          <w:instrText xml:space="preserve">PAGE   \* MERGEFORMAT</w:instrText>
        </w:r>
        <w:r>
          <w:fldChar w:fldCharType="separate"/>
        </w:r>
        <w:r>
          <w:rPr>
            <w:lang w:val="zh-CN"/>
          </w:rPr>
          <w:t>9</w:t>
        </w:r>
        <w:r>
          <w:fldChar w:fldCharType="end"/>
        </w:r>
      </w:p>
    </w:sdtContent>
  </w:sdt>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640"/>
      </w:pPr>
      <w:r>
        <w:separator/>
      </w:r>
    </w:p>
  </w:footnote>
  <w:footnote w:type="continuationSeparator" w:id="1">
    <w:p>
      <w:pPr>
        <w:spacing w:before="0" w:after="0"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2MzY2ZDFiMDkxZTgxZTRlMjgwMzVmYzNlZjRjNmUifQ=="/>
  </w:docVars>
  <w:rsids>
    <w:rsidRoot w:val="00EF2ABF"/>
    <w:rsid w:val="0001448F"/>
    <w:rsid w:val="00071E06"/>
    <w:rsid w:val="00097EB9"/>
    <w:rsid w:val="000B1E65"/>
    <w:rsid w:val="000B2596"/>
    <w:rsid w:val="000C1A30"/>
    <w:rsid w:val="000C1A54"/>
    <w:rsid w:val="000C28D5"/>
    <w:rsid w:val="001047F5"/>
    <w:rsid w:val="00120215"/>
    <w:rsid w:val="001326B9"/>
    <w:rsid w:val="00147E6B"/>
    <w:rsid w:val="00154728"/>
    <w:rsid w:val="001575F2"/>
    <w:rsid w:val="00162122"/>
    <w:rsid w:val="0016712C"/>
    <w:rsid w:val="0017014D"/>
    <w:rsid w:val="0018296C"/>
    <w:rsid w:val="00187059"/>
    <w:rsid w:val="00196B4C"/>
    <w:rsid w:val="001A67F4"/>
    <w:rsid w:val="001B1613"/>
    <w:rsid w:val="001B1EC8"/>
    <w:rsid w:val="001C38B3"/>
    <w:rsid w:val="001D3B3A"/>
    <w:rsid w:val="001E2B41"/>
    <w:rsid w:val="001F05C2"/>
    <w:rsid w:val="001F1B74"/>
    <w:rsid w:val="001F465F"/>
    <w:rsid w:val="00214A2C"/>
    <w:rsid w:val="0022052D"/>
    <w:rsid w:val="0022559E"/>
    <w:rsid w:val="00232FE0"/>
    <w:rsid w:val="00236969"/>
    <w:rsid w:val="002667AC"/>
    <w:rsid w:val="002671BD"/>
    <w:rsid w:val="002824E9"/>
    <w:rsid w:val="002841C2"/>
    <w:rsid w:val="002A20EB"/>
    <w:rsid w:val="002A5BB7"/>
    <w:rsid w:val="002C0DB6"/>
    <w:rsid w:val="002C2220"/>
    <w:rsid w:val="002C6465"/>
    <w:rsid w:val="002D57B3"/>
    <w:rsid w:val="002E11D1"/>
    <w:rsid w:val="00301473"/>
    <w:rsid w:val="0032319D"/>
    <w:rsid w:val="00324D97"/>
    <w:rsid w:val="00325815"/>
    <w:rsid w:val="00360838"/>
    <w:rsid w:val="003760A9"/>
    <w:rsid w:val="003E2A2A"/>
    <w:rsid w:val="003E34CA"/>
    <w:rsid w:val="003F2DB2"/>
    <w:rsid w:val="003F532A"/>
    <w:rsid w:val="00402BAE"/>
    <w:rsid w:val="00412C0D"/>
    <w:rsid w:val="004156A9"/>
    <w:rsid w:val="00420337"/>
    <w:rsid w:val="0042601D"/>
    <w:rsid w:val="00434C44"/>
    <w:rsid w:val="00441F19"/>
    <w:rsid w:val="004421CB"/>
    <w:rsid w:val="0044596F"/>
    <w:rsid w:val="004470FA"/>
    <w:rsid w:val="004772F6"/>
    <w:rsid w:val="00497D9B"/>
    <w:rsid w:val="00535600"/>
    <w:rsid w:val="005428E4"/>
    <w:rsid w:val="0055433F"/>
    <w:rsid w:val="0056118C"/>
    <w:rsid w:val="005778BD"/>
    <w:rsid w:val="005801CF"/>
    <w:rsid w:val="00590721"/>
    <w:rsid w:val="005914F7"/>
    <w:rsid w:val="005A49A5"/>
    <w:rsid w:val="005A596A"/>
    <w:rsid w:val="005D33E6"/>
    <w:rsid w:val="005E2B6B"/>
    <w:rsid w:val="00602C70"/>
    <w:rsid w:val="006219D3"/>
    <w:rsid w:val="00626993"/>
    <w:rsid w:val="00643349"/>
    <w:rsid w:val="0066249C"/>
    <w:rsid w:val="00667FFD"/>
    <w:rsid w:val="00675B7D"/>
    <w:rsid w:val="00676B45"/>
    <w:rsid w:val="006779B6"/>
    <w:rsid w:val="00693EA7"/>
    <w:rsid w:val="006C7910"/>
    <w:rsid w:val="006F092C"/>
    <w:rsid w:val="006F604B"/>
    <w:rsid w:val="0070283E"/>
    <w:rsid w:val="0071470A"/>
    <w:rsid w:val="00721258"/>
    <w:rsid w:val="0072268C"/>
    <w:rsid w:val="00734EEF"/>
    <w:rsid w:val="00745B53"/>
    <w:rsid w:val="00751CA8"/>
    <w:rsid w:val="00764CDF"/>
    <w:rsid w:val="00781184"/>
    <w:rsid w:val="0078711B"/>
    <w:rsid w:val="00791A23"/>
    <w:rsid w:val="0079409F"/>
    <w:rsid w:val="00797410"/>
    <w:rsid w:val="007A02D6"/>
    <w:rsid w:val="007A3E73"/>
    <w:rsid w:val="007D0A17"/>
    <w:rsid w:val="007D131D"/>
    <w:rsid w:val="007D2AB6"/>
    <w:rsid w:val="007E337D"/>
    <w:rsid w:val="007E503F"/>
    <w:rsid w:val="007F0BEC"/>
    <w:rsid w:val="007F7944"/>
    <w:rsid w:val="007F7B8F"/>
    <w:rsid w:val="00812385"/>
    <w:rsid w:val="008139D1"/>
    <w:rsid w:val="00814F9A"/>
    <w:rsid w:val="00834AAB"/>
    <w:rsid w:val="00837F4B"/>
    <w:rsid w:val="00841FA4"/>
    <w:rsid w:val="00856028"/>
    <w:rsid w:val="00857C45"/>
    <w:rsid w:val="008604F6"/>
    <w:rsid w:val="00870AF7"/>
    <w:rsid w:val="008A3B37"/>
    <w:rsid w:val="008C10C1"/>
    <w:rsid w:val="008C7128"/>
    <w:rsid w:val="008E2DC8"/>
    <w:rsid w:val="008E31F8"/>
    <w:rsid w:val="0091080A"/>
    <w:rsid w:val="0092303F"/>
    <w:rsid w:val="009272A2"/>
    <w:rsid w:val="0093558A"/>
    <w:rsid w:val="00941AC2"/>
    <w:rsid w:val="00951BA2"/>
    <w:rsid w:val="00952553"/>
    <w:rsid w:val="009C38AE"/>
    <w:rsid w:val="009C5FDF"/>
    <w:rsid w:val="00A163EA"/>
    <w:rsid w:val="00A3059C"/>
    <w:rsid w:val="00A33968"/>
    <w:rsid w:val="00A56CCB"/>
    <w:rsid w:val="00A6370F"/>
    <w:rsid w:val="00A719AF"/>
    <w:rsid w:val="00A72782"/>
    <w:rsid w:val="00A7429A"/>
    <w:rsid w:val="00A9172C"/>
    <w:rsid w:val="00AA1372"/>
    <w:rsid w:val="00AA38DA"/>
    <w:rsid w:val="00AA6163"/>
    <w:rsid w:val="00AA6AEF"/>
    <w:rsid w:val="00AC1ECA"/>
    <w:rsid w:val="00AC6FC5"/>
    <w:rsid w:val="00AD6F21"/>
    <w:rsid w:val="00B06184"/>
    <w:rsid w:val="00B141A8"/>
    <w:rsid w:val="00B14FA6"/>
    <w:rsid w:val="00B24085"/>
    <w:rsid w:val="00B40897"/>
    <w:rsid w:val="00B657FC"/>
    <w:rsid w:val="00B83ACE"/>
    <w:rsid w:val="00B9261C"/>
    <w:rsid w:val="00B93A8A"/>
    <w:rsid w:val="00B96866"/>
    <w:rsid w:val="00BA1E29"/>
    <w:rsid w:val="00BA1EA9"/>
    <w:rsid w:val="00BA27B2"/>
    <w:rsid w:val="00BA34A5"/>
    <w:rsid w:val="00BA6647"/>
    <w:rsid w:val="00BB0890"/>
    <w:rsid w:val="00BC1B78"/>
    <w:rsid w:val="00BC49CF"/>
    <w:rsid w:val="00BD7C2A"/>
    <w:rsid w:val="00BE7A42"/>
    <w:rsid w:val="00BF111D"/>
    <w:rsid w:val="00BF4A1C"/>
    <w:rsid w:val="00BF54DB"/>
    <w:rsid w:val="00C0122B"/>
    <w:rsid w:val="00C05478"/>
    <w:rsid w:val="00C31D60"/>
    <w:rsid w:val="00C37F16"/>
    <w:rsid w:val="00C41971"/>
    <w:rsid w:val="00C61877"/>
    <w:rsid w:val="00C74F57"/>
    <w:rsid w:val="00C83A6D"/>
    <w:rsid w:val="00C91DD2"/>
    <w:rsid w:val="00C9797C"/>
    <w:rsid w:val="00CA657A"/>
    <w:rsid w:val="00CB5AD8"/>
    <w:rsid w:val="00CC1106"/>
    <w:rsid w:val="00CC380C"/>
    <w:rsid w:val="00CC6F0C"/>
    <w:rsid w:val="00CF2C87"/>
    <w:rsid w:val="00CF407A"/>
    <w:rsid w:val="00D278C7"/>
    <w:rsid w:val="00D32E2A"/>
    <w:rsid w:val="00D431E2"/>
    <w:rsid w:val="00D60ABA"/>
    <w:rsid w:val="00D61738"/>
    <w:rsid w:val="00D63E1A"/>
    <w:rsid w:val="00D66E4A"/>
    <w:rsid w:val="00DA1DCA"/>
    <w:rsid w:val="00DA5DC9"/>
    <w:rsid w:val="00DB0AF9"/>
    <w:rsid w:val="00DC2A0D"/>
    <w:rsid w:val="00DC54E8"/>
    <w:rsid w:val="00DD670A"/>
    <w:rsid w:val="00DE6405"/>
    <w:rsid w:val="00DF30D4"/>
    <w:rsid w:val="00E01369"/>
    <w:rsid w:val="00E0266A"/>
    <w:rsid w:val="00E0460D"/>
    <w:rsid w:val="00E2143C"/>
    <w:rsid w:val="00E533E5"/>
    <w:rsid w:val="00E54B9E"/>
    <w:rsid w:val="00E77F6B"/>
    <w:rsid w:val="00E97094"/>
    <w:rsid w:val="00EB0252"/>
    <w:rsid w:val="00EB7581"/>
    <w:rsid w:val="00ED2CF1"/>
    <w:rsid w:val="00ED3DDA"/>
    <w:rsid w:val="00ED76D2"/>
    <w:rsid w:val="00EE05FA"/>
    <w:rsid w:val="00EF0E20"/>
    <w:rsid w:val="00EF2ABF"/>
    <w:rsid w:val="00EF47FB"/>
    <w:rsid w:val="00F05132"/>
    <w:rsid w:val="00F1080D"/>
    <w:rsid w:val="00F12C85"/>
    <w:rsid w:val="00F3028B"/>
    <w:rsid w:val="00F404D0"/>
    <w:rsid w:val="00F4271D"/>
    <w:rsid w:val="00F65631"/>
    <w:rsid w:val="00F72570"/>
    <w:rsid w:val="00F9323F"/>
    <w:rsid w:val="00FA5019"/>
    <w:rsid w:val="00FE4CF4"/>
    <w:rsid w:val="00FF631F"/>
    <w:rsid w:val="00FF7711"/>
    <w:rsid w:val="011064E1"/>
    <w:rsid w:val="011603A7"/>
    <w:rsid w:val="01311116"/>
    <w:rsid w:val="01716A8B"/>
    <w:rsid w:val="019B23EB"/>
    <w:rsid w:val="019D584B"/>
    <w:rsid w:val="019F618B"/>
    <w:rsid w:val="01A25D90"/>
    <w:rsid w:val="01BB2593"/>
    <w:rsid w:val="01C829F5"/>
    <w:rsid w:val="01DD7739"/>
    <w:rsid w:val="01E60287"/>
    <w:rsid w:val="02102EE0"/>
    <w:rsid w:val="026710B0"/>
    <w:rsid w:val="026D4CAC"/>
    <w:rsid w:val="02710B9C"/>
    <w:rsid w:val="028D6110"/>
    <w:rsid w:val="02B36576"/>
    <w:rsid w:val="02BB2792"/>
    <w:rsid w:val="02E14859"/>
    <w:rsid w:val="02EE34FE"/>
    <w:rsid w:val="02FA74D1"/>
    <w:rsid w:val="03254BC9"/>
    <w:rsid w:val="0337741A"/>
    <w:rsid w:val="03617382"/>
    <w:rsid w:val="036202B8"/>
    <w:rsid w:val="036969F4"/>
    <w:rsid w:val="037D6CDF"/>
    <w:rsid w:val="038B555F"/>
    <w:rsid w:val="03B2785F"/>
    <w:rsid w:val="03E17154"/>
    <w:rsid w:val="03F06675"/>
    <w:rsid w:val="04434754"/>
    <w:rsid w:val="046F5525"/>
    <w:rsid w:val="04D253B0"/>
    <w:rsid w:val="04F71DD4"/>
    <w:rsid w:val="05546CD9"/>
    <w:rsid w:val="05A2117E"/>
    <w:rsid w:val="05B10DCB"/>
    <w:rsid w:val="05B36D20"/>
    <w:rsid w:val="05CF3078"/>
    <w:rsid w:val="05DF1DAB"/>
    <w:rsid w:val="05F01F01"/>
    <w:rsid w:val="06012195"/>
    <w:rsid w:val="06081F64"/>
    <w:rsid w:val="062B3632"/>
    <w:rsid w:val="068D603D"/>
    <w:rsid w:val="06AE4191"/>
    <w:rsid w:val="06CF0FF6"/>
    <w:rsid w:val="06D105F6"/>
    <w:rsid w:val="06E216DF"/>
    <w:rsid w:val="07113DA0"/>
    <w:rsid w:val="07204E43"/>
    <w:rsid w:val="072525E8"/>
    <w:rsid w:val="07460765"/>
    <w:rsid w:val="07696093"/>
    <w:rsid w:val="07887BAB"/>
    <w:rsid w:val="07A76912"/>
    <w:rsid w:val="07B97A68"/>
    <w:rsid w:val="07D269F6"/>
    <w:rsid w:val="07DE7031"/>
    <w:rsid w:val="07E77717"/>
    <w:rsid w:val="084E24C5"/>
    <w:rsid w:val="085435E8"/>
    <w:rsid w:val="086875A9"/>
    <w:rsid w:val="088217D4"/>
    <w:rsid w:val="089E375C"/>
    <w:rsid w:val="08A16385"/>
    <w:rsid w:val="08AE7FAF"/>
    <w:rsid w:val="08C42654"/>
    <w:rsid w:val="08F93989"/>
    <w:rsid w:val="091E0B87"/>
    <w:rsid w:val="092B4D70"/>
    <w:rsid w:val="0948627F"/>
    <w:rsid w:val="095C7DF2"/>
    <w:rsid w:val="0963703E"/>
    <w:rsid w:val="0966077E"/>
    <w:rsid w:val="097F65C8"/>
    <w:rsid w:val="09F02DB3"/>
    <w:rsid w:val="0A053863"/>
    <w:rsid w:val="0A1D37E5"/>
    <w:rsid w:val="0A28588F"/>
    <w:rsid w:val="0A3177C3"/>
    <w:rsid w:val="0A6400F0"/>
    <w:rsid w:val="0A910DDA"/>
    <w:rsid w:val="0AAC0081"/>
    <w:rsid w:val="0ADB32F4"/>
    <w:rsid w:val="0B213989"/>
    <w:rsid w:val="0B2B7297"/>
    <w:rsid w:val="0B472BD1"/>
    <w:rsid w:val="0B6A3755"/>
    <w:rsid w:val="0BA40229"/>
    <w:rsid w:val="0BA82CCC"/>
    <w:rsid w:val="0BCC3A3F"/>
    <w:rsid w:val="0BD87FA5"/>
    <w:rsid w:val="0BEF3543"/>
    <w:rsid w:val="0BFF01A9"/>
    <w:rsid w:val="0C3B15BD"/>
    <w:rsid w:val="0C3C65F7"/>
    <w:rsid w:val="0C6F6571"/>
    <w:rsid w:val="0C7A6FFB"/>
    <w:rsid w:val="0C7C133D"/>
    <w:rsid w:val="0C954CF6"/>
    <w:rsid w:val="0C9E0A61"/>
    <w:rsid w:val="0CB2646E"/>
    <w:rsid w:val="0CBD1DC6"/>
    <w:rsid w:val="0CD94C4D"/>
    <w:rsid w:val="0CEA4F70"/>
    <w:rsid w:val="0D0A5C9C"/>
    <w:rsid w:val="0D472F2B"/>
    <w:rsid w:val="0D5707ED"/>
    <w:rsid w:val="0D7A19FC"/>
    <w:rsid w:val="0D822D3A"/>
    <w:rsid w:val="0DD02987"/>
    <w:rsid w:val="0DE801B5"/>
    <w:rsid w:val="0DEB2437"/>
    <w:rsid w:val="0DF456CF"/>
    <w:rsid w:val="0E083DF0"/>
    <w:rsid w:val="0E155B2E"/>
    <w:rsid w:val="0E3156F5"/>
    <w:rsid w:val="0E3E1F80"/>
    <w:rsid w:val="0E6D36EC"/>
    <w:rsid w:val="0E8F2EBF"/>
    <w:rsid w:val="0E9E15B2"/>
    <w:rsid w:val="0EB75555"/>
    <w:rsid w:val="0ED537D0"/>
    <w:rsid w:val="0EE34B6F"/>
    <w:rsid w:val="0EFF3162"/>
    <w:rsid w:val="0F1163D1"/>
    <w:rsid w:val="0F1B4EBB"/>
    <w:rsid w:val="0F953A1E"/>
    <w:rsid w:val="0FA3280E"/>
    <w:rsid w:val="0FD56148"/>
    <w:rsid w:val="0FF063F5"/>
    <w:rsid w:val="0FF90D8C"/>
    <w:rsid w:val="0FFA1B5E"/>
    <w:rsid w:val="0FFA2CCD"/>
    <w:rsid w:val="101650F4"/>
    <w:rsid w:val="101F2D49"/>
    <w:rsid w:val="1028101D"/>
    <w:rsid w:val="103237C8"/>
    <w:rsid w:val="10580D71"/>
    <w:rsid w:val="10744D2F"/>
    <w:rsid w:val="10C15135"/>
    <w:rsid w:val="10F514D0"/>
    <w:rsid w:val="112B59F7"/>
    <w:rsid w:val="114F44F3"/>
    <w:rsid w:val="115E7F17"/>
    <w:rsid w:val="11624EBB"/>
    <w:rsid w:val="11726ADD"/>
    <w:rsid w:val="117E47F5"/>
    <w:rsid w:val="1182679B"/>
    <w:rsid w:val="1188605C"/>
    <w:rsid w:val="11946A2A"/>
    <w:rsid w:val="119900AD"/>
    <w:rsid w:val="119D559C"/>
    <w:rsid w:val="11A95463"/>
    <w:rsid w:val="11AC7CFB"/>
    <w:rsid w:val="11F074D6"/>
    <w:rsid w:val="11F2239A"/>
    <w:rsid w:val="12256222"/>
    <w:rsid w:val="123B106C"/>
    <w:rsid w:val="123D566B"/>
    <w:rsid w:val="12632A30"/>
    <w:rsid w:val="129A66FB"/>
    <w:rsid w:val="12A54646"/>
    <w:rsid w:val="12C03DC8"/>
    <w:rsid w:val="12D020CD"/>
    <w:rsid w:val="12D8119E"/>
    <w:rsid w:val="130B34B3"/>
    <w:rsid w:val="13767E92"/>
    <w:rsid w:val="13B9038E"/>
    <w:rsid w:val="13BF1805"/>
    <w:rsid w:val="13E9062F"/>
    <w:rsid w:val="13FC302B"/>
    <w:rsid w:val="14051734"/>
    <w:rsid w:val="14174643"/>
    <w:rsid w:val="14262407"/>
    <w:rsid w:val="145A710F"/>
    <w:rsid w:val="14777B51"/>
    <w:rsid w:val="148349CC"/>
    <w:rsid w:val="1490583C"/>
    <w:rsid w:val="14B9573B"/>
    <w:rsid w:val="14BF1968"/>
    <w:rsid w:val="14BF2674"/>
    <w:rsid w:val="150E7F94"/>
    <w:rsid w:val="15143DB6"/>
    <w:rsid w:val="15171B36"/>
    <w:rsid w:val="1529565F"/>
    <w:rsid w:val="154B3824"/>
    <w:rsid w:val="156561C9"/>
    <w:rsid w:val="157266FD"/>
    <w:rsid w:val="15751293"/>
    <w:rsid w:val="158E253E"/>
    <w:rsid w:val="15CA1AB2"/>
    <w:rsid w:val="15F25CE8"/>
    <w:rsid w:val="161117E3"/>
    <w:rsid w:val="1612526D"/>
    <w:rsid w:val="161709AC"/>
    <w:rsid w:val="164153C6"/>
    <w:rsid w:val="1672669C"/>
    <w:rsid w:val="16746D8A"/>
    <w:rsid w:val="16970EB5"/>
    <w:rsid w:val="16B56D8E"/>
    <w:rsid w:val="16C156DE"/>
    <w:rsid w:val="16EA2549"/>
    <w:rsid w:val="16F522D1"/>
    <w:rsid w:val="172866AD"/>
    <w:rsid w:val="17444634"/>
    <w:rsid w:val="174B07C7"/>
    <w:rsid w:val="17603BE4"/>
    <w:rsid w:val="17820562"/>
    <w:rsid w:val="178F7DCF"/>
    <w:rsid w:val="17A14FA7"/>
    <w:rsid w:val="17B824D8"/>
    <w:rsid w:val="17B97EA3"/>
    <w:rsid w:val="17CD5B30"/>
    <w:rsid w:val="18247AA3"/>
    <w:rsid w:val="182C6A8E"/>
    <w:rsid w:val="184037EB"/>
    <w:rsid w:val="185713D1"/>
    <w:rsid w:val="18746C8A"/>
    <w:rsid w:val="18855968"/>
    <w:rsid w:val="188C2021"/>
    <w:rsid w:val="18B83A21"/>
    <w:rsid w:val="18E454C8"/>
    <w:rsid w:val="18E91666"/>
    <w:rsid w:val="193142B6"/>
    <w:rsid w:val="19476159"/>
    <w:rsid w:val="196D795D"/>
    <w:rsid w:val="19976E00"/>
    <w:rsid w:val="19A63959"/>
    <w:rsid w:val="19A90107"/>
    <w:rsid w:val="19A94110"/>
    <w:rsid w:val="19B133AD"/>
    <w:rsid w:val="19CE0623"/>
    <w:rsid w:val="19FB5437"/>
    <w:rsid w:val="1A1D4579"/>
    <w:rsid w:val="1A28309B"/>
    <w:rsid w:val="1A2F3106"/>
    <w:rsid w:val="1A305D51"/>
    <w:rsid w:val="1A3F1AEB"/>
    <w:rsid w:val="1A4F4703"/>
    <w:rsid w:val="1A59729C"/>
    <w:rsid w:val="1A7E028E"/>
    <w:rsid w:val="1A93289E"/>
    <w:rsid w:val="1ABA22BE"/>
    <w:rsid w:val="1ADC03EA"/>
    <w:rsid w:val="1B0732B7"/>
    <w:rsid w:val="1B0C135C"/>
    <w:rsid w:val="1B114972"/>
    <w:rsid w:val="1B23615C"/>
    <w:rsid w:val="1B2D2E39"/>
    <w:rsid w:val="1B373BFC"/>
    <w:rsid w:val="1B405B1E"/>
    <w:rsid w:val="1B5613B0"/>
    <w:rsid w:val="1B605F84"/>
    <w:rsid w:val="1B6B15CB"/>
    <w:rsid w:val="1B7F5C3B"/>
    <w:rsid w:val="1B9A3DD1"/>
    <w:rsid w:val="1B9D7103"/>
    <w:rsid w:val="1BB57A6E"/>
    <w:rsid w:val="1BEA4E93"/>
    <w:rsid w:val="1BFA397C"/>
    <w:rsid w:val="1C130783"/>
    <w:rsid w:val="1C2160BF"/>
    <w:rsid w:val="1C257310"/>
    <w:rsid w:val="1C284DF8"/>
    <w:rsid w:val="1C3E7823"/>
    <w:rsid w:val="1C46430D"/>
    <w:rsid w:val="1C511A55"/>
    <w:rsid w:val="1C513C3F"/>
    <w:rsid w:val="1C6202D2"/>
    <w:rsid w:val="1C713F6B"/>
    <w:rsid w:val="1C754329"/>
    <w:rsid w:val="1C8445B2"/>
    <w:rsid w:val="1CD66EA9"/>
    <w:rsid w:val="1CEA3A36"/>
    <w:rsid w:val="1CEA5AF5"/>
    <w:rsid w:val="1D0E489A"/>
    <w:rsid w:val="1D3349A9"/>
    <w:rsid w:val="1D5F02A8"/>
    <w:rsid w:val="1D600F17"/>
    <w:rsid w:val="1D700932"/>
    <w:rsid w:val="1D885EDC"/>
    <w:rsid w:val="1E395DCB"/>
    <w:rsid w:val="1E4A5E29"/>
    <w:rsid w:val="1E943EE8"/>
    <w:rsid w:val="1EA10CE5"/>
    <w:rsid w:val="1EA40EF8"/>
    <w:rsid w:val="1EBB3A08"/>
    <w:rsid w:val="1ECC35D7"/>
    <w:rsid w:val="1EDC1C8C"/>
    <w:rsid w:val="1F022502"/>
    <w:rsid w:val="1F2D28BD"/>
    <w:rsid w:val="1F315601"/>
    <w:rsid w:val="1F735D9F"/>
    <w:rsid w:val="1F756E83"/>
    <w:rsid w:val="1F884374"/>
    <w:rsid w:val="1F9D6D50"/>
    <w:rsid w:val="1FA91AE7"/>
    <w:rsid w:val="20090B22"/>
    <w:rsid w:val="20194166"/>
    <w:rsid w:val="201E4991"/>
    <w:rsid w:val="202F6EB6"/>
    <w:rsid w:val="2036590B"/>
    <w:rsid w:val="2047543C"/>
    <w:rsid w:val="20623EED"/>
    <w:rsid w:val="20645F8B"/>
    <w:rsid w:val="20681ED3"/>
    <w:rsid w:val="20D35629"/>
    <w:rsid w:val="21386759"/>
    <w:rsid w:val="21403527"/>
    <w:rsid w:val="2140605D"/>
    <w:rsid w:val="2164092C"/>
    <w:rsid w:val="21654C43"/>
    <w:rsid w:val="217F7918"/>
    <w:rsid w:val="21847C0C"/>
    <w:rsid w:val="2188177E"/>
    <w:rsid w:val="21A56056"/>
    <w:rsid w:val="21C05445"/>
    <w:rsid w:val="21C71F39"/>
    <w:rsid w:val="21F36960"/>
    <w:rsid w:val="22011A43"/>
    <w:rsid w:val="22072997"/>
    <w:rsid w:val="220C2C2A"/>
    <w:rsid w:val="221C0FD1"/>
    <w:rsid w:val="22407B51"/>
    <w:rsid w:val="2256651A"/>
    <w:rsid w:val="227743C5"/>
    <w:rsid w:val="2285000D"/>
    <w:rsid w:val="229411EC"/>
    <w:rsid w:val="2297028A"/>
    <w:rsid w:val="22E0496B"/>
    <w:rsid w:val="22F24AA3"/>
    <w:rsid w:val="22F71DBC"/>
    <w:rsid w:val="234A2D42"/>
    <w:rsid w:val="234F4653"/>
    <w:rsid w:val="236A54D4"/>
    <w:rsid w:val="239562F7"/>
    <w:rsid w:val="23CC7909"/>
    <w:rsid w:val="23DE27BA"/>
    <w:rsid w:val="23E26ED6"/>
    <w:rsid w:val="23F35563"/>
    <w:rsid w:val="24133A48"/>
    <w:rsid w:val="24245B97"/>
    <w:rsid w:val="24466AFD"/>
    <w:rsid w:val="24AC1480"/>
    <w:rsid w:val="24C35423"/>
    <w:rsid w:val="24CA2F0D"/>
    <w:rsid w:val="24D718D8"/>
    <w:rsid w:val="24FB4042"/>
    <w:rsid w:val="2536019F"/>
    <w:rsid w:val="25542B50"/>
    <w:rsid w:val="25577E66"/>
    <w:rsid w:val="25624D45"/>
    <w:rsid w:val="25652656"/>
    <w:rsid w:val="256B17B2"/>
    <w:rsid w:val="25EB49ED"/>
    <w:rsid w:val="26002371"/>
    <w:rsid w:val="260039DC"/>
    <w:rsid w:val="264F4803"/>
    <w:rsid w:val="26D524EA"/>
    <w:rsid w:val="26D83164"/>
    <w:rsid w:val="26F6012D"/>
    <w:rsid w:val="26FC7CE9"/>
    <w:rsid w:val="27471405"/>
    <w:rsid w:val="27645593"/>
    <w:rsid w:val="27702BC2"/>
    <w:rsid w:val="27B15944"/>
    <w:rsid w:val="27BE65A2"/>
    <w:rsid w:val="27C6381C"/>
    <w:rsid w:val="27EB6F85"/>
    <w:rsid w:val="280D4DB2"/>
    <w:rsid w:val="28132040"/>
    <w:rsid w:val="282C200E"/>
    <w:rsid w:val="2841698E"/>
    <w:rsid w:val="28443B1A"/>
    <w:rsid w:val="284849E7"/>
    <w:rsid w:val="287C0053"/>
    <w:rsid w:val="28840644"/>
    <w:rsid w:val="28930092"/>
    <w:rsid w:val="289F7215"/>
    <w:rsid w:val="28BC35C5"/>
    <w:rsid w:val="28FB565D"/>
    <w:rsid w:val="28FE0AD4"/>
    <w:rsid w:val="29072F23"/>
    <w:rsid w:val="290F70CB"/>
    <w:rsid w:val="29C6540E"/>
    <w:rsid w:val="29ED09C0"/>
    <w:rsid w:val="29F21BF2"/>
    <w:rsid w:val="29F87C78"/>
    <w:rsid w:val="2A0849D0"/>
    <w:rsid w:val="2A0F31A7"/>
    <w:rsid w:val="2A365C04"/>
    <w:rsid w:val="2A41070B"/>
    <w:rsid w:val="2A610E63"/>
    <w:rsid w:val="2A815870"/>
    <w:rsid w:val="2AA87D95"/>
    <w:rsid w:val="2AA96676"/>
    <w:rsid w:val="2AB1175A"/>
    <w:rsid w:val="2AC95140"/>
    <w:rsid w:val="2AD85784"/>
    <w:rsid w:val="2AEB4907"/>
    <w:rsid w:val="2AF12BD0"/>
    <w:rsid w:val="2AF30FDA"/>
    <w:rsid w:val="2B0317FA"/>
    <w:rsid w:val="2B042166"/>
    <w:rsid w:val="2B182FD2"/>
    <w:rsid w:val="2B4751AC"/>
    <w:rsid w:val="2B5721E9"/>
    <w:rsid w:val="2B61023A"/>
    <w:rsid w:val="2B755F0D"/>
    <w:rsid w:val="2B7D1B4E"/>
    <w:rsid w:val="2BA0418B"/>
    <w:rsid w:val="2BA16F89"/>
    <w:rsid w:val="2BB104D8"/>
    <w:rsid w:val="2BDF25DD"/>
    <w:rsid w:val="2C082464"/>
    <w:rsid w:val="2C5F5364"/>
    <w:rsid w:val="2C826AD8"/>
    <w:rsid w:val="2C8B4404"/>
    <w:rsid w:val="2C9079A9"/>
    <w:rsid w:val="2CE828AE"/>
    <w:rsid w:val="2D146635"/>
    <w:rsid w:val="2D16394C"/>
    <w:rsid w:val="2D1F16A4"/>
    <w:rsid w:val="2D2432C8"/>
    <w:rsid w:val="2D2C41CB"/>
    <w:rsid w:val="2D4879CD"/>
    <w:rsid w:val="2D7B6FCA"/>
    <w:rsid w:val="2D8767BF"/>
    <w:rsid w:val="2D8F59A8"/>
    <w:rsid w:val="2DAE39CA"/>
    <w:rsid w:val="2E016350"/>
    <w:rsid w:val="2E0557D6"/>
    <w:rsid w:val="2E06377D"/>
    <w:rsid w:val="2E3F30B1"/>
    <w:rsid w:val="2E4A5EA0"/>
    <w:rsid w:val="2E4B2934"/>
    <w:rsid w:val="2EA8617E"/>
    <w:rsid w:val="2EB40EBB"/>
    <w:rsid w:val="2ECE1381"/>
    <w:rsid w:val="2EED7634"/>
    <w:rsid w:val="2EF8769E"/>
    <w:rsid w:val="2F160563"/>
    <w:rsid w:val="2F164EE3"/>
    <w:rsid w:val="2F227763"/>
    <w:rsid w:val="2F327D30"/>
    <w:rsid w:val="2F5028F7"/>
    <w:rsid w:val="2F5B251F"/>
    <w:rsid w:val="2F7A2C80"/>
    <w:rsid w:val="2F803199"/>
    <w:rsid w:val="2F992CC5"/>
    <w:rsid w:val="2F9C0A3A"/>
    <w:rsid w:val="2F9E4BB3"/>
    <w:rsid w:val="2FA15B3A"/>
    <w:rsid w:val="2FA7657F"/>
    <w:rsid w:val="2FC96CEC"/>
    <w:rsid w:val="2FD91F31"/>
    <w:rsid w:val="2FF16526"/>
    <w:rsid w:val="308F4C9F"/>
    <w:rsid w:val="30BA101E"/>
    <w:rsid w:val="30C1797A"/>
    <w:rsid w:val="30D330AB"/>
    <w:rsid w:val="30E15D93"/>
    <w:rsid w:val="30E55C27"/>
    <w:rsid w:val="30F25061"/>
    <w:rsid w:val="30F915A8"/>
    <w:rsid w:val="310F79D2"/>
    <w:rsid w:val="312617F0"/>
    <w:rsid w:val="312D1D22"/>
    <w:rsid w:val="31450293"/>
    <w:rsid w:val="316011B8"/>
    <w:rsid w:val="3170756C"/>
    <w:rsid w:val="317273B7"/>
    <w:rsid w:val="318446F7"/>
    <w:rsid w:val="31873571"/>
    <w:rsid w:val="31961554"/>
    <w:rsid w:val="319769D1"/>
    <w:rsid w:val="31A14467"/>
    <w:rsid w:val="31B653BB"/>
    <w:rsid w:val="31B94FC2"/>
    <w:rsid w:val="31C22B0D"/>
    <w:rsid w:val="31C24729"/>
    <w:rsid w:val="31FE7EDB"/>
    <w:rsid w:val="321D5012"/>
    <w:rsid w:val="3224667F"/>
    <w:rsid w:val="324105D7"/>
    <w:rsid w:val="326F0A5D"/>
    <w:rsid w:val="32955609"/>
    <w:rsid w:val="32C702A5"/>
    <w:rsid w:val="330D36B4"/>
    <w:rsid w:val="330E2FAB"/>
    <w:rsid w:val="33197880"/>
    <w:rsid w:val="334B42C0"/>
    <w:rsid w:val="33753254"/>
    <w:rsid w:val="338E2BF2"/>
    <w:rsid w:val="33CE06ED"/>
    <w:rsid w:val="33D3566B"/>
    <w:rsid w:val="33DC7385"/>
    <w:rsid w:val="34121912"/>
    <w:rsid w:val="341A4B2A"/>
    <w:rsid w:val="343510F2"/>
    <w:rsid w:val="343D5D57"/>
    <w:rsid w:val="344A632E"/>
    <w:rsid w:val="34652346"/>
    <w:rsid w:val="34704082"/>
    <w:rsid w:val="348F43EF"/>
    <w:rsid w:val="34902DE6"/>
    <w:rsid w:val="349369B2"/>
    <w:rsid w:val="34973F2A"/>
    <w:rsid w:val="34B23293"/>
    <w:rsid w:val="34B82211"/>
    <w:rsid w:val="34E076D2"/>
    <w:rsid w:val="34ED451D"/>
    <w:rsid w:val="34F3684E"/>
    <w:rsid w:val="35075FD5"/>
    <w:rsid w:val="35193A8C"/>
    <w:rsid w:val="351B21D5"/>
    <w:rsid w:val="353242C3"/>
    <w:rsid w:val="353B06FA"/>
    <w:rsid w:val="356B1A8E"/>
    <w:rsid w:val="35897F2B"/>
    <w:rsid w:val="35980F95"/>
    <w:rsid w:val="35A733C3"/>
    <w:rsid w:val="35E55140"/>
    <w:rsid w:val="361A5BDB"/>
    <w:rsid w:val="36574EBA"/>
    <w:rsid w:val="366324AC"/>
    <w:rsid w:val="367054CB"/>
    <w:rsid w:val="36781933"/>
    <w:rsid w:val="368E4673"/>
    <w:rsid w:val="36955FB5"/>
    <w:rsid w:val="36B12CFB"/>
    <w:rsid w:val="36D72002"/>
    <w:rsid w:val="375632B7"/>
    <w:rsid w:val="37AB5205"/>
    <w:rsid w:val="37EF5DBC"/>
    <w:rsid w:val="38001362"/>
    <w:rsid w:val="381A3025"/>
    <w:rsid w:val="38321AB9"/>
    <w:rsid w:val="38327041"/>
    <w:rsid w:val="384F3595"/>
    <w:rsid w:val="38536645"/>
    <w:rsid w:val="385703A5"/>
    <w:rsid w:val="385D45AF"/>
    <w:rsid w:val="38AA435B"/>
    <w:rsid w:val="391A1888"/>
    <w:rsid w:val="391D5EC5"/>
    <w:rsid w:val="392A6CAB"/>
    <w:rsid w:val="392A6E72"/>
    <w:rsid w:val="393160D1"/>
    <w:rsid w:val="394E29A5"/>
    <w:rsid w:val="396B1B3A"/>
    <w:rsid w:val="396B30F9"/>
    <w:rsid w:val="39C520F5"/>
    <w:rsid w:val="39CD0EBF"/>
    <w:rsid w:val="39E74788"/>
    <w:rsid w:val="39FA2FCC"/>
    <w:rsid w:val="39FF3C63"/>
    <w:rsid w:val="3A3333CB"/>
    <w:rsid w:val="3A6B71ED"/>
    <w:rsid w:val="3A7B157B"/>
    <w:rsid w:val="3A8A6DD3"/>
    <w:rsid w:val="3AB909F6"/>
    <w:rsid w:val="3AEA3E1B"/>
    <w:rsid w:val="3B020917"/>
    <w:rsid w:val="3B2E5401"/>
    <w:rsid w:val="3B356A3F"/>
    <w:rsid w:val="3B3D01D4"/>
    <w:rsid w:val="3B4627A0"/>
    <w:rsid w:val="3B5E5A87"/>
    <w:rsid w:val="3B7A67FC"/>
    <w:rsid w:val="3B8F5334"/>
    <w:rsid w:val="3B921342"/>
    <w:rsid w:val="3B98334B"/>
    <w:rsid w:val="3BD41E85"/>
    <w:rsid w:val="3BDE37E3"/>
    <w:rsid w:val="3BE9425D"/>
    <w:rsid w:val="3C025010"/>
    <w:rsid w:val="3C512DFB"/>
    <w:rsid w:val="3C5F4BB9"/>
    <w:rsid w:val="3C633981"/>
    <w:rsid w:val="3C8753DD"/>
    <w:rsid w:val="3C950C58"/>
    <w:rsid w:val="3CA24543"/>
    <w:rsid w:val="3CB96F49"/>
    <w:rsid w:val="3CCF2D88"/>
    <w:rsid w:val="3CDE2CFF"/>
    <w:rsid w:val="3D08146B"/>
    <w:rsid w:val="3D0E60C7"/>
    <w:rsid w:val="3D1B33B6"/>
    <w:rsid w:val="3D4A2F03"/>
    <w:rsid w:val="3D5B6AA5"/>
    <w:rsid w:val="3D6C3A8B"/>
    <w:rsid w:val="3D734E4E"/>
    <w:rsid w:val="3DA20BF1"/>
    <w:rsid w:val="3DC359AA"/>
    <w:rsid w:val="3DCA241D"/>
    <w:rsid w:val="3DD23DD5"/>
    <w:rsid w:val="3DD6714E"/>
    <w:rsid w:val="3DEF3D11"/>
    <w:rsid w:val="3DF224A3"/>
    <w:rsid w:val="3E184130"/>
    <w:rsid w:val="3E3B0748"/>
    <w:rsid w:val="3E4A7E71"/>
    <w:rsid w:val="3E852C93"/>
    <w:rsid w:val="3EA3783E"/>
    <w:rsid w:val="3EAA77BC"/>
    <w:rsid w:val="3EFE4F42"/>
    <w:rsid w:val="3F0E69F6"/>
    <w:rsid w:val="3F1B6F32"/>
    <w:rsid w:val="3F1C3C2D"/>
    <w:rsid w:val="3F4B035B"/>
    <w:rsid w:val="3F4D6A92"/>
    <w:rsid w:val="3F503832"/>
    <w:rsid w:val="3F7C3702"/>
    <w:rsid w:val="3FA658DF"/>
    <w:rsid w:val="3FD152CD"/>
    <w:rsid w:val="3FEB1954"/>
    <w:rsid w:val="3FF147EB"/>
    <w:rsid w:val="40154F4C"/>
    <w:rsid w:val="40175083"/>
    <w:rsid w:val="405202FB"/>
    <w:rsid w:val="40843E6F"/>
    <w:rsid w:val="40A47EA7"/>
    <w:rsid w:val="40BD40F9"/>
    <w:rsid w:val="40CE25B5"/>
    <w:rsid w:val="40F376E9"/>
    <w:rsid w:val="413A3447"/>
    <w:rsid w:val="414D6F46"/>
    <w:rsid w:val="41581F02"/>
    <w:rsid w:val="416A28A8"/>
    <w:rsid w:val="41E22508"/>
    <w:rsid w:val="41E2436F"/>
    <w:rsid w:val="41E40A11"/>
    <w:rsid w:val="41F037FA"/>
    <w:rsid w:val="420A767C"/>
    <w:rsid w:val="4210502A"/>
    <w:rsid w:val="42344EBB"/>
    <w:rsid w:val="42355D41"/>
    <w:rsid w:val="424F6262"/>
    <w:rsid w:val="4259789B"/>
    <w:rsid w:val="42637D29"/>
    <w:rsid w:val="42895925"/>
    <w:rsid w:val="42A755F5"/>
    <w:rsid w:val="42A8322E"/>
    <w:rsid w:val="42D55C81"/>
    <w:rsid w:val="42D60F9F"/>
    <w:rsid w:val="42F70676"/>
    <w:rsid w:val="43041A5A"/>
    <w:rsid w:val="431C6121"/>
    <w:rsid w:val="432D5BC7"/>
    <w:rsid w:val="438217D9"/>
    <w:rsid w:val="43900644"/>
    <w:rsid w:val="43AA63C8"/>
    <w:rsid w:val="43C72654"/>
    <w:rsid w:val="43C90F39"/>
    <w:rsid w:val="43D11D74"/>
    <w:rsid w:val="4411379F"/>
    <w:rsid w:val="44386053"/>
    <w:rsid w:val="444559A5"/>
    <w:rsid w:val="44515917"/>
    <w:rsid w:val="44606311"/>
    <w:rsid w:val="4466621B"/>
    <w:rsid w:val="44763E03"/>
    <w:rsid w:val="448005F8"/>
    <w:rsid w:val="44842960"/>
    <w:rsid w:val="448A6CEF"/>
    <w:rsid w:val="449413C2"/>
    <w:rsid w:val="449B479C"/>
    <w:rsid w:val="44BE3C7F"/>
    <w:rsid w:val="44C71F53"/>
    <w:rsid w:val="44F87D74"/>
    <w:rsid w:val="452303A1"/>
    <w:rsid w:val="453C1035"/>
    <w:rsid w:val="4558622D"/>
    <w:rsid w:val="459046E6"/>
    <w:rsid w:val="45A4432B"/>
    <w:rsid w:val="45E84085"/>
    <w:rsid w:val="45EF6796"/>
    <w:rsid w:val="45F44177"/>
    <w:rsid w:val="460A4D6A"/>
    <w:rsid w:val="462D62AF"/>
    <w:rsid w:val="4633567B"/>
    <w:rsid w:val="463F2FF2"/>
    <w:rsid w:val="464004F9"/>
    <w:rsid w:val="46462562"/>
    <w:rsid w:val="465148E7"/>
    <w:rsid w:val="465423C4"/>
    <w:rsid w:val="466F5478"/>
    <w:rsid w:val="46A0230A"/>
    <w:rsid w:val="46A66811"/>
    <w:rsid w:val="46C66890"/>
    <w:rsid w:val="46E1707C"/>
    <w:rsid w:val="470A3E8C"/>
    <w:rsid w:val="47221CDA"/>
    <w:rsid w:val="472E7D14"/>
    <w:rsid w:val="4733250C"/>
    <w:rsid w:val="4735567F"/>
    <w:rsid w:val="473C6786"/>
    <w:rsid w:val="474A51E7"/>
    <w:rsid w:val="475113B1"/>
    <w:rsid w:val="475850BD"/>
    <w:rsid w:val="475B17C6"/>
    <w:rsid w:val="476C3F00"/>
    <w:rsid w:val="47AF386E"/>
    <w:rsid w:val="47B5001E"/>
    <w:rsid w:val="47C86C0A"/>
    <w:rsid w:val="47CB638E"/>
    <w:rsid w:val="47FD6FE0"/>
    <w:rsid w:val="4812601D"/>
    <w:rsid w:val="48187548"/>
    <w:rsid w:val="481C5410"/>
    <w:rsid w:val="481F7F28"/>
    <w:rsid w:val="4824719C"/>
    <w:rsid w:val="483205F2"/>
    <w:rsid w:val="483A6296"/>
    <w:rsid w:val="48657391"/>
    <w:rsid w:val="487B7DC7"/>
    <w:rsid w:val="48A00217"/>
    <w:rsid w:val="48BF77C0"/>
    <w:rsid w:val="48DC4A20"/>
    <w:rsid w:val="48DF01DD"/>
    <w:rsid w:val="4902443A"/>
    <w:rsid w:val="49190D0B"/>
    <w:rsid w:val="49291895"/>
    <w:rsid w:val="496354F1"/>
    <w:rsid w:val="499517FF"/>
    <w:rsid w:val="499F3B14"/>
    <w:rsid w:val="49A25A6C"/>
    <w:rsid w:val="49EF624A"/>
    <w:rsid w:val="4A050BE5"/>
    <w:rsid w:val="4A193C49"/>
    <w:rsid w:val="4A2B430A"/>
    <w:rsid w:val="4A2B6802"/>
    <w:rsid w:val="4A2E6CB4"/>
    <w:rsid w:val="4A315552"/>
    <w:rsid w:val="4A3C34B2"/>
    <w:rsid w:val="4A3F2AB2"/>
    <w:rsid w:val="4A456AA1"/>
    <w:rsid w:val="4A5E5FEB"/>
    <w:rsid w:val="4A6443DB"/>
    <w:rsid w:val="4A886B4B"/>
    <w:rsid w:val="4A9E1EA6"/>
    <w:rsid w:val="4B0A7320"/>
    <w:rsid w:val="4B3F41FA"/>
    <w:rsid w:val="4B600596"/>
    <w:rsid w:val="4B90663E"/>
    <w:rsid w:val="4BB35517"/>
    <w:rsid w:val="4BF307CB"/>
    <w:rsid w:val="4BFD5434"/>
    <w:rsid w:val="4C0B1DBA"/>
    <w:rsid w:val="4C121835"/>
    <w:rsid w:val="4C241AF2"/>
    <w:rsid w:val="4C280BEF"/>
    <w:rsid w:val="4C583995"/>
    <w:rsid w:val="4C685030"/>
    <w:rsid w:val="4C690188"/>
    <w:rsid w:val="4C9777DE"/>
    <w:rsid w:val="4C986176"/>
    <w:rsid w:val="4CA612E3"/>
    <w:rsid w:val="4CC36662"/>
    <w:rsid w:val="4CF5759C"/>
    <w:rsid w:val="4D0620A7"/>
    <w:rsid w:val="4D101CE3"/>
    <w:rsid w:val="4D195584"/>
    <w:rsid w:val="4D1C41ED"/>
    <w:rsid w:val="4DB60589"/>
    <w:rsid w:val="4DFE476B"/>
    <w:rsid w:val="4E032828"/>
    <w:rsid w:val="4E032AC2"/>
    <w:rsid w:val="4E1801CC"/>
    <w:rsid w:val="4E3D5FDF"/>
    <w:rsid w:val="4E440200"/>
    <w:rsid w:val="4E584E02"/>
    <w:rsid w:val="4E634392"/>
    <w:rsid w:val="4EB703CE"/>
    <w:rsid w:val="4EF026BE"/>
    <w:rsid w:val="4F2447B7"/>
    <w:rsid w:val="4F2A779E"/>
    <w:rsid w:val="4F8447F1"/>
    <w:rsid w:val="4F9A7A7D"/>
    <w:rsid w:val="4FBD1CAF"/>
    <w:rsid w:val="4FCC20DE"/>
    <w:rsid w:val="4FD15360"/>
    <w:rsid w:val="4FDC6BB0"/>
    <w:rsid w:val="4FE62612"/>
    <w:rsid w:val="4FF83120"/>
    <w:rsid w:val="500F0AF0"/>
    <w:rsid w:val="50135F0B"/>
    <w:rsid w:val="5041637C"/>
    <w:rsid w:val="50991747"/>
    <w:rsid w:val="50A46737"/>
    <w:rsid w:val="50B75896"/>
    <w:rsid w:val="50BB4B1F"/>
    <w:rsid w:val="50C86EE1"/>
    <w:rsid w:val="50CF3064"/>
    <w:rsid w:val="50DA28DE"/>
    <w:rsid w:val="50E63E4F"/>
    <w:rsid w:val="50F23A03"/>
    <w:rsid w:val="51327EBC"/>
    <w:rsid w:val="513D0383"/>
    <w:rsid w:val="51420665"/>
    <w:rsid w:val="51504798"/>
    <w:rsid w:val="51627E51"/>
    <w:rsid w:val="51673834"/>
    <w:rsid w:val="516F46BD"/>
    <w:rsid w:val="51772936"/>
    <w:rsid w:val="517C30A1"/>
    <w:rsid w:val="51900FC7"/>
    <w:rsid w:val="51A41A05"/>
    <w:rsid w:val="51AA7A6A"/>
    <w:rsid w:val="51DB2AFC"/>
    <w:rsid w:val="523325FE"/>
    <w:rsid w:val="525D2A1D"/>
    <w:rsid w:val="52690499"/>
    <w:rsid w:val="529800D0"/>
    <w:rsid w:val="529F4A41"/>
    <w:rsid w:val="52B71530"/>
    <w:rsid w:val="52F3106E"/>
    <w:rsid w:val="52F361A4"/>
    <w:rsid w:val="52FD3DBB"/>
    <w:rsid w:val="53176519"/>
    <w:rsid w:val="534A05BB"/>
    <w:rsid w:val="535E03F7"/>
    <w:rsid w:val="53613D3A"/>
    <w:rsid w:val="53895CE5"/>
    <w:rsid w:val="539C3CD4"/>
    <w:rsid w:val="53BD042D"/>
    <w:rsid w:val="53D16520"/>
    <w:rsid w:val="53DB4A24"/>
    <w:rsid w:val="54091138"/>
    <w:rsid w:val="540F1F18"/>
    <w:rsid w:val="54220F9D"/>
    <w:rsid w:val="543A02E0"/>
    <w:rsid w:val="543B7C02"/>
    <w:rsid w:val="544276B7"/>
    <w:rsid w:val="54847E10"/>
    <w:rsid w:val="54B74BCF"/>
    <w:rsid w:val="54C44E31"/>
    <w:rsid w:val="54D47DEB"/>
    <w:rsid w:val="54E7048F"/>
    <w:rsid w:val="551B69E9"/>
    <w:rsid w:val="5522225D"/>
    <w:rsid w:val="552A47EC"/>
    <w:rsid w:val="552E0F20"/>
    <w:rsid w:val="55385F05"/>
    <w:rsid w:val="55876E8A"/>
    <w:rsid w:val="55AA6F24"/>
    <w:rsid w:val="55D258F5"/>
    <w:rsid w:val="55D84E47"/>
    <w:rsid w:val="560F6F64"/>
    <w:rsid w:val="56483F1A"/>
    <w:rsid w:val="565F2B16"/>
    <w:rsid w:val="567759D2"/>
    <w:rsid w:val="567E7720"/>
    <w:rsid w:val="569A3C45"/>
    <w:rsid w:val="56BE69A8"/>
    <w:rsid w:val="56C03975"/>
    <w:rsid w:val="56C70E0D"/>
    <w:rsid w:val="56CE424B"/>
    <w:rsid w:val="56D40AAD"/>
    <w:rsid w:val="56DA7E95"/>
    <w:rsid w:val="56E25A3F"/>
    <w:rsid w:val="56F13EC0"/>
    <w:rsid w:val="56F763F2"/>
    <w:rsid w:val="570047E7"/>
    <w:rsid w:val="57165C60"/>
    <w:rsid w:val="572B4121"/>
    <w:rsid w:val="57332AFA"/>
    <w:rsid w:val="57397A76"/>
    <w:rsid w:val="575D682E"/>
    <w:rsid w:val="579E11CD"/>
    <w:rsid w:val="57A539BF"/>
    <w:rsid w:val="57B568CE"/>
    <w:rsid w:val="57E331E2"/>
    <w:rsid w:val="57F4505A"/>
    <w:rsid w:val="57FE41B8"/>
    <w:rsid w:val="580827CA"/>
    <w:rsid w:val="58242B05"/>
    <w:rsid w:val="58245581"/>
    <w:rsid w:val="58475471"/>
    <w:rsid w:val="587100CE"/>
    <w:rsid w:val="58747EBF"/>
    <w:rsid w:val="587502C0"/>
    <w:rsid w:val="58811651"/>
    <w:rsid w:val="588A1237"/>
    <w:rsid w:val="58B83905"/>
    <w:rsid w:val="58D660B6"/>
    <w:rsid w:val="58E9778D"/>
    <w:rsid w:val="58F574EA"/>
    <w:rsid w:val="58F83B76"/>
    <w:rsid w:val="59095B3F"/>
    <w:rsid w:val="591C19A9"/>
    <w:rsid w:val="59234426"/>
    <w:rsid w:val="59630949"/>
    <w:rsid w:val="597D6BEA"/>
    <w:rsid w:val="59893952"/>
    <w:rsid w:val="59BC434A"/>
    <w:rsid w:val="59CB37EA"/>
    <w:rsid w:val="5A0F4DFE"/>
    <w:rsid w:val="5A1F6385"/>
    <w:rsid w:val="5AAC33C2"/>
    <w:rsid w:val="5ADF50D2"/>
    <w:rsid w:val="5AED229C"/>
    <w:rsid w:val="5B157030"/>
    <w:rsid w:val="5B1935F3"/>
    <w:rsid w:val="5B1C4C94"/>
    <w:rsid w:val="5B1F2403"/>
    <w:rsid w:val="5B374E17"/>
    <w:rsid w:val="5B3D7EBE"/>
    <w:rsid w:val="5B4574A1"/>
    <w:rsid w:val="5B4B28C6"/>
    <w:rsid w:val="5B931806"/>
    <w:rsid w:val="5BBE1C25"/>
    <w:rsid w:val="5BDC51C4"/>
    <w:rsid w:val="5BE85778"/>
    <w:rsid w:val="5C0230DB"/>
    <w:rsid w:val="5C547809"/>
    <w:rsid w:val="5C5E44B8"/>
    <w:rsid w:val="5C620DBE"/>
    <w:rsid w:val="5C6F30A3"/>
    <w:rsid w:val="5C770A71"/>
    <w:rsid w:val="5C911F0C"/>
    <w:rsid w:val="5CC368F0"/>
    <w:rsid w:val="5CCD1A77"/>
    <w:rsid w:val="5CE31885"/>
    <w:rsid w:val="5CE43C9E"/>
    <w:rsid w:val="5CE84928"/>
    <w:rsid w:val="5CEF3612"/>
    <w:rsid w:val="5CFC2DC2"/>
    <w:rsid w:val="5CFE0DAB"/>
    <w:rsid w:val="5D0115F2"/>
    <w:rsid w:val="5D1044C2"/>
    <w:rsid w:val="5D431F75"/>
    <w:rsid w:val="5D492644"/>
    <w:rsid w:val="5D55163F"/>
    <w:rsid w:val="5D61189D"/>
    <w:rsid w:val="5D6B12F5"/>
    <w:rsid w:val="5D8A63CB"/>
    <w:rsid w:val="5DA91E71"/>
    <w:rsid w:val="5DC2013D"/>
    <w:rsid w:val="5DC371FC"/>
    <w:rsid w:val="5DD0572C"/>
    <w:rsid w:val="5DDB1D12"/>
    <w:rsid w:val="5E074B5D"/>
    <w:rsid w:val="5E5855C8"/>
    <w:rsid w:val="5E5B51F3"/>
    <w:rsid w:val="5EC733E5"/>
    <w:rsid w:val="5ECD3DE5"/>
    <w:rsid w:val="5EEC2CAA"/>
    <w:rsid w:val="5F00763A"/>
    <w:rsid w:val="5F1968A7"/>
    <w:rsid w:val="5F3F42DA"/>
    <w:rsid w:val="5F4B436B"/>
    <w:rsid w:val="5F4D0AB0"/>
    <w:rsid w:val="5F542213"/>
    <w:rsid w:val="5F625270"/>
    <w:rsid w:val="5F8D0D1E"/>
    <w:rsid w:val="5FCC7595"/>
    <w:rsid w:val="5FD84A9B"/>
    <w:rsid w:val="5FED42B8"/>
    <w:rsid w:val="5FF56B6A"/>
    <w:rsid w:val="60026756"/>
    <w:rsid w:val="601B663D"/>
    <w:rsid w:val="60292EE7"/>
    <w:rsid w:val="602D35CE"/>
    <w:rsid w:val="605C2530"/>
    <w:rsid w:val="605D1D5E"/>
    <w:rsid w:val="60990B21"/>
    <w:rsid w:val="60C215A8"/>
    <w:rsid w:val="60D860F3"/>
    <w:rsid w:val="60DF266D"/>
    <w:rsid w:val="60DF337D"/>
    <w:rsid w:val="61096E19"/>
    <w:rsid w:val="612A7102"/>
    <w:rsid w:val="6146138F"/>
    <w:rsid w:val="61483185"/>
    <w:rsid w:val="61501C73"/>
    <w:rsid w:val="61586C66"/>
    <w:rsid w:val="615A7B08"/>
    <w:rsid w:val="617D0C08"/>
    <w:rsid w:val="61B4711E"/>
    <w:rsid w:val="62105AE7"/>
    <w:rsid w:val="62352C53"/>
    <w:rsid w:val="62411F2B"/>
    <w:rsid w:val="62684EAD"/>
    <w:rsid w:val="628022BA"/>
    <w:rsid w:val="62905B7A"/>
    <w:rsid w:val="62B44310"/>
    <w:rsid w:val="62C51450"/>
    <w:rsid w:val="62CE1D57"/>
    <w:rsid w:val="62F73BF7"/>
    <w:rsid w:val="63043CDC"/>
    <w:rsid w:val="635A060C"/>
    <w:rsid w:val="638A6D54"/>
    <w:rsid w:val="63B210A1"/>
    <w:rsid w:val="63C14C81"/>
    <w:rsid w:val="640B7F68"/>
    <w:rsid w:val="6412562E"/>
    <w:rsid w:val="64151C99"/>
    <w:rsid w:val="641F6544"/>
    <w:rsid w:val="64A21952"/>
    <w:rsid w:val="64B4097E"/>
    <w:rsid w:val="64C25B44"/>
    <w:rsid w:val="64D97990"/>
    <w:rsid w:val="64DD76E2"/>
    <w:rsid w:val="654C6B90"/>
    <w:rsid w:val="65762000"/>
    <w:rsid w:val="657C3311"/>
    <w:rsid w:val="658A740F"/>
    <w:rsid w:val="65A54927"/>
    <w:rsid w:val="65A705C9"/>
    <w:rsid w:val="65B576F7"/>
    <w:rsid w:val="65D25637"/>
    <w:rsid w:val="65F74A31"/>
    <w:rsid w:val="661134E7"/>
    <w:rsid w:val="661A7F04"/>
    <w:rsid w:val="661D05CD"/>
    <w:rsid w:val="661E323C"/>
    <w:rsid w:val="663B54D9"/>
    <w:rsid w:val="6656083A"/>
    <w:rsid w:val="665A6720"/>
    <w:rsid w:val="66A272EF"/>
    <w:rsid w:val="66B90C04"/>
    <w:rsid w:val="66C12A90"/>
    <w:rsid w:val="66D24EDB"/>
    <w:rsid w:val="670D6989"/>
    <w:rsid w:val="6714779D"/>
    <w:rsid w:val="672973CA"/>
    <w:rsid w:val="676932F1"/>
    <w:rsid w:val="67717B77"/>
    <w:rsid w:val="67724AFD"/>
    <w:rsid w:val="679806B7"/>
    <w:rsid w:val="67C648D7"/>
    <w:rsid w:val="67D677C8"/>
    <w:rsid w:val="67DC2466"/>
    <w:rsid w:val="67E777A1"/>
    <w:rsid w:val="67F17074"/>
    <w:rsid w:val="67F46EBD"/>
    <w:rsid w:val="68511CF9"/>
    <w:rsid w:val="687762EF"/>
    <w:rsid w:val="6887534B"/>
    <w:rsid w:val="688A3AE6"/>
    <w:rsid w:val="68994ECE"/>
    <w:rsid w:val="68A86C97"/>
    <w:rsid w:val="68BC706B"/>
    <w:rsid w:val="68E41BBA"/>
    <w:rsid w:val="69113F87"/>
    <w:rsid w:val="691962FF"/>
    <w:rsid w:val="69487DB3"/>
    <w:rsid w:val="696042B5"/>
    <w:rsid w:val="6968271C"/>
    <w:rsid w:val="696A12EC"/>
    <w:rsid w:val="696E72E8"/>
    <w:rsid w:val="69755C51"/>
    <w:rsid w:val="69A841B7"/>
    <w:rsid w:val="69C223C2"/>
    <w:rsid w:val="69D37D40"/>
    <w:rsid w:val="69E56B41"/>
    <w:rsid w:val="69E670CE"/>
    <w:rsid w:val="6A2B5B77"/>
    <w:rsid w:val="6A510C93"/>
    <w:rsid w:val="6A596E82"/>
    <w:rsid w:val="6A634F20"/>
    <w:rsid w:val="6AD33787"/>
    <w:rsid w:val="6AE060F8"/>
    <w:rsid w:val="6AF3347C"/>
    <w:rsid w:val="6B05448F"/>
    <w:rsid w:val="6B0A6E7E"/>
    <w:rsid w:val="6B197489"/>
    <w:rsid w:val="6B351EED"/>
    <w:rsid w:val="6BA6108C"/>
    <w:rsid w:val="6BA7144B"/>
    <w:rsid w:val="6BB06A14"/>
    <w:rsid w:val="6BEF753C"/>
    <w:rsid w:val="6BF247EA"/>
    <w:rsid w:val="6C5E0E26"/>
    <w:rsid w:val="6C624BC6"/>
    <w:rsid w:val="6C9C1F9B"/>
    <w:rsid w:val="6CD6476A"/>
    <w:rsid w:val="6CDA095C"/>
    <w:rsid w:val="6CDD59FB"/>
    <w:rsid w:val="6CF05DD0"/>
    <w:rsid w:val="6D0B5285"/>
    <w:rsid w:val="6D2B7743"/>
    <w:rsid w:val="6D5F5EED"/>
    <w:rsid w:val="6D5F7850"/>
    <w:rsid w:val="6D624CEB"/>
    <w:rsid w:val="6D7A6BA3"/>
    <w:rsid w:val="6D927692"/>
    <w:rsid w:val="6D99448B"/>
    <w:rsid w:val="6DB738C5"/>
    <w:rsid w:val="6DC35A8D"/>
    <w:rsid w:val="6DD21CF0"/>
    <w:rsid w:val="6DE72B1F"/>
    <w:rsid w:val="6DEF615F"/>
    <w:rsid w:val="6E305C4D"/>
    <w:rsid w:val="6E356F4C"/>
    <w:rsid w:val="6E5D41B0"/>
    <w:rsid w:val="6E801589"/>
    <w:rsid w:val="6E864FF5"/>
    <w:rsid w:val="6E945EE8"/>
    <w:rsid w:val="6EA4199E"/>
    <w:rsid w:val="6EBA6194"/>
    <w:rsid w:val="6EBE69E6"/>
    <w:rsid w:val="6ECB7C83"/>
    <w:rsid w:val="6EFE30D5"/>
    <w:rsid w:val="6F0C640C"/>
    <w:rsid w:val="6F13163F"/>
    <w:rsid w:val="6F184367"/>
    <w:rsid w:val="6F534D2A"/>
    <w:rsid w:val="6F585C34"/>
    <w:rsid w:val="6F5A0533"/>
    <w:rsid w:val="6F6B6FED"/>
    <w:rsid w:val="6F6F12B4"/>
    <w:rsid w:val="6F853F04"/>
    <w:rsid w:val="6F8976F3"/>
    <w:rsid w:val="6FB902A2"/>
    <w:rsid w:val="6FC50254"/>
    <w:rsid w:val="6FC72411"/>
    <w:rsid w:val="6FF137DF"/>
    <w:rsid w:val="700E0AA2"/>
    <w:rsid w:val="702A7399"/>
    <w:rsid w:val="70312CBC"/>
    <w:rsid w:val="70651146"/>
    <w:rsid w:val="706F18E7"/>
    <w:rsid w:val="706F433C"/>
    <w:rsid w:val="7080402C"/>
    <w:rsid w:val="709A58EB"/>
    <w:rsid w:val="709B6168"/>
    <w:rsid w:val="70CF7E28"/>
    <w:rsid w:val="70D93A06"/>
    <w:rsid w:val="70EC0B67"/>
    <w:rsid w:val="71162BE4"/>
    <w:rsid w:val="71246CD7"/>
    <w:rsid w:val="71410B47"/>
    <w:rsid w:val="714E6803"/>
    <w:rsid w:val="71740595"/>
    <w:rsid w:val="71A466A4"/>
    <w:rsid w:val="71BC593C"/>
    <w:rsid w:val="71F80155"/>
    <w:rsid w:val="7219361A"/>
    <w:rsid w:val="721D54E2"/>
    <w:rsid w:val="722A652B"/>
    <w:rsid w:val="722B307D"/>
    <w:rsid w:val="723B0827"/>
    <w:rsid w:val="726A50D4"/>
    <w:rsid w:val="727B02EC"/>
    <w:rsid w:val="72D22368"/>
    <w:rsid w:val="72DE62FB"/>
    <w:rsid w:val="72E75E8D"/>
    <w:rsid w:val="72F943A8"/>
    <w:rsid w:val="72FF23D1"/>
    <w:rsid w:val="7310081D"/>
    <w:rsid w:val="73140A04"/>
    <w:rsid w:val="731B3273"/>
    <w:rsid w:val="732217AC"/>
    <w:rsid w:val="732C65E0"/>
    <w:rsid w:val="736E5BAF"/>
    <w:rsid w:val="737C342F"/>
    <w:rsid w:val="73807FEC"/>
    <w:rsid w:val="73AB520D"/>
    <w:rsid w:val="73B30665"/>
    <w:rsid w:val="7408628A"/>
    <w:rsid w:val="742164B1"/>
    <w:rsid w:val="744115AF"/>
    <w:rsid w:val="748011D2"/>
    <w:rsid w:val="74CB4748"/>
    <w:rsid w:val="74D50E26"/>
    <w:rsid w:val="74DA61F1"/>
    <w:rsid w:val="74E90972"/>
    <w:rsid w:val="74FC75B9"/>
    <w:rsid w:val="752E2808"/>
    <w:rsid w:val="75323BDB"/>
    <w:rsid w:val="75357AC6"/>
    <w:rsid w:val="756248BC"/>
    <w:rsid w:val="75637314"/>
    <w:rsid w:val="75762845"/>
    <w:rsid w:val="75793AE3"/>
    <w:rsid w:val="75AB679C"/>
    <w:rsid w:val="75D320DF"/>
    <w:rsid w:val="762A4D74"/>
    <w:rsid w:val="762B00CF"/>
    <w:rsid w:val="764F3D4D"/>
    <w:rsid w:val="766107A6"/>
    <w:rsid w:val="766D4988"/>
    <w:rsid w:val="76E37D77"/>
    <w:rsid w:val="76F753D4"/>
    <w:rsid w:val="7703198F"/>
    <w:rsid w:val="770662FB"/>
    <w:rsid w:val="77083419"/>
    <w:rsid w:val="772E6B18"/>
    <w:rsid w:val="772F5B65"/>
    <w:rsid w:val="7751209D"/>
    <w:rsid w:val="779557A4"/>
    <w:rsid w:val="77B55754"/>
    <w:rsid w:val="77D173F4"/>
    <w:rsid w:val="77D23D6B"/>
    <w:rsid w:val="77D614AC"/>
    <w:rsid w:val="77D71578"/>
    <w:rsid w:val="77D9058F"/>
    <w:rsid w:val="780844DC"/>
    <w:rsid w:val="78187109"/>
    <w:rsid w:val="783D1EEF"/>
    <w:rsid w:val="784E374D"/>
    <w:rsid w:val="7856214B"/>
    <w:rsid w:val="786D7843"/>
    <w:rsid w:val="78BD4F56"/>
    <w:rsid w:val="78CE133E"/>
    <w:rsid w:val="78EF168A"/>
    <w:rsid w:val="78F14D7F"/>
    <w:rsid w:val="78FD0E1A"/>
    <w:rsid w:val="79030CE5"/>
    <w:rsid w:val="791C6D28"/>
    <w:rsid w:val="791E6DBD"/>
    <w:rsid w:val="793630A7"/>
    <w:rsid w:val="793676E0"/>
    <w:rsid w:val="794E68EC"/>
    <w:rsid w:val="796032B4"/>
    <w:rsid w:val="79640E65"/>
    <w:rsid w:val="79717C3B"/>
    <w:rsid w:val="797A3185"/>
    <w:rsid w:val="798934B5"/>
    <w:rsid w:val="79A7595D"/>
    <w:rsid w:val="79B577EB"/>
    <w:rsid w:val="7A247699"/>
    <w:rsid w:val="7A2F618A"/>
    <w:rsid w:val="7A3206EF"/>
    <w:rsid w:val="7ABF6FBC"/>
    <w:rsid w:val="7AC54C77"/>
    <w:rsid w:val="7AE55B87"/>
    <w:rsid w:val="7B033D6A"/>
    <w:rsid w:val="7B0554D8"/>
    <w:rsid w:val="7B1352F0"/>
    <w:rsid w:val="7B2A1FF1"/>
    <w:rsid w:val="7B2E1434"/>
    <w:rsid w:val="7B574E53"/>
    <w:rsid w:val="7B625BF7"/>
    <w:rsid w:val="7B6660FC"/>
    <w:rsid w:val="7B6E23A7"/>
    <w:rsid w:val="7B8B55EE"/>
    <w:rsid w:val="7BB67142"/>
    <w:rsid w:val="7BC6558F"/>
    <w:rsid w:val="7C3B6612"/>
    <w:rsid w:val="7C4F6AEE"/>
    <w:rsid w:val="7C553CB1"/>
    <w:rsid w:val="7C5B69A3"/>
    <w:rsid w:val="7C994814"/>
    <w:rsid w:val="7CA51C4B"/>
    <w:rsid w:val="7CBD0827"/>
    <w:rsid w:val="7CCB60A7"/>
    <w:rsid w:val="7CD13C24"/>
    <w:rsid w:val="7D09277A"/>
    <w:rsid w:val="7D1C02E0"/>
    <w:rsid w:val="7D2A4AA3"/>
    <w:rsid w:val="7D3D3AFF"/>
    <w:rsid w:val="7D4E008F"/>
    <w:rsid w:val="7D4F5B41"/>
    <w:rsid w:val="7D5530D2"/>
    <w:rsid w:val="7D9121AF"/>
    <w:rsid w:val="7DAB2AC1"/>
    <w:rsid w:val="7DC73340"/>
    <w:rsid w:val="7DD1592C"/>
    <w:rsid w:val="7DE56872"/>
    <w:rsid w:val="7E043984"/>
    <w:rsid w:val="7E0570FA"/>
    <w:rsid w:val="7E1E33DA"/>
    <w:rsid w:val="7E217489"/>
    <w:rsid w:val="7E247267"/>
    <w:rsid w:val="7E55769B"/>
    <w:rsid w:val="7E5627FD"/>
    <w:rsid w:val="7E7205FE"/>
    <w:rsid w:val="7E752C0C"/>
    <w:rsid w:val="7EA501D2"/>
    <w:rsid w:val="7EC77ADA"/>
    <w:rsid w:val="7EE17610"/>
    <w:rsid w:val="7EE6782F"/>
    <w:rsid w:val="7EED2F91"/>
    <w:rsid w:val="7F046719"/>
    <w:rsid w:val="7F2440CB"/>
    <w:rsid w:val="7F2B6575"/>
    <w:rsid w:val="7F306F37"/>
    <w:rsid w:val="7F5C5676"/>
    <w:rsid w:val="7F5C666C"/>
    <w:rsid w:val="7F632CD3"/>
    <w:rsid w:val="7F7052AE"/>
    <w:rsid w:val="7F7870BD"/>
    <w:rsid w:val="7F83065A"/>
    <w:rsid w:val="7F8E687F"/>
    <w:rsid w:val="7FA373F5"/>
    <w:rsid w:val="7FBA36B8"/>
    <w:rsid w:val="7FBD28AC"/>
    <w:rsid w:val="7FE25639"/>
    <w:rsid w:val="7FF83A35"/>
    <w:rsid w:val="7FFB00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after="160" w:line="360" w:lineRule="auto"/>
      <w:ind w:firstLine="602" w:firstLineChars="200"/>
      <w:jc w:val="both"/>
    </w:pPr>
    <w:rPr>
      <w:rFonts w:ascii="Calibri" w:hAnsi="Calibri" w:eastAsia="仿宋" w:cs="Calibri"/>
      <w:kern w:val="2"/>
      <w:sz w:val="32"/>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600" w:lineRule="exact"/>
      <w:ind w:firstLine="420" w:firstLineChars="200"/>
    </w:pPr>
    <w:rPr>
      <w:rFonts w:ascii="仿宋_GB2312" w:hAnsi="Times New Roman" w:eastAsia="仿宋_GB2312" w:cs="Times New Roman"/>
      <w:sz w:val="28"/>
      <w:szCs w:val="28"/>
    </w:rPr>
  </w:style>
  <w:style w:type="paragraph" w:styleId="3">
    <w:name w:val="Body Text Indent"/>
    <w:basedOn w:val="1"/>
    <w:next w:val="4"/>
    <w:qFormat/>
    <w:uiPriority w:val="0"/>
    <w:pPr>
      <w:spacing w:after="120" w:afterLines="0"/>
      <w:ind w:left="420" w:leftChars="200"/>
    </w:pPr>
  </w:style>
  <w:style w:type="paragraph" w:styleId="4">
    <w:name w:val="footer"/>
    <w:basedOn w:val="1"/>
    <w:link w:val="15"/>
    <w:unhideWhenUsed/>
    <w:qFormat/>
    <w:uiPriority w:val="99"/>
    <w:pPr>
      <w:tabs>
        <w:tab w:val="center" w:pos="4153"/>
        <w:tab w:val="right" w:pos="8306"/>
      </w:tabs>
      <w:jc w:val="left"/>
    </w:pPr>
    <w:rPr>
      <w:sz w:val="18"/>
      <w:szCs w:val="18"/>
    </w:rPr>
  </w:style>
  <w:style w:type="paragraph" w:styleId="5">
    <w:name w:val="Plain Text"/>
    <w:basedOn w:val="1"/>
    <w:qFormat/>
    <w:uiPriority w:val="0"/>
    <w:rPr>
      <w:rFonts w:ascii="宋体" w:hAnsi="Courier New"/>
    </w:rPr>
  </w:style>
  <w:style w:type="paragraph" w:styleId="6">
    <w:name w:val="Balloon Text"/>
    <w:basedOn w:val="1"/>
    <w:link w:val="17"/>
    <w:semiHidden/>
    <w:unhideWhenUsed/>
    <w:qFormat/>
    <w:uiPriority w:val="99"/>
    <w:pPr>
      <w:spacing w:after="0" w:line="240" w:lineRule="auto"/>
    </w:pPr>
    <w:rPr>
      <w:rFonts w:ascii="Microsoft Tai Le" w:eastAsia="Microsoft Tai Le"/>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0"/>
    <w:pPr>
      <w:spacing w:before="100" w:beforeAutospacing="1" w:after="100" w:afterAutospacing="1"/>
      <w:jc w:val="left"/>
    </w:pPr>
    <w:rPr>
      <w:rFonts w:eastAsia="仿宋_GB2312" w:cs="Times New Roman"/>
      <w:kern w:val="0"/>
      <w:sz w:val="24"/>
      <w:szCs w:val="32"/>
    </w:rPr>
  </w:style>
  <w:style w:type="character" w:styleId="11">
    <w:name w:val="FollowedHyperlink"/>
    <w:basedOn w:val="10"/>
    <w:semiHidden/>
    <w:unhideWhenUsed/>
    <w:qFormat/>
    <w:uiPriority w:val="99"/>
    <w:rPr>
      <w:color w:val="000000"/>
      <w:u w:val="none"/>
    </w:rPr>
  </w:style>
  <w:style w:type="character" w:styleId="12">
    <w:name w:val="Emphasis"/>
    <w:basedOn w:val="10"/>
    <w:qFormat/>
    <w:uiPriority w:val="20"/>
  </w:style>
  <w:style w:type="character" w:styleId="13">
    <w:name w:val="Hyperlink"/>
    <w:basedOn w:val="10"/>
    <w:semiHidden/>
    <w:unhideWhenUsed/>
    <w:qFormat/>
    <w:uiPriority w:val="99"/>
    <w:rPr>
      <w:color w:val="000000"/>
      <w:u w:val="none"/>
    </w:rPr>
  </w:style>
  <w:style w:type="character" w:customStyle="1" w:styleId="14">
    <w:name w:val="页眉 字符"/>
    <w:basedOn w:val="10"/>
    <w:link w:val="7"/>
    <w:qFormat/>
    <w:uiPriority w:val="99"/>
    <w:rPr>
      <w:rFonts w:ascii="Calibri" w:hAnsi="Calibri" w:eastAsia="宋体" w:cs="Calibri"/>
      <w:sz w:val="18"/>
      <w:szCs w:val="18"/>
    </w:rPr>
  </w:style>
  <w:style w:type="character" w:customStyle="1" w:styleId="15">
    <w:name w:val="页脚 字符"/>
    <w:basedOn w:val="10"/>
    <w:link w:val="4"/>
    <w:qFormat/>
    <w:uiPriority w:val="99"/>
    <w:rPr>
      <w:rFonts w:ascii="Calibri" w:hAnsi="Calibri" w:eastAsia="宋体" w:cs="Calibri"/>
      <w:sz w:val="18"/>
      <w:szCs w:val="18"/>
    </w:rPr>
  </w:style>
  <w:style w:type="paragraph" w:styleId="16">
    <w:name w:val="List Paragraph"/>
    <w:basedOn w:val="1"/>
    <w:qFormat/>
    <w:uiPriority w:val="34"/>
    <w:pPr>
      <w:ind w:firstLine="420"/>
    </w:pPr>
  </w:style>
  <w:style w:type="character" w:customStyle="1" w:styleId="17">
    <w:name w:val="批注框文本 字符"/>
    <w:basedOn w:val="10"/>
    <w:link w:val="6"/>
    <w:semiHidden/>
    <w:qFormat/>
    <w:uiPriority w:val="99"/>
    <w:rPr>
      <w:rFonts w:ascii="Microsoft Tai Le" w:hAnsi="Calibri" w:eastAsia="Microsoft Tai Le" w:cs="Calibri"/>
      <w:kern w:val="2"/>
      <w:sz w:val="18"/>
      <w:szCs w:val="18"/>
    </w:rPr>
  </w:style>
  <w:style w:type="character" w:customStyle="1" w:styleId="18">
    <w:name w:val="lable"/>
    <w:basedOn w:val="10"/>
    <w:qFormat/>
    <w:uiPriority w:val="0"/>
    <w:rPr>
      <w:sz w:val="16"/>
      <w:szCs w:val="16"/>
    </w:rPr>
  </w:style>
  <w:style w:type="character" w:customStyle="1" w:styleId="19">
    <w:name w:val="lishishuju"/>
    <w:basedOn w:val="10"/>
    <w:qFormat/>
    <w:uiPriority w:val="0"/>
    <w:rPr>
      <w:b/>
      <w:color w:val="000052"/>
      <w:sz w:val="16"/>
      <w:szCs w:val="16"/>
      <w:bdr w:val="single" w:color="E3E3E3" w:sz="4" w:space="0"/>
    </w:rPr>
  </w:style>
  <w:style w:type="character" w:customStyle="1" w:styleId="20">
    <w:name w:val="radio-btn"/>
    <w:basedOn w:val="10"/>
    <w:qFormat/>
    <w:uiPriority w:val="0"/>
    <w:rPr>
      <w:sz w:val="14"/>
      <w:szCs w:val="14"/>
    </w:rPr>
  </w:style>
  <w:style w:type="character" w:customStyle="1" w:styleId="21">
    <w:name w:val="radio-btn1"/>
    <w:basedOn w:val="10"/>
    <w:qFormat/>
    <w:uiPriority w:val="0"/>
    <w:rPr>
      <w:sz w:val="16"/>
      <w:szCs w:val="16"/>
    </w:rPr>
  </w:style>
  <w:style w:type="character" w:customStyle="1" w:styleId="22">
    <w:name w:val="radio-btn2"/>
    <w:basedOn w:val="10"/>
    <w:qFormat/>
    <w:uiPriority w:val="0"/>
    <w:rPr>
      <w:sz w:val="16"/>
      <w:szCs w:val="16"/>
    </w:rPr>
  </w:style>
  <w:style w:type="character" w:customStyle="1" w:styleId="23">
    <w:name w:val="cur1"/>
    <w:basedOn w:val="10"/>
    <w:qFormat/>
    <w:uiPriority w:val="0"/>
    <w:rPr>
      <w:color w:val="FFFFFF"/>
      <w:shd w:val="clear" w:fill="2F6B98"/>
    </w:rPr>
  </w:style>
  <w:style w:type="character" w:customStyle="1" w:styleId="24">
    <w:name w:val="znspantitle"/>
    <w:basedOn w:val="10"/>
    <w:qFormat/>
    <w:uiPriority w:val="0"/>
    <w:rPr>
      <w:b/>
      <w:color w:val="333333"/>
    </w:rPr>
  </w:style>
  <w:style w:type="character" w:customStyle="1" w:styleId="25">
    <w:name w:val="three"/>
    <w:basedOn w:val="10"/>
    <w:qFormat/>
    <w:uiPriority w:val="0"/>
  </w:style>
  <w:style w:type="character" w:customStyle="1" w:styleId="26">
    <w:name w:val="titbg1"/>
    <w:basedOn w:val="10"/>
    <w:qFormat/>
    <w:uiPriority w:val="0"/>
    <w:rPr>
      <w:shd w:val="clear" w:fill="378ED7"/>
    </w:rPr>
  </w:style>
  <w:style w:type="character" w:customStyle="1" w:styleId="27">
    <w:name w:val="titbg2"/>
    <w:basedOn w:val="10"/>
    <w:qFormat/>
    <w:uiPriority w:val="0"/>
    <w:rPr>
      <w:shd w:val="clear" w:fill="378ED7"/>
    </w:rPr>
  </w:style>
  <w:style w:type="character" w:customStyle="1" w:styleId="28">
    <w:name w:val="two"/>
    <w:basedOn w:val="10"/>
    <w:qFormat/>
    <w:uiPriority w:val="0"/>
    <w:rPr>
      <w:color w:val="295EAB"/>
    </w:rPr>
  </w:style>
  <w:style w:type="character" w:customStyle="1" w:styleId="29">
    <w:name w:val="one"/>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10</Pages>
  <Words>4608</Words>
  <Characters>4631</Characters>
  <Lines>1</Lines>
  <Paragraphs>6</Paragraphs>
  <TotalTime>17</TotalTime>
  <ScaleCrop>false</ScaleCrop>
  <LinksUpToDate>false</LinksUpToDate>
  <CharactersWithSpaces>4860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2021-05-13T01:34:00Z</dcterms:created>
  <dc:creator>牛志鹏</dc:creator>
  <cp:lastModifiedBy>钟文锋</cp:lastModifiedBy>
  <cp:lastPrinted>2022-10-11T01:18:48Z</cp:lastPrinted>
  <dcterms:modified xsi:type="dcterms:W3CDTF">2022-10-11T01:19:57Z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5F9FDEBAAE004009B752DF3F5267BF72</vt:lpwstr>
  </property>
</Properties>
</file>