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7E4AC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方正小标宋简体" w:cs="方正小标宋简体"/>
          <w:sz w:val="44"/>
          <w:szCs w:val="44"/>
          <w:lang w:val="en-US" w:eastAsia="zh-CN"/>
        </w:rPr>
      </w:pPr>
      <w:r>
        <w:rPr>
          <w:rFonts w:hint="eastAsia" w:ascii="宋体" w:hAnsi="宋体" w:eastAsia="方正小标宋简体" w:cs="方正小标宋简体"/>
          <w:sz w:val="44"/>
          <w:szCs w:val="44"/>
          <w:lang w:val="en-US" w:eastAsia="zh-CN"/>
        </w:rPr>
        <w:t>赣州市促进演艺经济高质量发展若干措施</w:t>
      </w:r>
    </w:p>
    <w:p w14:paraId="1237DC1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（征求意见稿）</w:t>
      </w:r>
    </w:p>
    <w:p w14:paraId="5FD69B9D">
      <w:pPr>
        <w:keepNext w:val="0"/>
        <w:keepLines w:val="0"/>
        <w:pageBreakBefore w:val="0"/>
        <w:widowControl w:val="0"/>
        <w:kinsoku/>
        <w:wordWrap/>
        <w:overflowPunct/>
        <w:topLinePunct w:val="0"/>
        <w:autoSpaceDE/>
        <w:autoSpaceDN/>
        <w:bidi w:val="0"/>
        <w:adjustRightInd/>
        <w:snapToGrid/>
        <w:spacing w:line="560" w:lineRule="exact"/>
        <w:ind w:left="0" w:leftChars="0" w:firstLine="880" w:firstLineChars="200"/>
        <w:textAlignment w:val="auto"/>
        <w:rPr>
          <w:rFonts w:hint="eastAsia" w:ascii="宋体" w:hAnsi="宋体" w:eastAsia="方正小标宋简体" w:cs="方正小标宋简体"/>
          <w:sz w:val="44"/>
          <w:szCs w:val="44"/>
          <w:lang w:val="en-US" w:eastAsia="zh-CN"/>
        </w:rPr>
      </w:pPr>
    </w:p>
    <w:p w14:paraId="75FB5FC3">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为加快打造音乐演艺之城、“网红城市”，促进本市演艺经济高质量发展，进一步激发演出市场活力，不断满足人民群众日益增长的精神文化生活需求，</w:t>
      </w:r>
      <w:r>
        <w:rPr>
          <w:rFonts w:hint="eastAsia" w:ascii="宋体" w:hAnsi="宋体" w:eastAsia="仿宋_GB2312" w:cs="仿宋_GB2312"/>
          <w:color w:val="auto"/>
          <w:sz w:val="32"/>
          <w:szCs w:val="32"/>
          <w:u w:val="none"/>
          <w:lang w:val="en-US" w:eastAsia="zh-CN"/>
        </w:rPr>
        <w:t>对在我市中心城区举办</w:t>
      </w:r>
      <w:bookmarkStart w:id="0" w:name="_GoBack"/>
      <w:bookmarkEnd w:id="0"/>
      <w:r>
        <w:rPr>
          <w:rFonts w:hint="eastAsia" w:ascii="宋体" w:hAnsi="宋体" w:eastAsia="仿宋_GB2312" w:cs="仿宋_GB2312"/>
          <w:color w:val="auto"/>
          <w:sz w:val="32"/>
          <w:szCs w:val="32"/>
          <w:u w:val="none"/>
          <w:lang w:val="en-US" w:eastAsia="zh-CN"/>
        </w:rPr>
        <w:t>的大型演出活动，</w:t>
      </w:r>
      <w:r>
        <w:rPr>
          <w:rFonts w:hint="eastAsia" w:ascii="宋体" w:hAnsi="宋体" w:eastAsia="仿宋_GB2312" w:cs="仿宋_GB2312"/>
          <w:sz w:val="32"/>
          <w:szCs w:val="32"/>
          <w:lang w:val="en-US" w:eastAsia="zh-CN"/>
        </w:rPr>
        <w:t>结合本市实际，制定以下措施。</w:t>
      </w:r>
    </w:p>
    <w:p w14:paraId="3E72A431">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宋体" w:hAnsi="宋体" w:eastAsia="黑体" w:cs="黑体"/>
          <w:sz w:val="32"/>
          <w:szCs w:val="32"/>
          <w:lang w:val="en-US" w:eastAsia="zh-CN"/>
        </w:rPr>
      </w:pPr>
      <w:r>
        <w:rPr>
          <w:rFonts w:hint="eastAsia" w:ascii="宋体" w:hAnsi="宋体" w:eastAsia="黑体" w:cs="黑体"/>
          <w:sz w:val="32"/>
          <w:szCs w:val="32"/>
          <w:lang w:val="en-US" w:eastAsia="zh-CN"/>
        </w:rPr>
        <w:t>一、激发演出经营主体活力</w:t>
      </w:r>
    </w:p>
    <w:p w14:paraId="3384495C">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eastAsia" w:ascii="宋体" w:hAnsi="宋体" w:eastAsia="仿宋_GB2312" w:cs="仿宋_GB2312"/>
          <w:color w:val="auto"/>
          <w:sz w:val="32"/>
          <w:szCs w:val="32"/>
          <w:u w:val="none"/>
          <w:lang w:val="en-US" w:eastAsia="zh-CN"/>
        </w:rPr>
      </w:pPr>
      <w:r>
        <w:rPr>
          <w:rFonts w:hint="eastAsia" w:ascii="宋体" w:hAnsi="宋体" w:eastAsia="楷体_GB2312" w:cs="楷体_GB2312"/>
          <w:b/>
          <w:bCs/>
          <w:sz w:val="32"/>
          <w:szCs w:val="32"/>
          <w:lang w:val="en-US" w:eastAsia="zh-CN"/>
        </w:rPr>
        <w:t>（一）支持演艺经济发展。</w:t>
      </w:r>
      <w:r>
        <w:rPr>
          <w:rFonts w:hint="eastAsia" w:ascii="宋体" w:hAnsi="宋体" w:eastAsia="仿宋_GB2312" w:cs="仿宋_GB2312"/>
          <w:color w:val="auto"/>
          <w:sz w:val="32"/>
          <w:szCs w:val="32"/>
          <w:u w:val="none"/>
          <w:lang w:val="en-US" w:eastAsia="zh-CN"/>
        </w:rPr>
        <w:t>单场到场达3万人次以上，票房收入超1500万元，且市外跨城观众比例超过50%的，单场奖励80万元；单场到场达2万人次以上，票房收入超1000万元，且市外跨城观众比例超过40%的，单场奖励50万元；单场到场达1万人次以上，票房收入超500万元，且市外跨城观众比例超过30%的，单场奖励30万元。连续举办2天以上的同一项目，票房收入达5000万元以上，且平均市外跨城观众比例超过60%的，再给予100万元一次性奖励。</w:t>
      </w:r>
      <w:r>
        <w:rPr>
          <w:rFonts w:hint="eastAsia" w:ascii="宋体" w:hAnsi="宋体" w:eastAsia="楷体_GB2312" w:cs="楷体_GB2312"/>
          <w:sz w:val="32"/>
          <w:szCs w:val="32"/>
          <w:lang w:val="en-US" w:eastAsia="zh-CN"/>
        </w:rPr>
        <w:t>（责任单位：市文广旅局、市财政局）</w:t>
      </w:r>
    </w:p>
    <w:p w14:paraId="1E2BAEE2">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eastAsia" w:ascii="宋体" w:hAnsi="宋体" w:eastAsia="仿宋_GB2312" w:cs="仿宋_GB2312"/>
          <w:color w:val="auto"/>
          <w:sz w:val="32"/>
          <w:szCs w:val="32"/>
          <w:u w:val="none"/>
          <w:lang w:val="en-US" w:eastAsia="zh-CN"/>
        </w:rPr>
      </w:pPr>
      <w:r>
        <w:rPr>
          <w:rFonts w:hint="eastAsia" w:ascii="宋体" w:hAnsi="宋体" w:eastAsia="楷体_GB2312" w:cs="楷体_GB2312"/>
          <w:b/>
          <w:bCs/>
          <w:sz w:val="32"/>
          <w:szCs w:val="32"/>
          <w:lang w:val="en-US" w:eastAsia="zh-CN"/>
        </w:rPr>
        <w:t>（二）支持主办单位积极落地项目。</w:t>
      </w:r>
      <w:r>
        <w:rPr>
          <w:rFonts w:hint="eastAsia" w:ascii="宋体" w:hAnsi="宋体" w:eastAsia="仿宋_GB2312" w:cs="仿宋_GB2312"/>
          <w:color w:val="auto"/>
          <w:sz w:val="32"/>
          <w:szCs w:val="32"/>
          <w:u w:val="none"/>
          <w:lang w:val="en-US" w:eastAsia="zh-CN"/>
        </w:rPr>
        <w:t>对同一自然年度举办营业性演出活动票房收入累计达7500万元的主办单位，给予50万元奖励；累计达1亿元，给予100万元奖励；累计达1.8亿元，给予200万元奖励。</w:t>
      </w:r>
      <w:r>
        <w:rPr>
          <w:rFonts w:hint="eastAsia" w:ascii="宋体" w:hAnsi="宋体" w:eastAsia="楷体_GB2312" w:cs="楷体_GB2312"/>
          <w:sz w:val="32"/>
          <w:szCs w:val="32"/>
          <w:lang w:val="en-US" w:eastAsia="zh-CN"/>
        </w:rPr>
        <w:t>（责任单位：市文广旅局、市财政局）</w:t>
      </w:r>
    </w:p>
    <w:p w14:paraId="6CF0A44E">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eastAsia" w:ascii="宋体" w:hAnsi="宋体" w:eastAsia="楷体_GB2312" w:cs="楷体_GB2312"/>
          <w:sz w:val="32"/>
          <w:szCs w:val="32"/>
          <w:lang w:val="en-US" w:eastAsia="zh-CN"/>
        </w:rPr>
      </w:pPr>
      <w:r>
        <w:rPr>
          <w:rFonts w:hint="eastAsia" w:ascii="宋体" w:hAnsi="宋体" w:eastAsia="楷体_GB2312" w:cs="楷体_GB2312"/>
          <w:b/>
          <w:bCs/>
          <w:sz w:val="32"/>
          <w:szCs w:val="32"/>
          <w:lang w:val="en-US" w:eastAsia="zh-CN"/>
        </w:rPr>
        <w:t>（三）培育壮大演艺企业。</w:t>
      </w:r>
      <w:r>
        <w:rPr>
          <w:rFonts w:hint="eastAsia" w:ascii="宋体" w:hAnsi="宋体" w:eastAsia="仿宋_GB2312" w:cs="仿宋_GB2312"/>
          <w:sz w:val="32"/>
          <w:szCs w:val="32"/>
          <w:lang w:val="en-US" w:eastAsia="zh-CN"/>
        </w:rPr>
        <w:t>对1年内在我市累计承办超过5场大型演出活动、累计售票超过10万人次的营业性演出企业，给予一次性奖励60万元。此后每承办一场，给予每场8万元的一次性奖励。此条不与第一、二条重复享受。</w:t>
      </w:r>
      <w:r>
        <w:rPr>
          <w:rFonts w:hint="eastAsia" w:ascii="宋体" w:hAnsi="宋体" w:eastAsia="楷体_GB2312" w:cs="楷体_GB2312"/>
          <w:sz w:val="32"/>
          <w:szCs w:val="32"/>
          <w:lang w:val="en-US" w:eastAsia="zh-CN"/>
        </w:rPr>
        <w:t>（责任单位：市文广旅局、市财政局）</w:t>
      </w:r>
    </w:p>
    <w:p w14:paraId="0CFC393E">
      <w:pPr>
        <w:pStyle w:val="2"/>
        <w:rPr>
          <w:rFonts w:hint="default"/>
          <w:lang w:val="en-US" w:eastAsia="zh-CN"/>
        </w:rPr>
      </w:pPr>
      <w:r>
        <w:rPr>
          <w:rFonts w:hint="eastAsia" w:ascii="宋体" w:hAnsi="宋体" w:eastAsia="楷体_GB2312" w:cs="楷体_GB2312"/>
          <w:sz w:val="32"/>
          <w:szCs w:val="32"/>
          <w:lang w:val="en-US" w:eastAsia="zh-CN"/>
        </w:rPr>
        <w:t>考虑删除第三条</w:t>
      </w:r>
    </w:p>
    <w:p w14:paraId="204C23B6">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宋体" w:hAnsi="宋体" w:eastAsia="黑体" w:cs="黑体"/>
          <w:sz w:val="32"/>
          <w:szCs w:val="32"/>
          <w:lang w:val="en-US" w:eastAsia="zh-CN"/>
        </w:rPr>
      </w:pPr>
      <w:r>
        <w:rPr>
          <w:rFonts w:hint="eastAsia" w:ascii="宋体" w:hAnsi="宋体" w:eastAsia="黑体" w:cs="黑体"/>
          <w:sz w:val="32"/>
          <w:szCs w:val="32"/>
          <w:lang w:val="en-US" w:eastAsia="zh-CN"/>
        </w:rPr>
        <w:t>二、营造良好营商环境</w:t>
      </w:r>
    </w:p>
    <w:p w14:paraId="36A7B868">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eastAsia" w:ascii="宋体" w:hAnsi="宋体" w:eastAsia="仿宋_GB2312" w:cs="仿宋_GB2312"/>
          <w:sz w:val="32"/>
          <w:szCs w:val="32"/>
          <w:lang w:val="en-US" w:eastAsia="zh-CN"/>
        </w:rPr>
      </w:pPr>
      <w:r>
        <w:rPr>
          <w:rFonts w:hint="eastAsia" w:ascii="宋体" w:hAnsi="宋体" w:eastAsia="楷体_GB2312" w:cs="楷体_GB2312"/>
          <w:b/>
          <w:bCs/>
          <w:sz w:val="32"/>
          <w:szCs w:val="32"/>
          <w:lang w:val="en-US" w:eastAsia="zh-CN"/>
        </w:rPr>
        <w:t>（四）精简审批流程。</w:t>
      </w:r>
      <w:r>
        <w:rPr>
          <w:rFonts w:hint="eastAsia" w:ascii="宋体" w:hAnsi="宋体" w:eastAsia="仿宋_GB2312" w:cs="仿宋_GB2312"/>
          <w:sz w:val="32"/>
          <w:szCs w:val="32"/>
          <w:lang w:val="en-US" w:eastAsia="zh-CN"/>
        </w:rPr>
        <w:t>加快审批时间，开设绿色通道，推动营业性演出项目尽快审批。简化一年内跨区域举办同一演出项目的申报资料。在确保安全形势可控的前提下，适度提高人员核准容量。</w:t>
      </w:r>
      <w:r>
        <w:rPr>
          <w:rFonts w:hint="eastAsia" w:ascii="宋体" w:hAnsi="宋体" w:eastAsia="楷体_GB2312" w:cs="楷体_GB2312"/>
          <w:sz w:val="32"/>
          <w:szCs w:val="32"/>
          <w:lang w:val="en-US" w:eastAsia="zh-CN"/>
        </w:rPr>
        <w:t>（责任单位：市文广旅局、市公安局，蓉江新区管委会）</w:t>
      </w:r>
    </w:p>
    <w:p w14:paraId="1078B778">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eastAsia" w:ascii="宋体" w:hAnsi="宋体" w:eastAsia="楷体_GB2312" w:cs="楷体_GB2312"/>
          <w:sz w:val="32"/>
          <w:szCs w:val="32"/>
          <w:lang w:val="en-US" w:eastAsia="zh-CN"/>
        </w:rPr>
      </w:pPr>
      <w:r>
        <w:rPr>
          <w:rFonts w:hint="eastAsia" w:ascii="宋体" w:hAnsi="宋体" w:eastAsia="楷体_GB2312" w:cs="楷体_GB2312"/>
          <w:b/>
          <w:bCs/>
          <w:sz w:val="32"/>
          <w:szCs w:val="32"/>
          <w:lang w:val="en-US" w:eastAsia="zh-CN"/>
        </w:rPr>
        <w:t>（五）提供便利服务。</w:t>
      </w:r>
      <w:r>
        <w:rPr>
          <w:rFonts w:hint="eastAsia" w:ascii="宋体" w:hAnsi="宋体" w:eastAsia="仿宋_GB2312" w:cs="仿宋_GB2312"/>
          <w:sz w:val="32"/>
          <w:szCs w:val="32"/>
          <w:lang w:val="en-US" w:eastAsia="zh-CN"/>
        </w:rPr>
        <w:t>在赣州黄金机场、赣州西站对来赣演出的全国知名明星艺人和重要演出团队提供绿色通道等便利化服务。</w:t>
      </w:r>
      <w:r>
        <w:rPr>
          <w:rFonts w:hint="eastAsia" w:ascii="宋体" w:hAnsi="宋体" w:eastAsia="楷体_GB2312" w:cs="楷体_GB2312"/>
          <w:sz w:val="32"/>
          <w:szCs w:val="32"/>
          <w:lang w:val="en-US" w:eastAsia="zh-CN"/>
        </w:rPr>
        <w:t>（责任单位：市接待办、赣州机场、南铁车务段）</w:t>
      </w:r>
    </w:p>
    <w:p w14:paraId="1FAABECC">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eastAsia" w:ascii="宋体" w:hAnsi="宋体" w:eastAsia="仿宋_GB2312" w:cs="仿宋_GB2312"/>
          <w:sz w:val="32"/>
          <w:szCs w:val="32"/>
          <w:lang w:val="en-US" w:eastAsia="zh-CN"/>
        </w:rPr>
      </w:pPr>
      <w:r>
        <w:rPr>
          <w:rFonts w:hint="eastAsia" w:ascii="宋体" w:hAnsi="宋体" w:eastAsia="楷体_GB2312" w:cs="楷体_GB2312"/>
          <w:b/>
          <w:bCs/>
          <w:sz w:val="32"/>
          <w:szCs w:val="32"/>
          <w:lang w:val="en-US" w:eastAsia="zh-CN"/>
        </w:rPr>
        <w:t>（六）完善公共服务配套。</w:t>
      </w:r>
      <w:r>
        <w:rPr>
          <w:rFonts w:hint="eastAsia" w:ascii="宋体" w:hAnsi="宋体" w:eastAsia="仿宋_GB2312" w:cs="仿宋_GB2312"/>
          <w:sz w:val="32"/>
          <w:szCs w:val="32"/>
          <w:lang w:val="en-US" w:eastAsia="zh-CN"/>
        </w:rPr>
        <w:t>优化大型场馆周边的道路引导标识牌、指示牌、水马、围挡等公共设施配套，固化视频监控设施，配齐治安防控专用设备。加设通信基站，确保通信畅通。</w:t>
      </w:r>
      <w:r>
        <w:rPr>
          <w:rFonts w:hint="eastAsia" w:ascii="宋体" w:hAnsi="宋体" w:eastAsia="楷体_GB2312" w:cs="楷体_GB2312"/>
          <w:sz w:val="32"/>
          <w:szCs w:val="32"/>
          <w:lang w:val="en-US" w:eastAsia="zh-CN"/>
        </w:rPr>
        <w:t>（责任单位：市工业和信息化局、赣州旅投集团、赣州移动公司、赣州联通公司、赣州电信公司）</w:t>
      </w:r>
    </w:p>
    <w:p w14:paraId="5EC5A629">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宋体" w:hAnsi="宋体" w:eastAsia="仿宋_GB2312" w:cs="仿宋_GB2312"/>
          <w:sz w:val="32"/>
          <w:szCs w:val="32"/>
          <w:lang w:val="en-US" w:eastAsia="zh-CN"/>
        </w:rPr>
      </w:pPr>
      <w:r>
        <w:rPr>
          <w:rFonts w:hint="eastAsia" w:ascii="宋体" w:hAnsi="宋体" w:eastAsia="楷体_GB2312" w:cs="楷体_GB2312"/>
          <w:b/>
          <w:bCs/>
          <w:sz w:val="32"/>
          <w:szCs w:val="32"/>
          <w:lang w:val="en-US" w:eastAsia="zh-CN"/>
        </w:rPr>
        <w:t>（七）营造城市良好氛围。</w:t>
      </w:r>
      <w:r>
        <w:rPr>
          <w:rFonts w:hint="eastAsia" w:ascii="宋体" w:hAnsi="宋体" w:eastAsia="仿宋_GB2312" w:cs="仿宋_GB2312"/>
          <w:sz w:val="32"/>
          <w:szCs w:val="32"/>
          <w:lang w:val="en-US" w:eastAsia="zh-CN"/>
        </w:rPr>
        <w:t>利用广播、电视、户外广告屏、楼宇广告、新媒体等阵地，为大型营业性演出开展多维配套宣传。积极邀请明星艺人参与城市宣传推介，扩大赣州“网红城市”形象影响力。（</w:t>
      </w:r>
      <w:r>
        <w:rPr>
          <w:rFonts w:hint="eastAsia" w:ascii="宋体" w:hAnsi="宋体" w:eastAsia="楷体_GB2312" w:cs="楷体_GB2312"/>
          <w:sz w:val="32"/>
          <w:szCs w:val="32"/>
          <w:lang w:val="en-US" w:eastAsia="zh-CN"/>
        </w:rPr>
        <w:t>责任单位：市融媒体中心、市文广旅局、市国资委</w:t>
      </w:r>
      <w:r>
        <w:rPr>
          <w:rFonts w:hint="eastAsia" w:ascii="宋体" w:hAnsi="宋体" w:eastAsia="仿宋_GB2312" w:cs="仿宋_GB2312"/>
          <w:sz w:val="32"/>
          <w:szCs w:val="32"/>
          <w:lang w:val="en-US" w:eastAsia="zh-CN"/>
        </w:rPr>
        <w:t>）</w:t>
      </w:r>
    </w:p>
    <w:p w14:paraId="3C629116">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宋体" w:hAnsi="宋体" w:eastAsia="黑体" w:cs="黑体"/>
          <w:sz w:val="32"/>
          <w:szCs w:val="32"/>
          <w:lang w:val="en-US" w:eastAsia="zh-CN"/>
        </w:rPr>
      </w:pPr>
      <w:r>
        <w:rPr>
          <w:rFonts w:hint="eastAsia" w:ascii="宋体" w:hAnsi="宋体" w:eastAsia="黑体" w:cs="黑体"/>
          <w:sz w:val="32"/>
          <w:szCs w:val="32"/>
          <w:lang w:val="en-US" w:eastAsia="zh-CN"/>
        </w:rPr>
        <w:t>三、支持开发演艺经济延链产品</w:t>
      </w:r>
    </w:p>
    <w:p w14:paraId="2B0DB209">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eastAsia" w:ascii="宋体" w:hAnsi="宋体" w:eastAsia="仿宋_GB2312" w:cs="仿宋_GB2312"/>
          <w:sz w:val="32"/>
          <w:szCs w:val="32"/>
          <w:lang w:val="en-US" w:eastAsia="zh-CN"/>
        </w:rPr>
      </w:pPr>
      <w:r>
        <w:rPr>
          <w:rFonts w:hint="eastAsia" w:ascii="宋体" w:hAnsi="宋体" w:eastAsia="楷体_GB2312" w:cs="楷体_GB2312"/>
          <w:b/>
          <w:bCs/>
          <w:sz w:val="32"/>
          <w:szCs w:val="32"/>
          <w:lang w:val="en-US" w:eastAsia="zh-CN"/>
        </w:rPr>
        <w:t>（八）支持开发专享旅游线路。</w:t>
      </w:r>
      <w:r>
        <w:rPr>
          <w:rFonts w:hint="eastAsia" w:ascii="宋体" w:hAnsi="宋体" w:eastAsia="仿宋_GB2312" w:cs="仿宋_GB2312"/>
          <w:sz w:val="32"/>
          <w:szCs w:val="32"/>
          <w:lang w:val="en-US" w:eastAsia="zh-CN"/>
        </w:rPr>
        <w:t>鼓励旅行社加大力度开发观演专享旅游线路，支持有条件的旅行社在“三站一场”、全民健身中心设立旅游服务咨询点。（</w:t>
      </w:r>
      <w:r>
        <w:rPr>
          <w:rFonts w:hint="eastAsia" w:ascii="宋体" w:hAnsi="宋体" w:eastAsia="楷体_GB2312" w:cs="楷体_GB2312"/>
          <w:sz w:val="32"/>
          <w:szCs w:val="32"/>
          <w:lang w:val="en-US" w:eastAsia="zh-CN"/>
        </w:rPr>
        <w:t>责任单位：市文广旅局、赣州旅投集团</w:t>
      </w:r>
      <w:r>
        <w:rPr>
          <w:rFonts w:hint="eastAsia" w:ascii="宋体" w:hAnsi="宋体" w:eastAsia="仿宋_GB2312" w:cs="仿宋_GB2312"/>
          <w:sz w:val="32"/>
          <w:szCs w:val="32"/>
          <w:lang w:val="en-US" w:eastAsia="zh-CN"/>
        </w:rPr>
        <w:t>）</w:t>
      </w:r>
    </w:p>
    <w:p w14:paraId="6E15C6F6">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eastAsia" w:ascii="宋体" w:hAnsi="宋体" w:eastAsia="楷体_GB2312" w:cs="楷体_GB2312"/>
          <w:sz w:val="32"/>
          <w:szCs w:val="32"/>
          <w:lang w:val="en-US" w:eastAsia="zh-CN"/>
        </w:rPr>
      </w:pPr>
      <w:r>
        <w:rPr>
          <w:rFonts w:hint="eastAsia" w:ascii="宋体" w:hAnsi="宋体" w:eastAsia="楷体_GB2312" w:cs="楷体_GB2312"/>
          <w:b/>
          <w:bCs/>
          <w:sz w:val="32"/>
          <w:szCs w:val="32"/>
          <w:lang w:val="en-US" w:eastAsia="zh-CN"/>
        </w:rPr>
        <w:t>（九）支持“票根经济”发展。</w:t>
      </w:r>
      <w:r>
        <w:rPr>
          <w:rFonts w:hint="eastAsia" w:ascii="宋体" w:hAnsi="宋体" w:eastAsia="仿宋_GB2312" w:cs="仿宋_GB2312"/>
          <w:sz w:val="32"/>
          <w:szCs w:val="32"/>
          <w:lang w:val="en-US" w:eastAsia="zh-CN"/>
        </w:rPr>
        <w:t>联动演出举办时间，推出配套“票根”消费券，鼓励观众凭演出门票优惠购买景区门票、星级酒店、高等级品牌民宿等旅游产品，深度体验赣州“红色故都、客家摇篮、江南宋城、阳明胜地”魅力。</w:t>
      </w:r>
      <w:r>
        <w:rPr>
          <w:rFonts w:hint="eastAsia" w:ascii="宋体" w:hAnsi="宋体" w:eastAsia="楷体_GB2312" w:cs="楷体_GB2312"/>
          <w:sz w:val="32"/>
          <w:szCs w:val="32"/>
          <w:lang w:val="en-US" w:eastAsia="zh-CN"/>
        </w:rPr>
        <w:t>（责任单位：市文广旅局、市旅投集团）</w:t>
      </w:r>
    </w:p>
    <w:p w14:paraId="2556A894">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eastAsia" w:ascii="宋体" w:hAnsi="宋体" w:eastAsia="仿宋_GB2312" w:cs="仿宋_GB2312"/>
          <w:sz w:val="32"/>
          <w:szCs w:val="32"/>
          <w:lang w:val="en-US" w:eastAsia="zh-CN"/>
        </w:rPr>
      </w:pPr>
      <w:r>
        <w:rPr>
          <w:rFonts w:hint="eastAsia" w:ascii="宋体" w:hAnsi="宋体" w:eastAsia="楷体_GB2312" w:cs="楷体_GB2312"/>
          <w:b/>
          <w:bCs/>
          <w:sz w:val="32"/>
          <w:szCs w:val="32"/>
          <w:lang w:val="en-US" w:eastAsia="zh-CN"/>
        </w:rPr>
        <w:t>（十）支持文创产品周边开发。</w:t>
      </w:r>
      <w:r>
        <w:rPr>
          <w:rFonts w:hint="eastAsia" w:ascii="宋体" w:hAnsi="宋体" w:eastAsia="仿宋_GB2312" w:cs="仿宋_GB2312"/>
          <w:sz w:val="32"/>
          <w:szCs w:val="32"/>
          <w:lang w:val="en-US" w:eastAsia="zh-CN"/>
        </w:rPr>
        <w:t>鼓励有关商圈、文创企业引入、开发明星艺人周边产品，在演唱会举办前后营造全城消费热点。（</w:t>
      </w:r>
      <w:r>
        <w:rPr>
          <w:rFonts w:hint="eastAsia" w:ascii="宋体" w:hAnsi="宋体" w:eastAsia="楷体_GB2312" w:cs="楷体_GB2312"/>
          <w:sz w:val="32"/>
          <w:szCs w:val="32"/>
          <w:lang w:val="en-US" w:eastAsia="zh-CN"/>
        </w:rPr>
        <w:t>责任单位：市文广旅局、市商务局</w:t>
      </w:r>
      <w:r>
        <w:rPr>
          <w:rFonts w:hint="eastAsia" w:ascii="宋体" w:hAnsi="宋体" w:eastAsia="仿宋_GB2312" w:cs="仿宋_GB2312"/>
          <w:sz w:val="32"/>
          <w:szCs w:val="32"/>
          <w:lang w:val="en-US" w:eastAsia="zh-CN"/>
        </w:rPr>
        <w:t>）</w:t>
      </w:r>
    </w:p>
    <w:p w14:paraId="5811CE40">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宋体" w:hAnsi="宋体" w:eastAsia="黑体" w:cs="黑体"/>
          <w:sz w:val="32"/>
          <w:szCs w:val="32"/>
          <w:lang w:val="en-US" w:eastAsia="zh-CN"/>
        </w:rPr>
      </w:pPr>
      <w:r>
        <w:rPr>
          <w:rFonts w:hint="eastAsia" w:ascii="宋体" w:hAnsi="宋体" w:eastAsia="黑体" w:cs="黑体"/>
          <w:sz w:val="32"/>
          <w:szCs w:val="32"/>
          <w:lang w:val="en-US" w:eastAsia="zh-CN"/>
        </w:rPr>
        <w:t>四、优化配套保障措施</w:t>
      </w:r>
    </w:p>
    <w:p w14:paraId="7C622E13">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eastAsia" w:ascii="宋体" w:hAnsi="宋体" w:eastAsia="仿宋_GB2312" w:cs="仿宋_GB2312"/>
          <w:sz w:val="32"/>
          <w:szCs w:val="32"/>
          <w:lang w:val="en-US" w:eastAsia="zh-CN"/>
        </w:rPr>
      </w:pPr>
      <w:r>
        <w:rPr>
          <w:rFonts w:hint="eastAsia" w:ascii="宋体" w:hAnsi="宋体" w:eastAsia="楷体_GB2312" w:cs="楷体_GB2312"/>
          <w:b/>
          <w:bCs/>
          <w:sz w:val="32"/>
          <w:szCs w:val="32"/>
          <w:lang w:val="en-US" w:eastAsia="zh-CN"/>
        </w:rPr>
        <w:t>（十一）完善商业配套。</w:t>
      </w:r>
      <w:r>
        <w:rPr>
          <w:rFonts w:hint="eastAsia" w:ascii="宋体" w:hAnsi="宋体" w:eastAsia="仿宋_GB2312" w:cs="仿宋_GB2312"/>
          <w:sz w:val="32"/>
          <w:szCs w:val="32"/>
          <w:lang w:val="en-US" w:eastAsia="zh-CN"/>
        </w:rPr>
        <w:t>在大型营业性演出场馆周边依法划定专门区域，通过临时设施固定摆放，设置餐饮、小商品等商业配套。合理调整围挡设施，支持场馆利用现有场地对外招商。加强场馆周边商业规划，推动品牌餐饮、酒吧、酒店、零售等多业态配套运营。</w:t>
      </w:r>
      <w:r>
        <w:rPr>
          <w:rFonts w:hint="eastAsia" w:ascii="宋体" w:hAnsi="宋体" w:eastAsia="楷体_GB2312" w:cs="楷体_GB2312"/>
          <w:sz w:val="32"/>
          <w:szCs w:val="32"/>
          <w:lang w:val="en-US" w:eastAsia="zh-CN"/>
        </w:rPr>
        <w:t>（责任单位：蓉江新区管委会、市商务局、市城管局、市旅投集团）</w:t>
      </w:r>
    </w:p>
    <w:p w14:paraId="0B9BA44F">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eastAsia" w:ascii="宋体" w:hAnsi="宋体" w:eastAsia="楷体_GB2312" w:cs="楷体_GB2312"/>
          <w:sz w:val="32"/>
          <w:szCs w:val="32"/>
          <w:lang w:val="en-US" w:eastAsia="zh-CN"/>
        </w:rPr>
      </w:pPr>
      <w:r>
        <w:rPr>
          <w:rFonts w:hint="eastAsia" w:ascii="宋体" w:hAnsi="宋体" w:eastAsia="楷体_GB2312" w:cs="楷体_GB2312"/>
          <w:b/>
          <w:bCs/>
          <w:sz w:val="32"/>
          <w:szCs w:val="32"/>
          <w:lang w:val="en-US" w:eastAsia="zh-CN"/>
        </w:rPr>
        <w:t>（十二）提升服务保障。</w:t>
      </w:r>
      <w:r>
        <w:rPr>
          <w:rFonts w:hint="eastAsia" w:ascii="宋体" w:hAnsi="宋体" w:eastAsia="仿宋_GB2312" w:cs="仿宋_GB2312"/>
          <w:sz w:val="32"/>
          <w:szCs w:val="32"/>
          <w:lang w:val="en-US" w:eastAsia="zh-CN"/>
        </w:rPr>
        <w:t>大型营业性演出举办期间，</w:t>
      </w:r>
      <w:r>
        <w:rPr>
          <w:rFonts w:hint="eastAsia" w:ascii="仿宋_GB2312" w:hAnsi="仿宋_GB2312" w:eastAsia="仿宋_GB2312" w:cs="仿宋_GB2312"/>
          <w:b w:val="0"/>
          <w:bCs w:val="0"/>
          <w:kern w:val="2"/>
          <w:sz w:val="32"/>
          <w:szCs w:val="32"/>
          <w:lang w:val="en-US" w:eastAsia="zh-CN" w:bidi="ar-SA"/>
        </w:rPr>
        <w:t>开设免费公交接驳专线，经市财政局审核后，从文旅发展专项资金中安排每场给予一次性公交免费接驳补贴15万元。</w:t>
      </w:r>
      <w:r>
        <w:rPr>
          <w:rFonts w:hint="eastAsia" w:ascii="宋体" w:hAnsi="宋体" w:eastAsia="仿宋_GB2312" w:cs="仿宋_GB2312"/>
          <w:sz w:val="32"/>
          <w:szCs w:val="32"/>
          <w:lang w:val="en-US" w:eastAsia="zh-CN"/>
        </w:rPr>
        <w:t>充分挖掘场馆地下、周边路面停车位。建立分级客流疏解机制，引导场地周边交通，加强医疗应急响应，提供专题气象预报服务。</w:t>
      </w:r>
      <w:r>
        <w:rPr>
          <w:rFonts w:hint="eastAsia" w:ascii="宋体" w:hAnsi="宋体" w:eastAsia="楷体_GB2312" w:cs="楷体_GB2312"/>
          <w:sz w:val="32"/>
          <w:szCs w:val="32"/>
          <w:lang w:val="en-US" w:eastAsia="zh-CN"/>
        </w:rPr>
        <w:t>（责任单位：市政公用集团、市文广旅局、市财政局、市城管局、市交通运输局、市卫生健康委、市气象局）</w:t>
      </w:r>
    </w:p>
    <w:p w14:paraId="73B3A859">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eastAsia" w:ascii="宋体" w:hAnsi="宋体" w:eastAsia="楷体_GB2312" w:cs="楷体_GB2312"/>
          <w:sz w:val="32"/>
          <w:szCs w:val="32"/>
          <w:lang w:val="en-US" w:eastAsia="zh-CN"/>
        </w:rPr>
      </w:pPr>
      <w:r>
        <w:rPr>
          <w:rFonts w:hint="eastAsia" w:ascii="宋体" w:hAnsi="宋体" w:eastAsia="楷体_GB2312" w:cs="楷体_GB2312"/>
          <w:b/>
          <w:bCs/>
          <w:sz w:val="32"/>
          <w:szCs w:val="32"/>
          <w:lang w:val="en-US" w:eastAsia="zh-CN"/>
        </w:rPr>
        <w:t>（十三）优化演出经营环境。</w:t>
      </w:r>
      <w:r>
        <w:rPr>
          <w:rFonts w:hint="eastAsia" w:ascii="宋体" w:hAnsi="宋体" w:eastAsia="仿宋_GB2312" w:cs="仿宋_GB2312"/>
          <w:sz w:val="32"/>
          <w:szCs w:val="32"/>
          <w:lang w:val="en-US" w:eastAsia="zh-CN"/>
        </w:rPr>
        <w:t>指导演出举办单位制定合理梯次退票规则。开展线上线下同步治理，依法查处票务“黄牛”。严格限定工作证件发放范围。依法处置演出内容存在禁止情形、倒卖演出活动经营权等违法行为。加强对现场表演视频播放以及运用全息成像、人工智能等技术展示AI数字形象开展营业性演出的监管。依法查处虚假宣传、价格欺诈等市场监管领域违法行为，保障观众合法权益。</w:t>
      </w:r>
      <w:r>
        <w:rPr>
          <w:rFonts w:hint="eastAsia" w:ascii="宋体" w:hAnsi="宋体" w:eastAsia="楷体_GB2312" w:cs="楷体_GB2312"/>
          <w:sz w:val="32"/>
          <w:szCs w:val="32"/>
          <w:lang w:val="en-US" w:eastAsia="zh-CN"/>
        </w:rPr>
        <w:t>（责任单位：市文广旅局、市公安局、市市场监管局）</w:t>
      </w:r>
    </w:p>
    <w:p w14:paraId="5F0DD3F8">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宋体" w:hAnsi="宋体" w:eastAsia="黑体" w:cs="黑体"/>
          <w:sz w:val="32"/>
          <w:szCs w:val="32"/>
          <w:lang w:val="en-US" w:eastAsia="zh-CN"/>
        </w:rPr>
      </w:pPr>
      <w:r>
        <w:rPr>
          <w:rFonts w:hint="eastAsia" w:ascii="宋体" w:hAnsi="宋体" w:eastAsia="黑体" w:cs="黑体"/>
          <w:sz w:val="32"/>
          <w:szCs w:val="32"/>
          <w:lang w:val="en-US" w:eastAsia="zh-CN"/>
        </w:rPr>
        <w:t>五、其他</w:t>
      </w:r>
    </w:p>
    <w:p w14:paraId="0443E14C">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宋体" w:hAnsi="宋体" w:eastAsia="仿宋_GB2312" w:cs="仿宋_GB2312"/>
          <w:sz w:val="32"/>
          <w:szCs w:val="32"/>
          <w:lang w:val="en-US" w:eastAsia="zh-CN"/>
        </w:rPr>
      </w:pPr>
      <w:r>
        <w:rPr>
          <w:rFonts w:hint="eastAsia" w:ascii="宋体" w:hAnsi="宋体" w:eastAsia="仿宋_GB2312" w:cs="仿宋_GB2312"/>
          <w:color w:val="auto"/>
          <w:sz w:val="32"/>
          <w:szCs w:val="32"/>
          <w:u w:val="none"/>
          <w:lang w:val="en-US" w:eastAsia="zh-CN"/>
        </w:rPr>
        <w:t>本措施按照市文旅产业发展专项资金管理办法，执行申报、管理、审核、拨付、监督、评估等程序。符合本措施或市本级其他现行政策奖补条件的项目，按就高不重复原则予以奖补。本措施自2026年  月  日起施行，有效期至  年  月  日（3年）。原《赣州市文旅产业发展扶持措施》（赣市府办字〔2025〕12号）中涉及演艺经济方面内容同时废止。</w:t>
      </w:r>
    </w:p>
    <w:p w14:paraId="26EB1170">
      <w:pPr>
        <w:rPr>
          <w:rFonts w:hint="default"/>
          <w:lang w:val="en-US" w:eastAsia="zh-CN"/>
        </w:rPr>
      </w:pPr>
    </w:p>
    <w:sectPr>
      <w:footerReference r:id="rId3" w:type="default"/>
      <w:pgSz w:w="11906" w:h="16838"/>
      <w:pgMar w:top="2098" w:right="1474" w:bottom="1984" w:left="1587" w:header="851" w:footer="1701"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E5856A2-71A2-417F-80A9-3C979EC71D8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5B44FA87-386E-48A9-B202-C06C93629873}"/>
  </w:font>
  <w:font w:name="仿宋_GB2312">
    <w:altName w:val="仿宋"/>
    <w:panose1 w:val="02010609030101010101"/>
    <w:charset w:val="86"/>
    <w:family w:val="auto"/>
    <w:pitch w:val="default"/>
    <w:sig w:usb0="00000000" w:usb1="00000000" w:usb2="00000000" w:usb3="00000000" w:csb0="00040000" w:csb1="00000000"/>
    <w:embedRegular r:id="rId3" w:fontKey="{FF8E0B44-2220-4087-9EA2-47E94CAE0B1E}"/>
  </w:font>
  <w:font w:name="楷体_GB2312">
    <w:altName w:val="楷体"/>
    <w:panose1 w:val="02010609030101010101"/>
    <w:charset w:val="86"/>
    <w:family w:val="auto"/>
    <w:pitch w:val="default"/>
    <w:sig w:usb0="00000000" w:usb1="00000000" w:usb2="00000000" w:usb3="00000000" w:csb0="00040000" w:csb1="00000000"/>
    <w:embedRegular r:id="rId4" w:fontKey="{9EFFFF00-EC41-4FE3-9C6D-8A242FC9B0A4}"/>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KSOFE44F9426">
    <w:panose1 w:val="02010609060101010101"/>
    <w:charset w:val="86"/>
    <w:family w:val="auto"/>
    <w:pitch w:val="default"/>
    <w:sig w:usb0="00000001"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1B7996">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95B0DA">
                          <w:pPr>
                            <w:pStyle w:val="4"/>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E95B0DA">
                    <w:pPr>
                      <w:pStyle w:val="4"/>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990A83"/>
    <w:rsid w:val="035616FC"/>
    <w:rsid w:val="0794035A"/>
    <w:rsid w:val="0CAB2DC4"/>
    <w:rsid w:val="0ED239A2"/>
    <w:rsid w:val="0ED3625B"/>
    <w:rsid w:val="0F5024CA"/>
    <w:rsid w:val="157A4F19"/>
    <w:rsid w:val="17CF20B0"/>
    <w:rsid w:val="1A8B7A46"/>
    <w:rsid w:val="1A955658"/>
    <w:rsid w:val="1B6E0CD9"/>
    <w:rsid w:val="1E9D0594"/>
    <w:rsid w:val="206809AE"/>
    <w:rsid w:val="23FC77EF"/>
    <w:rsid w:val="248B32EA"/>
    <w:rsid w:val="24951237"/>
    <w:rsid w:val="2BC96A78"/>
    <w:rsid w:val="2BE7B2AC"/>
    <w:rsid w:val="2DC46EED"/>
    <w:rsid w:val="2FEC6FF4"/>
    <w:rsid w:val="311A023C"/>
    <w:rsid w:val="31E47772"/>
    <w:rsid w:val="32560D2E"/>
    <w:rsid w:val="36695419"/>
    <w:rsid w:val="3A3050D1"/>
    <w:rsid w:val="3B2904AC"/>
    <w:rsid w:val="3BD714F1"/>
    <w:rsid w:val="3FDED072"/>
    <w:rsid w:val="40955117"/>
    <w:rsid w:val="444F55DD"/>
    <w:rsid w:val="460D49F7"/>
    <w:rsid w:val="47A93C98"/>
    <w:rsid w:val="4A9C775F"/>
    <w:rsid w:val="4B5C1859"/>
    <w:rsid w:val="4C3111A3"/>
    <w:rsid w:val="54A82267"/>
    <w:rsid w:val="57091269"/>
    <w:rsid w:val="57B90A49"/>
    <w:rsid w:val="57DCC1AF"/>
    <w:rsid w:val="57FED98C"/>
    <w:rsid w:val="5AD26116"/>
    <w:rsid w:val="5BEB0C46"/>
    <w:rsid w:val="5BF11975"/>
    <w:rsid w:val="5CA95D7B"/>
    <w:rsid w:val="5DDC3F2E"/>
    <w:rsid w:val="5E085187"/>
    <w:rsid w:val="5FDF3280"/>
    <w:rsid w:val="60D6087F"/>
    <w:rsid w:val="63A5474A"/>
    <w:rsid w:val="66642AA5"/>
    <w:rsid w:val="67263402"/>
    <w:rsid w:val="69736062"/>
    <w:rsid w:val="6B2C28D7"/>
    <w:rsid w:val="6B990A83"/>
    <w:rsid w:val="6EFD961F"/>
    <w:rsid w:val="71FB0B8B"/>
    <w:rsid w:val="73DF7651"/>
    <w:rsid w:val="74BD147F"/>
    <w:rsid w:val="76022932"/>
    <w:rsid w:val="77DA705D"/>
    <w:rsid w:val="78A868D6"/>
    <w:rsid w:val="79804B75"/>
    <w:rsid w:val="7BBB8FF7"/>
    <w:rsid w:val="7BFADC1A"/>
    <w:rsid w:val="7CF01DD4"/>
    <w:rsid w:val="93D77FE7"/>
    <w:rsid w:val="AA7E134E"/>
    <w:rsid w:val="BD77B59E"/>
    <w:rsid w:val="CBF7A012"/>
    <w:rsid w:val="D7FFEBE8"/>
    <w:rsid w:val="D85F4C10"/>
    <w:rsid w:val="EF734343"/>
    <w:rsid w:val="EF9E9608"/>
    <w:rsid w:val="F1FB7F61"/>
    <w:rsid w:val="F7165E00"/>
    <w:rsid w:val="F727C330"/>
    <w:rsid w:val="FB4F1B6F"/>
    <w:rsid w:val="FE4F79F3"/>
    <w:rsid w:val="FEFB02B8"/>
    <w:rsid w:val="FFBDD1BF"/>
    <w:rsid w:val="FFEBD49E"/>
    <w:rsid w:val="FFFD03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1"/>
    <w:next w:val="1"/>
    <w:qFormat/>
    <w:uiPriority w:val="0"/>
    <w:pPr>
      <w:ind w:left="420" w:leftChars="200" w:firstLine="210"/>
    </w:pPr>
    <w:rPr>
      <w:rFonts w:ascii="Times New Roman" w:hAnsi="Times New Roman" w:eastAsia="宋体" w:cs="Times New Roman"/>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rPr>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1635</Words>
  <Characters>1672</Characters>
  <Lines>0</Lines>
  <Paragraphs>0</Paragraphs>
  <TotalTime>1</TotalTime>
  <ScaleCrop>false</ScaleCrop>
  <LinksUpToDate>false</LinksUpToDate>
  <CharactersWithSpaces>1672</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2025-12-25T15:23:00Z</dcterms:created>
  <dc:creator>Mario</dc:creator>
  <cp:lastModifiedBy>网联科技</cp:lastModifiedBy>
  <cp:lastPrinted>2026-04-03T10:15:00Z</cp:lastPrinted>
  <dcterms:modified xsi:type="dcterms:W3CDTF">2026-04-24T07:50:29Z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3E35C4B8C0CA489CBE5B10A9D482D668_13</vt:lpwstr>
  </property>
  <property fmtid="{D5CDD505-2E9C-101B-9397-08002B2CF9AE}" pid="4" name="KSOTemplateDocerSaveRecord">
    <vt:lpwstr>eyJoZGlkIjoiMDE0ZmE0NmQ5NmFhNjhlOTdiY2NhNTRhNDQyZTE0ZjAiLCJ1c2VySWQiOiI5NDY0MDAxIn0=</vt:lpwstr>
  </property>
</Properties>
</file>