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BB22C">
      <w:pPr>
        <w:rPr>
          <w:rFonts w:hint="eastAsia"/>
          <w:lang w:val="en-US" w:eastAsia="zh-CN"/>
        </w:rPr>
      </w:pPr>
      <w:r>
        <w:rPr>
          <w:rFonts w:hint="eastAsia"/>
          <w:lang w:val="en-US" w:eastAsia="zh-CN"/>
        </w:rPr>
        <w:t>填报单位：赣州市文化市场综合执法支队         填报时间：2026年5月11日</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78"/>
        <w:gridCol w:w="1834"/>
        <w:gridCol w:w="1541"/>
        <w:gridCol w:w="1308"/>
        <w:gridCol w:w="1524"/>
        <w:gridCol w:w="1235"/>
        <w:gridCol w:w="2127"/>
        <w:gridCol w:w="1658"/>
        <w:gridCol w:w="1430"/>
        <w:gridCol w:w="839"/>
      </w:tblGrid>
      <w:tr w14:paraId="489BB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68" w:hRule="atLeast"/>
        </w:trPr>
        <w:tc>
          <w:tcPr>
            <w:tcW w:w="678" w:type="dxa"/>
          </w:tcPr>
          <w:p w14:paraId="4957F15B">
            <w:pPr>
              <w:rPr>
                <w:rFonts w:hint="default"/>
                <w:vertAlign w:val="baseline"/>
                <w:lang w:val="en-US" w:eastAsia="zh-CN"/>
              </w:rPr>
            </w:pPr>
            <w:r>
              <w:rPr>
                <w:rFonts w:hint="eastAsia"/>
                <w:vertAlign w:val="baseline"/>
                <w:lang w:val="en-US" w:eastAsia="zh-CN"/>
              </w:rPr>
              <w:t>序号</w:t>
            </w:r>
          </w:p>
        </w:tc>
        <w:tc>
          <w:tcPr>
            <w:tcW w:w="1834" w:type="dxa"/>
          </w:tcPr>
          <w:p w14:paraId="5F3A0FB6">
            <w:pPr>
              <w:rPr>
                <w:rFonts w:hint="default"/>
                <w:vertAlign w:val="baseline"/>
                <w:lang w:val="en-US" w:eastAsia="zh-CN"/>
              </w:rPr>
            </w:pPr>
            <w:r>
              <w:rPr>
                <w:rFonts w:hint="eastAsia"/>
                <w:vertAlign w:val="baseline"/>
                <w:lang w:val="en-US" w:eastAsia="zh-CN"/>
              </w:rPr>
              <w:t>行政处罚决定书文号</w:t>
            </w:r>
          </w:p>
        </w:tc>
        <w:tc>
          <w:tcPr>
            <w:tcW w:w="1541" w:type="dxa"/>
          </w:tcPr>
          <w:p w14:paraId="008F5F28">
            <w:pPr>
              <w:rPr>
                <w:rFonts w:hint="default"/>
                <w:vertAlign w:val="baseline"/>
                <w:lang w:val="en-US" w:eastAsia="zh-CN"/>
              </w:rPr>
            </w:pPr>
            <w:r>
              <w:rPr>
                <w:rFonts w:hint="eastAsia"/>
                <w:vertAlign w:val="baseline"/>
                <w:lang w:val="en-US" w:eastAsia="zh-CN"/>
              </w:rPr>
              <w:t>案件名称</w:t>
            </w:r>
          </w:p>
        </w:tc>
        <w:tc>
          <w:tcPr>
            <w:tcW w:w="1308" w:type="dxa"/>
          </w:tcPr>
          <w:p w14:paraId="5EA35AF0">
            <w:pPr>
              <w:rPr>
                <w:rFonts w:hint="default"/>
                <w:vertAlign w:val="baseline"/>
                <w:lang w:val="en-US" w:eastAsia="zh-CN"/>
              </w:rPr>
            </w:pPr>
            <w:r>
              <w:rPr>
                <w:rFonts w:hint="eastAsia"/>
                <w:vertAlign w:val="baseline"/>
                <w:lang w:val="en-US" w:eastAsia="zh-CN"/>
              </w:rPr>
              <w:t>违法企业名称</w:t>
            </w:r>
          </w:p>
        </w:tc>
        <w:tc>
          <w:tcPr>
            <w:tcW w:w="1524" w:type="dxa"/>
          </w:tcPr>
          <w:p w14:paraId="0CBA3F09">
            <w:pPr>
              <w:rPr>
                <w:rFonts w:hint="default"/>
                <w:vertAlign w:val="baseline"/>
                <w:lang w:val="en-US" w:eastAsia="zh-CN"/>
              </w:rPr>
            </w:pPr>
            <w:r>
              <w:rPr>
                <w:rFonts w:hint="eastAsia"/>
                <w:vertAlign w:val="baseline"/>
                <w:lang w:val="en-US" w:eastAsia="zh-CN"/>
              </w:rPr>
              <w:t>违法企业组织机构代码</w:t>
            </w:r>
          </w:p>
        </w:tc>
        <w:tc>
          <w:tcPr>
            <w:tcW w:w="1235" w:type="dxa"/>
          </w:tcPr>
          <w:p w14:paraId="0497AC8D">
            <w:pPr>
              <w:rPr>
                <w:rFonts w:hint="default"/>
                <w:vertAlign w:val="baseline"/>
                <w:lang w:val="en-US" w:eastAsia="zh-CN"/>
              </w:rPr>
            </w:pPr>
            <w:r>
              <w:rPr>
                <w:rFonts w:hint="eastAsia"/>
                <w:vertAlign w:val="baseline"/>
                <w:lang w:val="en-US" w:eastAsia="zh-CN"/>
              </w:rPr>
              <w:t>法定代表人、负责人姓名</w:t>
            </w:r>
          </w:p>
        </w:tc>
        <w:tc>
          <w:tcPr>
            <w:tcW w:w="2127" w:type="dxa"/>
          </w:tcPr>
          <w:p w14:paraId="079EB24A">
            <w:pPr>
              <w:rPr>
                <w:rFonts w:hint="default"/>
                <w:vertAlign w:val="baseline"/>
                <w:lang w:val="en-US" w:eastAsia="zh-CN"/>
              </w:rPr>
            </w:pPr>
            <w:r>
              <w:rPr>
                <w:rFonts w:hint="eastAsia"/>
                <w:vertAlign w:val="baseline"/>
                <w:lang w:val="en-US" w:eastAsia="zh-CN"/>
              </w:rPr>
              <w:t>主要违法事实</w:t>
            </w:r>
          </w:p>
        </w:tc>
        <w:tc>
          <w:tcPr>
            <w:tcW w:w="1658" w:type="dxa"/>
          </w:tcPr>
          <w:p w14:paraId="7C03C079">
            <w:pPr>
              <w:rPr>
                <w:rFonts w:hint="default"/>
                <w:vertAlign w:val="baseline"/>
                <w:lang w:val="en-US" w:eastAsia="zh-CN"/>
              </w:rPr>
            </w:pPr>
            <w:r>
              <w:rPr>
                <w:rFonts w:hint="eastAsia"/>
                <w:vertAlign w:val="baseline"/>
                <w:lang w:val="en-US" w:eastAsia="zh-CN"/>
              </w:rPr>
              <w:t>行政处罚的种类和依据</w:t>
            </w:r>
          </w:p>
        </w:tc>
        <w:tc>
          <w:tcPr>
            <w:tcW w:w="1430" w:type="dxa"/>
          </w:tcPr>
          <w:p w14:paraId="54867DCB">
            <w:pPr>
              <w:rPr>
                <w:rFonts w:hint="default"/>
                <w:vertAlign w:val="baseline"/>
                <w:lang w:val="en-US" w:eastAsia="zh-CN"/>
              </w:rPr>
            </w:pPr>
            <w:r>
              <w:rPr>
                <w:rFonts w:hint="eastAsia"/>
                <w:vertAlign w:val="baseline"/>
                <w:lang w:val="en-US" w:eastAsia="zh-CN"/>
              </w:rPr>
              <w:t>作出处罚的机关名称和日期</w:t>
            </w:r>
          </w:p>
        </w:tc>
        <w:tc>
          <w:tcPr>
            <w:tcW w:w="839" w:type="dxa"/>
          </w:tcPr>
          <w:p w14:paraId="20047020">
            <w:pPr>
              <w:rPr>
                <w:rFonts w:hint="default"/>
                <w:vertAlign w:val="baseline"/>
                <w:lang w:val="en-US" w:eastAsia="zh-CN"/>
              </w:rPr>
            </w:pPr>
            <w:r>
              <w:rPr>
                <w:rFonts w:hint="eastAsia"/>
                <w:vertAlign w:val="baseline"/>
                <w:lang w:val="en-US" w:eastAsia="zh-CN"/>
              </w:rPr>
              <w:t>备注</w:t>
            </w:r>
          </w:p>
        </w:tc>
      </w:tr>
      <w:tr w14:paraId="455C1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37" w:hRule="atLeast"/>
        </w:trPr>
        <w:tc>
          <w:tcPr>
            <w:tcW w:w="678" w:type="dxa"/>
          </w:tcPr>
          <w:p w14:paraId="5E6B1B08">
            <w:pPr>
              <w:rPr>
                <w:rFonts w:hint="default"/>
                <w:vertAlign w:val="baseline"/>
                <w:lang w:val="en-US" w:eastAsia="zh-CN"/>
              </w:rPr>
            </w:pPr>
            <w:r>
              <w:rPr>
                <w:rFonts w:hint="eastAsia"/>
                <w:vertAlign w:val="baseline"/>
                <w:lang w:val="en-US" w:eastAsia="zh-CN"/>
              </w:rPr>
              <w:t>1</w:t>
            </w:r>
          </w:p>
        </w:tc>
        <w:tc>
          <w:tcPr>
            <w:tcW w:w="1834" w:type="dxa"/>
          </w:tcPr>
          <w:p w14:paraId="14BB1B56">
            <w:pPr>
              <w:rPr>
                <w:rFonts w:hint="default"/>
                <w:vertAlign w:val="baseline"/>
                <w:lang w:val="en-US" w:eastAsia="zh-CN"/>
              </w:rPr>
            </w:pPr>
            <w:r>
              <w:rPr>
                <w:rFonts w:hint="eastAsia"/>
                <w:vertAlign w:val="baseline"/>
                <w:lang w:val="en-US" w:eastAsia="zh-CN"/>
              </w:rPr>
              <w:t>（赣州）文综罚字[2026]003001号</w:t>
            </w:r>
          </w:p>
        </w:tc>
        <w:tc>
          <w:tcPr>
            <w:tcW w:w="1541" w:type="dxa"/>
          </w:tcPr>
          <w:p w14:paraId="1C6E7001">
            <w:pPr>
              <w:rPr>
                <w:rFonts w:hint="default"/>
                <w:vertAlign w:val="baseline"/>
                <w:lang w:val="en-US" w:eastAsia="zh-CN"/>
              </w:rPr>
            </w:pPr>
            <w:r>
              <w:rPr>
                <w:rFonts w:hint="eastAsia"/>
                <w:vertAlign w:val="baseline"/>
                <w:lang w:val="en-US" w:eastAsia="zh-CN"/>
              </w:rPr>
              <w:t>赣州市南康区华逸电影有限公司制造虚假交易、虚报瞒报销售收入，扰乱电影市场秩序案</w:t>
            </w:r>
          </w:p>
        </w:tc>
        <w:tc>
          <w:tcPr>
            <w:tcW w:w="1308" w:type="dxa"/>
          </w:tcPr>
          <w:p w14:paraId="06BFC491">
            <w:pPr>
              <w:rPr>
                <w:rFonts w:hint="default"/>
                <w:vertAlign w:val="baseline"/>
                <w:lang w:val="en-US" w:eastAsia="zh-CN"/>
              </w:rPr>
            </w:pPr>
            <w:r>
              <w:rPr>
                <w:rFonts w:hint="eastAsia"/>
                <w:vertAlign w:val="baseline"/>
                <w:lang w:val="en-US" w:eastAsia="zh-CN"/>
              </w:rPr>
              <w:t>赣州市南康区华逸电影有限公司</w:t>
            </w:r>
          </w:p>
        </w:tc>
        <w:tc>
          <w:tcPr>
            <w:tcW w:w="1524" w:type="dxa"/>
          </w:tcPr>
          <w:p w14:paraId="2C4BF2A8">
            <w:pPr>
              <w:rPr>
                <w:rFonts w:hint="default"/>
                <w:vertAlign w:val="baseline"/>
                <w:lang w:val="en-US" w:eastAsia="zh-CN"/>
              </w:rPr>
            </w:pPr>
            <w:r>
              <w:rPr>
                <w:rFonts w:hint="eastAsia"/>
                <w:vertAlign w:val="baseline"/>
                <w:lang w:val="en-US" w:eastAsia="zh-CN"/>
              </w:rPr>
              <w:t>91360782MA360D185X</w:t>
            </w:r>
          </w:p>
        </w:tc>
        <w:tc>
          <w:tcPr>
            <w:tcW w:w="1235" w:type="dxa"/>
          </w:tcPr>
          <w:p w14:paraId="7EB5A3B4">
            <w:pPr>
              <w:rPr>
                <w:rFonts w:hint="default"/>
                <w:vertAlign w:val="baseline"/>
                <w:lang w:val="en-US" w:eastAsia="zh-CN"/>
              </w:rPr>
            </w:pPr>
            <w:r>
              <w:rPr>
                <w:rFonts w:hint="eastAsia"/>
                <w:vertAlign w:val="baseline"/>
                <w:lang w:val="en-US" w:eastAsia="zh-CN"/>
              </w:rPr>
              <w:t>韦庆阳</w:t>
            </w:r>
          </w:p>
        </w:tc>
        <w:tc>
          <w:tcPr>
            <w:tcW w:w="2127" w:type="dxa"/>
          </w:tcPr>
          <w:p w14:paraId="7DC98A8A">
            <w:pPr>
              <w:rPr>
                <w:rFonts w:hint="default"/>
                <w:vertAlign w:val="baseline"/>
                <w:lang w:val="en-US" w:eastAsia="zh-CN"/>
              </w:rPr>
            </w:pPr>
            <w:r>
              <w:rPr>
                <w:rFonts w:hint="eastAsia"/>
                <w:vertAlign w:val="baseline"/>
                <w:lang w:val="en-US" w:eastAsia="zh-CN"/>
              </w:rPr>
              <w:t>赣州市南康区华逸电影有限公司通过插件违规打印10张电影票，违反了《中华人民共和国电影产业促进法》第三十四条的规定。</w:t>
            </w:r>
          </w:p>
        </w:tc>
        <w:tc>
          <w:tcPr>
            <w:tcW w:w="1658" w:type="dxa"/>
          </w:tcPr>
          <w:p w14:paraId="27DEBEC2">
            <w:pPr>
              <w:rPr>
                <w:rFonts w:hint="eastAsia"/>
                <w:vertAlign w:val="baseline"/>
                <w:lang w:val="en-US" w:eastAsia="zh-CN"/>
              </w:rPr>
            </w:pPr>
            <w:r>
              <w:rPr>
                <w:rFonts w:hint="eastAsia"/>
                <w:vertAlign w:val="baseline"/>
                <w:lang w:val="en-US" w:eastAsia="zh-CN"/>
              </w:rPr>
              <w:t>罚款人民币30000元</w:t>
            </w:r>
          </w:p>
          <w:p w14:paraId="2E5C1F26">
            <w:pPr>
              <w:rPr>
                <w:rFonts w:hint="default"/>
                <w:vertAlign w:val="baseline"/>
                <w:lang w:val="en-US" w:eastAsia="zh-CN"/>
              </w:rPr>
            </w:pPr>
            <w:r>
              <w:rPr>
                <w:rFonts w:hint="eastAsia"/>
                <w:vertAlign w:val="baseline"/>
                <w:lang w:val="en-US" w:eastAsia="zh-CN"/>
              </w:rPr>
              <w:t>依据《中华人民共和国电影产业促进法》第五十一条第一款之规定</w:t>
            </w:r>
          </w:p>
        </w:tc>
        <w:tc>
          <w:tcPr>
            <w:tcW w:w="1430" w:type="dxa"/>
          </w:tcPr>
          <w:p w14:paraId="4337B435">
            <w:pPr>
              <w:rPr>
                <w:rFonts w:hint="eastAsia"/>
                <w:vertAlign w:val="baseline"/>
                <w:lang w:val="en-US" w:eastAsia="zh-CN"/>
              </w:rPr>
            </w:pPr>
            <w:r>
              <w:rPr>
                <w:rFonts w:hint="eastAsia"/>
                <w:vertAlign w:val="baseline"/>
                <w:lang w:val="en-US" w:eastAsia="zh-CN"/>
              </w:rPr>
              <w:t>赣州市文化广电旅游局</w:t>
            </w:r>
          </w:p>
          <w:p w14:paraId="2EC3F3AF">
            <w:pPr>
              <w:rPr>
                <w:rFonts w:hint="eastAsia"/>
                <w:vertAlign w:val="baseline"/>
                <w:lang w:val="en-US" w:eastAsia="zh-CN"/>
              </w:rPr>
            </w:pPr>
          </w:p>
          <w:p w14:paraId="3B669676">
            <w:pPr>
              <w:rPr>
                <w:rFonts w:hint="default"/>
                <w:vertAlign w:val="baseline"/>
                <w:lang w:val="en-US" w:eastAsia="zh-CN"/>
              </w:rPr>
            </w:pPr>
            <w:r>
              <w:rPr>
                <w:rFonts w:hint="eastAsia"/>
                <w:vertAlign w:val="baseline"/>
                <w:lang w:val="en-US" w:eastAsia="zh-CN"/>
              </w:rPr>
              <w:t>2026年3月17日</w:t>
            </w:r>
          </w:p>
        </w:tc>
        <w:tc>
          <w:tcPr>
            <w:tcW w:w="839" w:type="dxa"/>
          </w:tcPr>
          <w:p w14:paraId="7C605CEF">
            <w:pPr>
              <w:rPr>
                <w:rFonts w:hint="default"/>
                <w:vertAlign w:val="baseline"/>
                <w:lang w:val="en-US" w:eastAsia="zh-CN"/>
              </w:rPr>
            </w:pPr>
            <w:r>
              <w:rPr>
                <w:rFonts w:hint="eastAsia"/>
                <w:vertAlign w:val="baseline"/>
                <w:lang w:val="en-US" w:eastAsia="zh-CN"/>
              </w:rPr>
              <w:t>已执行到位</w:t>
            </w:r>
          </w:p>
        </w:tc>
      </w:tr>
      <w:tr w14:paraId="1EC5C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678" w:type="dxa"/>
          </w:tcPr>
          <w:p w14:paraId="4F586E8C">
            <w:pPr>
              <w:rPr>
                <w:rFonts w:hint="default"/>
                <w:vertAlign w:val="baseline"/>
                <w:lang w:val="en-US" w:eastAsia="zh-CN"/>
              </w:rPr>
            </w:pPr>
            <w:r>
              <w:rPr>
                <w:rFonts w:hint="eastAsia"/>
                <w:vertAlign w:val="baseline"/>
                <w:lang w:val="en-US" w:eastAsia="zh-CN"/>
              </w:rPr>
              <w:t>2</w:t>
            </w:r>
          </w:p>
        </w:tc>
        <w:tc>
          <w:tcPr>
            <w:tcW w:w="1834" w:type="dxa"/>
          </w:tcPr>
          <w:p w14:paraId="3E369734">
            <w:pPr>
              <w:rPr>
                <w:rFonts w:hint="default"/>
                <w:vertAlign w:val="baseline"/>
                <w:lang w:val="en-US" w:eastAsia="zh-CN"/>
              </w:rPr>
            </w:pPr>
            <w:r>
              <w:rPr>
                <w:rFonts w:hint="eastAsia"/>
                <w:vertAlign w:val="baseline"/>
                <w:lang w:val="en-US" w:eastAsia="zh-CN"/>
              </w:rPr>
              <w:t>（赣州）文综罚字[2026]001004号</w:t>
            </w:r>
          </w:p>
        </w:tc>
        <w:tc>
          <w:tcPr>
            <w:tcW w:w="1541" w:type="dxa"/>
          </w:tcPr>
          <w:p w14:paraId="78587F39">
            <w:pPr>
              <w:rPr>
                <w:rFonts w:hint="default"/>
                <w:vertAlign w:val="baseline"/>
                <w:lang w:val="en-US" w:eastAsia="zh-CN"/>
              </w:rPr>
            </w:pPr>
            <w:r>
              <w:rPr>
                <w:rFonts w:hint="eastAsia"/>
                <w:vertAlign w:val="baseline"/>
                <w:lang w:val="en-US" w:eastAsia="zh-CN"/>
              </w:rPr>
              <w:t>赣州潮玮动漫中心擅自从事娱乐场所经营活动案</w:t>
            </w:r>
          </w:p>
        </w:tc>
        <w:tc>
          <w:tcPr>
            <w:tcW w:w="1308" w:type="dxa"/>
          </w:tcPr>
          <w:p w14:paraId="0B1FBCF0">
            <w:pPr>
              <w:rPr>
                <w:rFonts w:hint="default"/>
                <w:vertAlign w:val="baseline"/>
                <w:lang w:val="en-US" w:eastAsia="zh-CN"/>
              </w:rPr>
            </w:pPr>
            <w:r>
              <w:rPr>
                <w:rFonts w:hint="eastAsia"/>
                <w:vertAlign w:val="baseline"/>
                <w:lang w:val="en-US" w:eastAsia="zh-CN"/>
              </w:rPr>
              <w:t>赣州潮玮动漫中心</w:t>
            </w:r>
          </w:p>
        </w:tc>
        <w:tc>
          <w:tcPr>
            <w:tcW w:w="1524" w:type="dxa"/>
          </w:tcPr>
          <w:p w14:paraId="3D6BAC18">
            <w:pPr>
              <w:rPr>
                <w:rFonts w:hint="default"/>
                <w:vertAlign w:val="baseline"/>
                <w:lang w:val="en-US" w:eastAsia="zh-CN"/>
              </w:rPr>
            </w:pPr>
            <w:r>
              <w:rPr>
                <w:rFonts w:hint="eastAsia"/>
                <w:vertAlign w:val="baseline"/>
                <w:lang w:val="en-US" w:eastAsia="zh-CN"/>
              </w:rPr>
              <w:t>91360702MAER39CQ7N</w:t>
            </w:r>
          </w:p>
        </w:tc>
        <w:tc>
          <w:tcPr>
            <w:tcW w:w="1235" w:type="dxa"/>
          </w:tcPr>
          <w:p w14:paraId="56CF7BA0">
            <w:pPr>
              <w:rPr>
                <w:rFonts w:hint="default"/>
                <w:vertAlign w:val="baseline"/>
                <w:lang w:val="en-US" w:eastAsia="zh-CN"/>
              </w:rPr>
            </w:pPr>
            <w:r>
              <w:rPr>
                <w:rFonts w:hint="eastAsia"/>
                <w:vertAlign w:val="baseline"/>
                <w:lang w:val="en-US" w:eastAsia="zh-CN"/>
              </w:rPr>
              <w:t>林俊伟</w:t>
            </w:r>
          </w:p>
        </w:tc>
        <w:tc>
          <w:tcPr>
            <w:tcW w:w="2127" w:type="dxa"/>
          </w:tcPr>
          <w:p w14:paraId="51C389A0">
            <w:pPr>
              <w:rPr>
                <w:rFonts w:hint="default"/>
                <w:vertAlign w:val="baseline"/>
                <w:lang w:val="en-US" w:eastAsia="zh-CN"/>
              </w:rPr>
            </w:pPr>
            <w:r>
              <w:rPr>
                <w:rFonts w:hint="eastAsia"/>
                <w:vertAlign w:val="baseline"/>
                <w:lang w:val="en-US" w:eastAsia="zh-CN"/>
              </w:rPr>
              <w:t>赣州潮玮动漫中心未对场所内游艺设备进行备案，擅自从事娱乐</w:t>
            </w:r>
            <w:bookmarkStart w:id="0" w:name="_GoBack"/>
            <w:bookmarkEnd w:id="0"/>
            <w:r>
              <w:rPr>
                <w:rFonts w:hint="eastAsia"/>
                <w:vertAlign w:val="baseline"/>
                <w:lang w:val="en-US" w:eastAsia="zh-CN"/>
              </w:rPr>
              <w:t>场所经营活动，违反了《娱乐场所管理条例》第九条第一款的规定。</w:t>
            </w:r>
          </w:p>
        </w:tc>
        <w:tc>
          <w:tcPr>
            <w:tcW w:w="1658" w:type="dxa"/>
          </w:tcPr>
          <w:p w14:paraId="77D3674E">
            <w:pPr>
              <w:rPr>
                <w:rFonts w:hint="eastAsia"/>
                <w:vertAlign w:val="baseline"/>
                <w:lang w:val="en-US" w:eastAsia="zh-CN"/>
              </w:rPr>
            </w:pPr>
            <w:r>
              <w:rPr>
                <w:rFonts w:hint="eastAsia"/>
                <w:vertAlign w:val="baseline"/>
                <w:lang w:val="en-US" w:eastAsia="zh-CN"/>
              </w:rPr>
              <w:t>1.以责令关闭的方式予以取缔；</w:t>
            </w:r>
          </w:p>
          <w:p w14:paraId="5C73487D">
            <w:pPr>
              <w:rPr>
                <w:rFonts w:hint="eastAsia"/>
                <w:vertAlign w:val="baseline"/>
                <w:lang w:val="en-US" w:eastAsia="zh-CN"/>
              </w:rPr>
            </w:pPr>
            <w:r>
              <w:rPr>
                <w:rFonts w:hint="eastAsia"/>
                <w:vertAlign w:val="baseline"/>
                <w:lang w:val="en-US" w:eastAsia="zh-CN"/>
              </w:rPr>
              <w:t>2.投资人员和负责人终身不得投资开办娱乐场所或者担任娱乐场所的法定代表人、负责人；</w:t>
            </w:r>
          </w:p>
          <w:p w14:paraId="6E2DCA19">
            <w:pPr>
              <w:rPr>
                <w:rFonts w:hint="default"/>
                <w:vertAlign w:val="baseline"/>
                <w:lang w:val="en-US" w:eastAsia="zh-CN"/>
              </w:rPr>
            </w:pPr>
            <w:r>
              <w:rPr>
                <w:rFonts w:hint="eastAsia"/>
                <w:vertAlign w:val="baseline"/>
                <w:lang w:val="en-US" w:eastAsia="zh-CN"/>
              </w:rPr>
              <w:t>3.没收违法所得人民币1654.68元。</w:t>
            </w:r>
          </w:p>
        </w:tc>
        <w:tc>
          <w:tcPr>
            <w:tcW w:w="1430" w:type="dxa"/>
          </w:tcPr>
          <w:p w14:paraId="5114FD3A">
            <w:pPr>
              <w:rPr>
                <w:rFonts w:hint="eastAsia"/>
                <w:vertAlign w:val="baseline"/>
                <w:lang w:val="en-US" w:eastAsia="zh-CN"/>
              </w:rPr>
            </w:pPr>
            <w:r>
              <w:rPr>
                <w:rFonts w:hint="eastAsia"/>
                <w:vertAlign w:val="baseline"/>
                <w:lang w:val="en-US" w:eastAsia="zh-CN"/>
              </w:rPr>
              <w:t>赣州市文化广电旅游局</w:t>
            </w:r>
          </w:p>
          <w:p w14:paraId="6926F554">
            <w:pPr>
              <w:rPr>
                <w:rFonts w:hint="eastAsia"/>
                <w:vertAlign w:val="baseline"/>
                <w:lang w:val="en-US" w:eastAsia="zh-CN"/>
              </w:rPr>
            </w:pPr>
          </w:p>
          <w:p w14:paraId="3ED31AB1">
            <w:pPr>
              <w:rPr>
                <w:rFonts w:hint="default"/>
                <w:vertAlign w:val="baseline"/>
                <w:lang w:val="en-US" w:eastAsia="zh-CN"/>
              </w:rPr>
            </w:pPr>
            <w:r>
              <w:rPr>
                <w:rFonts w:hint="eastAsia"/>
                <w:vertAlign w:val="baseline"/>
                <w:lang w:val="en-US" w:eastAsia="zh-CN"/>
              </w:rPr>
              <w:t>2026年3月26日</w:t>
            </w:r>
          </w:p>
        </w:tc>
        <w:tc>
          <w:tcPr>
            <w:tcW w:w="839" w:type="dxa"/>
          </w:tcPr>
          <w:p w14:paraId="7D31E241">
            <w:pPr>
              <w:rPr>
                <w:rFonts w:hint="default"/>
                <w:vertAlign w:val="baseline"/>
                <w:lang w:val="en-US" w:eastAsia="zh-CN"/>
              </w:rPr>
            </w:pPr>
            <w:r>
              <w:rPr>
                <w:rFonts w:hint="eastAsia"/>
                <w:vertAlign w:val="baseline"/>
                <w:lang w:val="en-US" w:eastAsia="zh-CN"/>
              </w:rPr>
              <w:t>已执行到位</w:t>
            </w:r>
          </w:p>
        </w:tc>
      </w:tr>
    </w:tbl>
    <w:p w14:paraId="159795EF">
      <w:pPr>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5D2146"/>
    <w:rsid w:val="4B5D2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87</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2026-05-11T01:36:00Z</dcterms:created>
  <dc:creator>Administrator</dc:creator>
  <cp:lastModifiedBy>Administrator</cp:lastModifiedBy>
  <cp:lastPrinted>2026-05-11T03:01:01Z</cp:lastPrinted>
  <dcterms:modified xsi:type="dcterms:W3CDTF">2026-05-11T03:04:16Z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F1229D3A00E740F2AF8F901817062642_11</vt:lpwstr>
  </property>
  <property fmtid="{D5CDD505-2E9C-101B-9397-08002B2CF9AE}" pid="4" name="KSOTemplateDocerSaveRecord">
    <vt:lpwstr>eyJoZGlkIjoiNTM1MzE4YmIzOGZjYTViY2U4OTk2YWY5ZmYzMmQ1NGEiLCJ1c2VySWQiOiIyMTI0MDczNjEifQ==</vt:lpwstr>
  </property>
</Properties>
</file>